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5A" w:rsidRPr="005F0E85" w:rsidRDefault="00B83F5A" w:rsidP="00AA2479">
      <w:pPr>
        <w:pStyle w:val="Nagwek2"/>
        <w:ind w:firstLine="284"/>
        <w:jc w:val="center"/>
        <w:rPr>
          <w:b w:val="0"/>
          <w:szCs w:val="24"/>
          <w:lang w:val="pl-PL"/>
        </w:rPr>
      </w:pPr>
      <w:r w:rsidRPr="005F0E85">
        <w:rPr>
          <w:b w:val="0"/>
          <w:szCs w:val="24"/>
          <w:lang w:val="pl-PL"/>
        </w:rPr>
        <w:t>CZĘŚĆ III</w:t>
      </w:r>
      <w:r w:rsidR="006A263C" w:rsidRPr="005F0E85">
        <w:rPr>
          <w:b w:val="0"/>
          <w:szCs w:val="24"/>
          <w:lang w:val="pl-PL"/>
        </w:rPr>
        <w:t xml:space="preserve"> - </w:t>
      </w:r>
      <w:r w:rsidRPr="005F0E85">
        <w:rPr>
          <w:b w:val="0"/>
          <w:bCs/>
          <w:szCs w:val="24"/>
          <w:lang w:val="pl-PL"/>
        </w:rPr>
        <w:t>OPIS PRZEDMIOTU ZAMÓWIENIA</w:t>
      </w:r>
    </w:p>
    <w:p w:rsidR="00A81DC6" w:rsidRPr="005F0E85" w:rsidRDefault="00A81DC6" w:rsidP="00AA2479">
      <w:pPr>
        <w:jc w:val="center"/>
        <w:rPr>
          <w:iCs/>
          <w:szCs w:val="24"/>
        </w:rPr>
      </w:pPr>
    </w:p>
    <w:p w:rsidR="00A81DC6" w:rsidRPr="005F0E85" w:rsidRDefault="00A81DC6" w:rsidP="00A81DC6">
      <w:pPr>
        <w:rPr>
          <w:iCs/>
          <w:szCs w:val="24"/>
        </w:rPr>
      </w:pPr>
      <w:r w:rsidRPr="005F0E85">
        <w:rPr>
          <w:iCs/>
          <w:szCs w:val="24"/>
        </w:rPr>
        <w:t>Przedmiotem zamówienia jest dostawa</w:t>
      </w:r>
      <w:r w:rsidR="00BE4697" w:rsidRPr="005F0E85">
        <w:rPr>
          <w:iCs/>
          <w:szCs w:val="24"/>
        </w:rPr>
        <w:t>:</w:t>
      </w:r>
      <w:r w:rsidR="006F5734">
        <w:rPr>
          <w:iCs/>
          <w:szCs w:val="24"/>
        </w:rPr>
        <w:t xml:space="preserve"> monitorów, notebooków, </w:t>
      </w:r>
      <w:r w:rsidRPr="005F0E85">
        <w:rPr>
          <w:iCs/>
          <w:szCs w:val="24"/>
        </w:rPr>
        <w:t xml:space="preserve"> na potrzeby Jednostki Wojs</w:t>
      </w:r>
      <w:r w:rsidR="00257B64">
        <w:rPr>
          <w:iCs/>
          <w:szCs w:val="24"/>
        </w:rPr>
        <w:t>kowej 2305 podzielone na 2 częśc</w:t>
      </w:r>
      <w:bookmarkStart w:id="0" w:name="_GoBack"/>
      <w:bookmarkEnd w:id="0"/>
      <w:r w:rsidR="006F5734">
        <w:rPr>
          <w:iCs/>
          <w:szCs w:val="24"/>
        </w:rPr>
        <w:t>i</w:t>
      </w:r>
      <w:r w:rsidRPr="005F0E85">
        <w:rPr>
          <w:iCs/>
          <w:szCs w:val="24"/>
        </w:rPr>
        <w:t>:</w:t>
      </w:r>
    </w:p>
    <w:p w:rsidR="00A81DC6" w:rsidRPr="005F0E85" w:rsidRDefault="00A81DC6" w:rsidP="00AA2479">
      <w:pPr>
        <w:jc w:val="center"/>
        <w:rPr>
          <w:iCs/>
          <w:szCs w:val="24"/>
        </w:rPr>
      </w:pPr>
    </w:p>
    <w:p w:rsidR="00B95D97" w:rsidRPr="005F0E85" w:rsidRDefault="006F5734" w:rsidP="00AA2479">
      <w:pPr>
        <w:jc w:val="center"/>
        <w:rPr>
          <w:b/>
          <w:iCs/>
          <w:szCs w:val="24"/>
        </w:rPr>
      </w:pPr>
      <w:r>
        <w:rPr>
          <w:b/>
          <w:iCs/>
          <w:szCs w:val="24"/>
        </w:rPr>
        <w:t xml:space="preserve">CZĘŚĆ </w:t>
      </w:r>
      <w:r w:rsidR="0021538E" w:rsidRPr="005F0E85">
        <w:rPr>
          <w:b/>
          <w:iCs/>
          <w:szCs w:val="24"/>
        </w:rPr>
        <w:t xml:space="preserve"> NR 1</w:t>
      </w:r>
    </w:p>
    <w:p w:rsidR="006E79C6" w:rsidRPr="006E79C6" w:rsidRDefault="007C546A" w:rsidP="00AA2479">
      <w:pPr>
        <w:ind w:left="426"/>
        <w:jc w:val="both"/>
        <w:rPr>
          <w:b/>
          <w:iCs/>
          <w:szCs w:val="24"/>
        </w:rPr>
      </w:pPr>
      <w:r w:rsidRPr="005F0E85">
        <w:rPr>
          <w:iCs/>
          <w:szCs w:val="24"/>
        </w:rPr>
        <w:t>Monitor M4</w:t>
      </w:r>
      <w:r w:rsidR="0021538E" w:rsidRPr="005F0E85">
        <w:rPr>
          <w:iCs/>
          <w:szCs w:val="24"/>
        </w:rPr>
        <w:t xml:space="preserve"> </w:t>
      </w:r>
      <w:r w:rsidR="000E2A97" w:rsidRPr="005F0E85">
        <w:rPr>
          <w:iCs/>
          <w:szCs w:val="24"/>
        </w:rPr>
        <w:t>G</w:t>
      </w:r>
      <w:r w:rsidR="0021538E" w:rsidRPr="005F0E85">
        <w:rPr>
          <w:iCs/>
          <w:szCs w:val="24"/>
        </w:rPr>
        <w:t>”</w:t>
      </w:r>
      <w:r w:rsidR="006E79C6">
        <w:rPr>
          <w:iCs/>
          <w:szCs w:val="24"/>
        </w:rPr>
        <w:t xml:space="preserve">. </w:t>
      </w:r>
      <w:r w:rsidR="006E79C6" w:rsidRPr="006E79C6">
        <w:rPr>
          <w:b/>
          <w:iCs/>
          <w:szCs w:val="24"/>
        </w:rPr>
        <w:t xml:space="preserve">Zamówienie podstawowe </w:t>
      </w:r>
      <w:r w:rsidR="00F86664" w:rsidRPr="006E79C6">
        <w:rPr>
          <w:b/>
          <w:iCs/>
          <w:szCs w:val="24"/>
        </w:rPr>
        <w:t xml:space="preserve">- </w:t>
      </w:r>
      <w:r w:rsidR="000E2A97" w:rsidRPr="006E79C6">
        <w:rPr>
          <w:b/>
          <w:iCs/>
          <w:szCs w:val="24"/>
        </w:rPr>
        <w:t>40</w:t>
      </w:r>
      <w:r w:rsidR="0021538E" w:rsidRPr="006E79C6">
        <w:rPr>
          <w:b/>
          <w:iCs/>
          <w:szCs w:val="24"/>
        </w:rPr>
        <w:t xml:space="preserve"> </w:t>
      </w:r>
      <w:proofErr w:type="spellStart"/>
      <w:r w:rsidR="0021538E" w:rsidRPr="006E79C6">
        <w:rPr>
          <w:b/>
          <w:iCs/>
          <w:szCs w:val="24"/>
        </w:rPr>
        <w:t>kpl</w:t>
      </w:r>
      <w:proofErr w:type="spellEnd"/>
      <w:r w:rsidR="0021538E" w:rsidRPr="006E79C6">
        <w:rPr>
          <w:b/>
          <w:iCs/>
          <w:szCs w:val="24"/>
        </w:rPr>
        <w:t>.</w:t>
      </w:r>
      <w:r w:rsidR="00257989" w:rsidRPr="006E79C6">
        <w:rPr>
          <w:b/>
          <w:iCs/>
          <w:szCs w:val="24"/>
        </w:rPr>
        <w:t xml:space="preserve"> </w:t>
      </w:r>
    </w:p>
    <w:p w:rsidR="007C546A" w:rsidRPr="006E79C6" w:rsidRDefault="00257989" w:rsidP="006E79C6">
      <w:pPr>
        <w:ind w:left="1844" w:firstLine="283"/>
        <w:jc w:val="both"/>
        <w:rPr>
          <w:b/>
          <w:iCs/>
          <w:szCs w:val="24"/>
        </w:rPr>
      </w:pPr>
      <w:r w:rsidRPr="006E79C6">
        <w:rPr>
          <w:b/>
          <w:iCs/>
          <w:szCs w:val="24"/>
        </w:rPr>
        <w:t xml:space="preserve">Zamówienie opcjonalne – </w:t>
      </w:r>
      <w:r w:rsidR="000E2A97" w:rsidRPr="006E79C6">
        <w:rPr>
          <w:b/>
          <w:iCs/>
          <w:szCs w:val="24"/>
        </w:rPr>
        <w:t>2</w:t>
      </w:r>
      <w:r w:rsidRPr="006E79C6">
        <w:rPr>
          <w:b/>
          <w:iCs/>
          <w:szCs w:val="24"/>
        </w:rPr>
        <w:t xml:space="preserve">0 </w:t>
      </w:r>
      <w:proofErr w:type="spellStart"/>
      <w:r w:rsidRPr="006E79C6">
        <w:rPr>
          <w:b/>
          <w:iCs/>
          <w:szCs w:val="24"/>
        </w:rPr>
        <w:t>kpl</w:t>
      </w:r>
      <w:proofErr w:type="spellEnd"/>
      <w:r w:rsidRPr="006E79C6">
        <w:rPr>
          <w:b/>
          <w:iCs/>
          <w:szCs w:val="24"/>
        </w:rPr>
        <w:t>.</w:t>
      </w:r>
    </w:p>
    <w:tbl>
      <w:tblPr>
        <w:tblW w:w="9663" w:type="dxa"/>
        <w:tblInd w:w="10" w:type="dxa"/>
        <w:tblLayout w:type="fixed"/>
        <w:tblCellMar>
          <w:left w:w="10" w:type="dxa"/>
          <w:right w:w="10" w:type="dxa"/>
        </w:tblCellMar>
        <w:tblLook w:val="0000" w:firstRow="0" w:lastRow="0" w:firstColumn="0" w:lastColumn="0" w:noHBand="0" w:noVBand="0"/>
      </w:tblPr>
      <w:tblGrid>
        <w:gridCol w:w="3387"/>
        <w:gridCol w:w="6276"/>
      </w:tblGrid>
      <w:tr w:rsidR="00B95D97" w:rsidRPr="005F0E85" w:rsidTr="0021538E">
        <w:trPr>
          <w:trHeight w:val="290"/>
        </w:trPr>
        <w:tc>
          <w:tcPr>
            <w:tcW w:w="9663" w:type="dxa"/>
            <w:gridSpan w:val="2"/>
            <w:tcBorders>
              <w:top w:val="single" w:sz="4" w:space="0" w:color="auto"/>
              <w:left w:val="single" w:sz="4" w:space="0" w:color="auto"/>
              <w:right w:val="single" w:sz="4" w:space="0" w:color="auto"/>
            </w:tcBorders>
            <w:shd w:val="clear" w:color="auto" w:fill="FFFFFF"/>
            <w:vAlign w:val="bottom"/>
          </w:tcPr>
          <w:p w:rsidR="00B95D97" w:rsidRPr="005F0E85" w:rsidRDefault="00B95D97" w:rsidP="00AA2479">
            <w:pPr>
              <w:rPr>
                <w:szCs w:val="24"/>
              </w:rPr>
            </w:pPr>
            <w:r w:rsidRPr="005F0E85">
              <w:rPr>
                <w:color w:val="000000"/>
                <w:szCs w:val="24"/>
                <w:lang w:bidi="pl-PL"/>
              </w:rPr>
              <w:t>MONITOR 27” (parametry minimalne)</w:t>
            </w:r>
          </w:p>
        </w:tc>
      </w:tr>
      <w:tr w:rsidR="00B95D97" w:rsidRPr="005F0E85" w:rsidTr="00AA2479">
        <w:trPr>
          <w:trHeight w:val="841"/>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Typ ekranu</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6744B5" w:rsidP="00AA2479">
            <w:pPr>
              <w:rPr>
                <w:szCs w:val="24"/>
              </w:rPr>
            </w:pPr>
            <w:r w:rsidRPr="005F0E85">
              <w:rPr>
                <w:rStyle w:val="Teksttreci285pt"/>
                <w:rFonts w:ascii="Times New Roman" w:hAnsi="Times New Roman" w:cs="Times New Roman"/>
                <w:sz w:val="24"/>
                <w:szCs w:val="24"/>
              </w:rPr>
              <w:t>Aktywna matryca od 26,5 do 27,5 cala, min. 14 bitowa korekcja krzywej gamma i 16 bitowe, wewnętrzne przetwarzanie informacji o kolorze (na kanał) realizowane sprzętowo.</w:t>
            </w:r>
          </w:p>
        </w:tc>
      </w:tr>
      <w:tr w:rsidR="00B95D97" w:rsidRPr="005F0E85" w:rsidTr="004031DB">
        <w:trPr>
          <w:trHeight w:val="290"/>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Rozdzielczość maksymalna</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Min. 2560 x 1440</w:t>
            </w:r>
          </w:p>
        </w:tc>
      </w:tr>
      <w:tr w:rsidR="00B95D97" w:rsidRPr="005F0E85" w:rsidTr="004031DB">
        <w:trPr>
          <w:trHeight w:val="306"/>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Jasność</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Min. 350 cd/m2</w:t>
            </w:r>
          </w:p>
        </w:tc>
      </w:tr>
      <w:tr w:rsidR="00B95D97" w:rsidRPr="005F0E85" w:rsidTr="004031DB">
        <w:trPr>
          <w:trHeight w:val="290"/>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Kontrast</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Min. 1000 : 1</w:t>
            </w:r>
          </w:p>
        </w:tc>
      </w:tr>
      <w:tr w:rsidR="00B95D97" w:rsidRPr="005F0E85" w:rsidTr="004031DB">
        <w:trPr>
          <w:trHeight w:val="290"/>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Czas reakcji matrycy</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Max. 16 ms (barwa szara do szarej)</w:t>
            </w:r>
          </w:p>
        </w:tc>
      </w:tr>
      <w:tr w:rsidR="00B95D97" w:rsidRPr="005F0E85" w:rsidTr="004031DB">
        <w:trPr>
          <w:trHeight w:val="290"/>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Kąty widzenia (pion/poziom)</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Min. 178 / 178 stopni</w:t>
            </w:r>
          </w:p>
        </w:tc>
      </w:tr>
      <w:tr w:rsidR="00B95D97" w:rsidRPr="005F0E85" w:rsidTr="004031DB">
        <w:trPr>
          <w:trHeight w:val="581"/>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Wbudowane gniazda wejściowe w monitorze</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6744B5">
            <w:pPr>
              <w:rPr>
                <w:szCs w:val="24"/>
                <w:lang w:val="en-US"/>
              </w:rPr>
            </w:pPr>
            <w:r w:rsidRPr="005F0E85">
              <w:rPr>
                <w:rStyle w:val="Teksttreci285pt"/>
                <w:rFonts w:ascii="Times New Roman" w:hAnsi="Times New Roman" w:cs="Times New Roman"/>
                <w:sz w:val="24"/>
                <w:szCs w:val="24"/>
                <w:lang w:val="en-US"/>
              </w:rPr>
              <w:t>DisplayPort, HDMI</w:t>
            </w:r>
            <w:r w:rsidR="006744B5" w:rsidRPr="005F0E85">
              <w:rPr>
                <w:rStyle w:val="Teksttreci285pt"/>
                <w:rFonts w:ascii="Times New Roman" w:hAnsi="Times New Roman" w:cs="Times New Roman"/>
                <w:sz w:val="24"/>
                <w:szCs w:val="24"/>
                <w:lang w:val="en-US"/>
              </w:rPr>
              <w:t xml:space="preserve">, </w:t>
            </w:r>
            <w:r w:rsidR="006744B5" w:rsidRPr="005F0E85">
              <w:rPr>
                <w:szCs w:val="24"/>
              </w:rPr>
              <w:t xml:space="preserve">DVI-D, USB-C, 2 x USB 3.0 </w:t>
            </w:r>
          </w:p>
        </w:tc>
      </w:tr>
      <w:tr w:rsidR="00B95D97" w:rsidRPr="005F0E85" w:rsidTr="002425D8">
        <w:trPr>
          <w:trHeight w:val="2636"/>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Inne cechy</w:t>
            </w:r>
          </w:p>
        </w:tc>
        <w:tc>
          <w:tcPr>
            <w:tcW w:w="6276" w:type="dxa"/>
            <w:tcBorders>
              <w:top w:val="single" w:sz="4" w:space="0" w:color="auto"/>
              <w:left w:val="single" w:sz="4" w:space="0" w:color="auto"/>
              <w:right w:val="single" w:sz="4" w:space="0" w:color="auto"/>
            </w:tcBorders>
            <w:shd w:val="clear" w:color="auto" w:fill="FFFFFF"/>
            <w:vAlign w:val="center"/>
          </w:tcPr>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Wbudowany układ elektroniczny wewnątrz monitora odpowiedzialny za wyrównywanie jednorodności podświetlania na powierzchni całego ekranu z możliwością jego wyłączenia z menu monitora.</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Redukcja migotania ekranu (</w:t>
            </w:r>
            <w:proofErr w:type="spellStart"/>
            <w:r w:rsidRPr="005F0E85">
              <w:rPr>
                <w:rStyle w:val="Teksttreci285pt"/>
                <w:rFonts w:ascii="Times New Roman" w:hAnsi="Times New Roman" w:cs="Times New Roman"/>
                <w:sz w:val="24"/>
                <w:szCs w:val="24"/>
              </w:rPr>
              <w:t>flicker</w:t>
            </w:r>
            <w:proofErr w:type="spellEnd"/>
            <w:r w:rsidRPr="005F0E85">
              <w:rPr>
                <w:rStyle w:val="Teksttreci285pt"/>
                <w:rFonts w:ascii="Times New Roman" w:hAnsi="Times New Roman" w:cs="Times New Roman"/>
                <w:sz w:val="24"/>
                <w:szCs w:val="24"/>
              </w:rPr>
              <w:t xml:space="preserve"> </w:t>
            </w:r>
            <w:proofErr w:type="spellStart"/>
            <w:r w:rsidRPr="005F0E85">
              <w:rPr>
                <w:rStyle w:val="Teksttreci285pt"/>
                <w:rFonts w:ascii="Times New Roman" w:hAnsi="Times New Roman" w:cs="Times New Roman"/>
                <w:sz w:val="24"/>
                <w:szCs w:val="24"/>
              </w:rPr>
              <w:t>free</w:t>
            </w:r>
            <w:proofErr w:type="spellEnd"/>
            <w:r w:rsidRPr="005F0E85">
              <w:rPr>
                <w:rStyle w:val="Teksttreci285pt"/>
                <w:rFonts w:ascii="Times New Roman" w:hAnsi="Times New Roman" w:cs="Times New Roman"/>
                <w:sz w:val="24"/>
                <w:szCs w:val="24"/>
              </w:rPr>
              <w:t>). Filtr światła niebieskiego.</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Kalibracja sprzętowa oparta o wbudowany układ elektroniczny współpracujący z zewnętrznym narzędziem typu kalibrator optyczny,</w:t>
            </w:r>
          </w:p>
          <w:p w:rsidR="00B95D97" w:rsidRPr="005F0E85" w:rsidRDefault="006744B5" w:rsidP="006744B5">
            <w:pPr>
              <w:rPr>
                <w:szCs w:val="24"/>
              </w:rPr>
            </w:pPr>
            <w:r w:rsidRPr="005F0E85">
              <w:rPr>
                <w:rStyle w:val="Teksttreci285pt"/>
                <w:rFonts w:ascii="Times New Roman" w:hAnsi="Times New Roman" w:cs="Times New Roman"/>
                <w:sz w:val="24"/>
                <w:szCs w:val="24"/>
              </w:rPr>
              <w:t>pozwalający na precyzyjną kalibrację oprogramowaniem producenta monitora.</w:t>
            </w:r>
            <w:r w:rsidR="00B95D97" w:rsidRPr="005F0E85">
              <w:rPr>
                <w:rStyle w:val="Teksttreci285pt"/>
                <w:rFonts w:ascii="Times New Roman" w:hAnsi="Times New Roman" w:cs="Times New Roman"/>
                <w:sz w:val="24"/>
                <w:szCs w:val="24"/>
              </w:rPr>
              <w:t>.</w:t>
            </w:r>
          </w:p>
        </w:tc>
      </w:tr>
      <w:tr w:rsidR="00B95D97" w:rsidRPr="005F0E85" w:rsidTr="004031DB">
        <w:trPr>
          <w:trHeight w:val="888"/>
        </w:trPr>
        <w:tc>
          <w:tcPr>
            <w:tcW w:w="3387" w:type="dxa"/>
            <w:tcBorders>
              <w:top w:val="single" w:sz="4" w:space="0" w:color="auto"/>
              <w:lef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Ergonomia</w:t>
            </w:r>
          </w:p>
        </w:tc>
        <w:tc>
          <w:tcPr>
            <w:tcW w:w="6276" w:type="dxa"/>
            <w:tcBorders>
              <w:top w:val="single" w:sz="4" w:space="0" w:color="auto"/>
              <w:left w:val="single" w:sz="4" w:space="0" w:color="auto"/>
              <w:right w:val="single" w:sz="4" w:space="0" w:color="auto"/>
            </w:tcBorders>
            <w:shd w:val="clear" w:color="auto" w:fill="FFFFFF"/>
            <w:vAlign w:val="center"/>
          </w:tcPr>
          <w:p w:rsidR="00B95D97" w:rsidRPr="005F0E85" w:rsidRDefault="00B95D97" w:rsidP="00AA2479">
            <w:pPr>
              <w:rPr>
                <w:szCs w:val="24"/>
              </w:rPr>
            </w:pPr>
            <w:r w:rsidRPr="005F0E85">
              <w:rPr>
                <w:rStyle w:val="Teksttreci285pt"/>
                <w:rFonts w:ascii="Times New Roman" w:hAnsi="Times New Roman" w:cs="Times New Roman"/>
                <w:sz w:val="24"/>
                <w:szCs w:val="24"/>
              </w:rPr>
              <w:t>Pochylenie ekranu w zakresie 40 stopni. Obrót w zakresie +/-170 stopni.</w:t>
            </w:r>
          </w:p>
          <w:p w:rsidR="00B95D97" w:rsidRPr="005F0E85" w:rsidRDefault="00B95D97" w:rsidP="00AA2479">
            <w:pPr>
              <w:rPr>
                <w:szCs w:val="24"/>
              </w:rPr>
            </w:pPr>
            <w:r w:rsidRPr="005F0E85">
              <w:rPr>
                <w:rStyle w:val="Teksttreci285pt"/>
                <w:rFonts w:ascii="Times New Roman" w:hAnsi="Times New Roman" w:cs="Times New Roman"/>
                <w:sz w:val="24"/>
                <w:szCs w:val="24"/>
              </w:rPr>
              <w:t>Regulacja wysokości w zakresie 150 mm.</w:t>
            </w:r>
          </w:p>
        </w:tc>
      </w:tr>
      <w:tr w:rsidR="006744B5" w:rsidRPr="005F0E85" w:rsidTr="000E6092">
        <w:trPr>
          <w:trHeight w:val="590"/>
        </w:trPr>
        <w:tc>
          <w:tcPr>
            <w:tcW w:w="3387" w:type="dxa"/>
            <w:tcBorders>
              <w:top w:val="single" w:sz="4" w:space="0" w:color="auto"/>
              <w:left w:val="single" w:sz="4" w:space="0" w:color="auto"/>
            </w:tcBorders>
            <w:shd w:val="clear" w:color="auto" w:fill="FFFFFF"/>
            <w:vAlign w:val="center"/>
          </w:tcPr>
          <w:p w:rsidR="006744B5" w:rsidRPr="005F0E85" w:rsidRDefault="006744B5" w:rsidP="00AA2479">
            <w:pPr>
              <w:rPr>
                <w:szCs w:val="24"/>
              </w:rPr>
            </w:pPr>
            <w:r w:rsidRPr="005F0E85">
              <w:rPr>
                <w:rStyle w:val="Teksttreci285pt"/>
                <w:rFonts w:ascii="Times New Roman" w:hAnsi="Times New Roman" w:cs="Times New Roman"/>
                <w:sz w:val="24"/>
                <w:szCs w:val="24"/>
              </w:rPr>
              <w:t>Ukompletowanie</w:t>
            </w:r>
          </w:p>
        </w:tc>
        <w:tc>
          <w:tcPr>
            <w:tcW w:w="6276" w:type="dxa"/>
            <w:tcBorders>
              <w:top w:val="single" w:sz="4" w:space="0" w:color="auto"/>
              <w:left w:val="single" w:sz="4" w:space="0" w:color="auto"/>
              <w:right w:val="single" w:sz="4" w:space="0" w:color="auto"/>
            </w:tcBorders>
            <w:shd w:val="clear" w:color="auto" w:fill="FFFFFF"/>
            <w:vAlign w:val="center"/>
          </w:tcPr>
          <w:p w:rsidR="006744B5" w:rsidRPr="005F0E85" w:rsidRDefault="006744B5" w:rsidP="000E6092">
            <w:pPr>
              <w:pStyle w:val="Akapitzlist"/>
              <w:numPr>
                <w:ilvl w:val="0"/>
                <w:numId w:val="7"/>
              </w:numPr>
              <w:ind w:left="424"/>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Kabel zasilający z końcówką odpowiednią do posiadanego przez urządzenie gniazda zasilania, umożlwiający zasilanie z sieci 230V.</w:t>
            </w:r>
          </w:p>
          <w:p w:rsidR="006744B5" w:rsidRPr="005F0E85" w:rsidRDefault="006744B5" w:rsidP="000E6092">
            <w:pPr>
              <w:pStyle w:val="Akapitzlist"/>
              <w:numPr>
                <w:ilvl w:val="0"/>
                <w:numId w:val="7"/>
              </w:numPr>
              <w:ind w:left="424"/>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 xml:space="preserve">2 szt. kabli sygnałowych o długości minimum 1,8 m 1 x </w:t>
            </w:r>
            <w:proofErr w:type="spellStart"/>
            <w:r w:rsidRPr="005F0E85">
              <w:rPr>
                <w:rStyle w:val="Teksttreci285pt"/>
                <w:rFonts w:ascii="Times New Roman" w:hAnsi="Times New Roman" w:cs="Times New Roman"/>
                <w:sz w:val="24"/>
                <w:szCs w:val="24"/>
              </w:rPr>
              <w:t>DisplayPort-DisplayPort</w:t>
            </w:r>
            <w:proofErr w:type="spellEnd"/>
            <w:r w:rsidRPr="005F0E85">
              <w:rPr>
                <w:rStyle w:val="Teksttreci285pt"/>
                <w:rFonts w:ascii="Times New Roman" w:hAnsi="Times New Roman" w:cs="Times New Roman"/>
                <w:sz w:val="24"/>
                <w:szCs w:val="24"/>
              </w:rPr>
              <w:t>, 1 x HDMI-HDMI.</w:t>
            </w:r>
          </w:p>
          <w:p w:rsidR="006744B5" w:rsidRPr="005F0E85" w:rsidRDefault="006744B5" w:rsidP="000E6092">
            <w:pPr>
              <w:pStyle w:val="Akapitzlist"/>
              <w:numPr>
                <w:ilvl w:val="0"/>
                <w:numId w:val="7"/>
              </w:numPr>
              <w:ind w:left="424"/>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 xml:space="preserve">Kabel USB 3.0 </w:t>
            </w:r>
            <w:proofErr w:type="spellStart"/>
            <w:r w:rsidRPr="005F0E85">
              <w:rPr>
                <w:rStyle w:val="Teksttreci285pt"/>
                <w:rFonts w:ascii="Times New Roman" w:hAnsi="Times New Roman" w:cs="Times New Roman"/>
                <w:sz w:val="24"/>
                <w:szCs w:val="24"/>
              </w:rPr>
              <w:t>dł</w:t>
            </w:r>
            <w:proofErr w:type="spellEnd"/>
            <w:r w:rsidRPr="005F0E85">
              <w:rPr>
                <w:rStyle w:val="Teksttreci285pt"/>
                <w:rFonts w:ascii="Times New Roman" w:hAnsi="Times New Roman" w:cs="Times New Roman"/>
                <w:sz w:val="24"/>
                <w:szCs w:val="24"/>
              </w:rPr>
              <w:t xml:space="preserve"> min. 1,8 m.</w:t>
            </w:r>
          </w:p>
          <w:p w:rsidR="006744B5" w:rsidRPr="005F0E85" w:rsidRDefault="006744B5" w:rsidP="000E6092">
            <w:pPr>
              <w:pStyle w:val="Akapitzlist"/>
              <w:numPr>
                <w:ilvl w:val="0"/>
                <w:numId w:val="7"/>
              </w:numPr>
              <w:ind w:left="424"/>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Przejściówka z kabla DVI na HDMI lub DP (jeśli monitor nie posiada złącza DVI),</w:t>
            </w:r>
          </w:p>
          <w:p w:rsidR="006744B5" w:rsidRPr="005F0E85" w:rsidRDefault="006744B5" w:rsidP="000E6092">
            <w:pPr>
              <w:pStyle w:val="Akapitzlist"/>
              <w:numPr>
                <w:ilvl w:val="0"/>
                <w:numId w:val="7"/>
              </w:numPr>
              <w:ind w:left="424"/>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Instrukcja obsługi (w formie papierowej lub elektronicznej).</w:t>
            </w:r>
          </w:p>
          <w:p w:rsidR="006744B5" w:rsidRPr="005F0E85" w:rsidRDefault="006744B5" w:rsidP="000E6092">
            <w:pPr>
              <w:pStyle w:val="Akapitzlist"/>
              <w:numPr>
                <w:ilvl w:val="0"/>
                <w:numId w:val="7"/>
              </w:numPr>
              <w:ind w:left="424"/>
              <w:rPr>
                <w:rFonts w:ascii="Times New Roman" w:hAnsi="Times New Roman"/>
                <w:szCs w:val="24"/>
              </w:rPr>
            </w:pPr>
            <w:r w:rsidRPr="005F0E85">
              <w:rPr>
                <w:rStyle w:val="Teksttreci285pt"/>
                <w:rFonts w:ascii="Times New Roman" w:hAnsi="Times New Roman" w:cs="Times New Roman"/>
                <w:sz w:val="24"/>
                <w:szCs w:val="24"/>
              </w:rPr>
              <w:t>Karta gwarancyjna (w formie papierowej lub elektronicznej).</w:t>
            </w:r>
          </w:p>
        </w:tc>
      </w:tr>
      <w:tr w:rsidR="00B95D97" w:rsidRPr="005F0E85" w:rsidTr="004031DB">
        <w:trPr>
          <w:trHeight w:val="2439"/>
        </w:trPr>
        <w:tc>
          <w:tcPr>
            <w:tcW w:w="3387" w:type="dxa"/>
            <w:tcBorders>
              <w:top w:val="single" w:sz="4" w:space="0" w:color="auto"/>
              <w:left w:val="single" w:sz="4" w:space="0" w:color="auto"/>
              <w:bottom w:val="single" w:sz="4" w:space="0" w:color="auto"/>
            </w:tcBorders>
            <w:shd w:val="clear" w:color="auto" w:fill="FFFFFF"/>
            <w:vAlign w:val="center"/>
          </w:tcPr>
          <w:p w:rsidR="00B95D97" w:rsidRPr="005F0E85" w:rsidRDefault="00B95D97" w:rsidP="000E6092">
            <w:pPr>
              <w:rPr>
                <w:szCs w:val="24"/>
              </w:rPr>
            </w:pPr>
            <w:r w:rsidRPr="005F0E85">
              <w:rPr>
                <w:rStyle w:val="Teksttreci285pt"/>
                <w:rFonts w:ascii="Times New Roman" w:hAnsi="Times New Roman" w:cs="Times New Roman"/>
                <w:sz w:val="24"/>
                <w:szCs w:val="24"/>
              </w:rPr>
              <w:lastRenderedPageBreak/>
              <w:t>Wymagania dodatkowe</w:t>
            </w:r>
          </w:p>
        </w:tc>
        <w:tc>
          <w:tcPr>
            <w:tcW w:w="6276" w:type="dxa"/>
            <w:tcBorders>
              <w:top w:val="single" w:sz="4" w:space="0" w:color="auto"/>
              <w:left w:val="single" w:sz="4" w:space="0" w:color="auto"/>
              <w:bottom w:val="single" w:sz="4" w:space="0" w:color="auto"/>
              <w:right w:val="single" w:sz="4" w:space="0" w:color="auto"/>
            </w:tcBorders>
            <w:shd w:val="clear" w:color="auto" w:fill="FFFFFF"/>
            <w:vAlign w:val="center"/>
          </w:tcPr>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Certyfikat ISO 9001:2015 dla producenta monitora - Wykonawca złoży dokument potwierdzający spełnianie wymogu.</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Certyfikat ISO 14001:2015 dla producenta monitora - Wykonawca złoży dokument potwierdzający spełnianie wymogu.</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Firma serwisująca musi posiadać ISO 9001:2015 na świadczenie usług serwisowych oraz posiadać autoryzację producenta monitora – Wykonawca złoży dokument potwierdzający potwierdzające spełnianie wymogu.</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Oświadczenie producenta monitora, potwierdzający. że sprzęt pochodzi z oficjalnego kanału dystrybucyjnego producenta.</w:t>
            </w:r>
          </w:p>
          <w:p w:rsidR="006744B5" w:rsidRPr="005F0E85" w:rsidRDefault="006744B5" w:rsidP="006744B5">
            <w:pPr>
              <w:rPr>
                <w:rStyle w:val="Teksttreci285pt"/>
                <w:rFonts w:ascii="Times New Roman" w:hAnsi="Times New Roman" w:cs="Times New Roman"/>
                <w:sz w:val="24"/>
                <w:szCs w:val="24"/>
              </w:rPr>
            </w:pPr>
            <w:r w:rsidRPr="005F0E85">
              <w:rPr>
                <w:rStyle w:val="Teksttreci285pt"/>
                <w:rFonts w:ascii="Times New Roman" w:hAnsi="Times New Roman" w:cs="Times New Roman"/>
                <w:sz w:val="24"/>
                <w:szCs w:val="24"/>
              </w:rPr>
              <w:t>Deklaracja CE wystawiana przez producenta monitora.</w:t>
            </w:r>
          </w:p>
          <w:p w:rsidR="00B95D97" w:rsidRPr="005F0E85" w:rsidRDefault="006744B5" w:rsidP="006744B5">
            <w:pPr>
              <w:rPr>
                <w:szCs w:val="24"/>
              </w:rPr>
            </w:pPr>
            <w:r w:rsidRPr="005F0E85">
              <w:rPr>
                <w:rStyle w:val="Teksttreci285pt"/>
                <w:rFonts w:ascii="Times New Roman" w:hAnsi="Times New Roman" w:cs="Times New Roman"/>
                <w:sz w:val="24"/>
                <w:szCs w:val="24"/>
              </w:rPr>
              <w:t>Oświadczenie producenta monitora lub jego autoryzowanego i wyłącznego przedstawiciela na terenie Polski, że w przypadku niewywiązywania się z obowiązków gwarancyjnych Oferenta lub firmy serwisującej, przejmie na siebie wszelkie zobowiązania związane z serwisem.</w:t>
            </w:r>
          </w:p>
        </w:tc>
      </w:tr>
    </w:tbl>
    <w:p w:rsidR="00B95D97" w:rsidRPr="005F0E85" w:rsidRDefault="00B95D97" w:rsidP="00AA2479">
      <w:pPr>
        <w:rPr>
          <w:szCs w:val="24"/>
        </w:rPr>
      </w:pPr>
    </w:p>
    <w:p w:rsidR="000E2A97" w:rsidRPr="005F0E85" w:rsidRDefault="000E2A97" w:rsidP="00AA2479">
      <w:pPr>
        <w:rPr>
          <w:szCs w:val="24"/>
        </w:rPr>
      </w:pPr>
    </w:p>
    <w:p w:rsidR="002425D8" w:rsidRPr="005F0E85" w:rsidRDefault="008209F4" w:rsidP="00975F0E">
      <w:pPr>
        <w:jc w:val="center"/>
        <w:rPr>
          <w:b/>
          <w:i/>
          <w:szCs w:val="24"/>
        </w:rPr>
      </w:pPr>
      <w:r>
        <w:rPr>
          <w:b/>
          <w:szCs w:val="24"/>
        </w:rPr>
        <w:t>CZĘŚĆ</w:t>
      </w:r>
      <w:r w:rsidR="00975F0E" w:rsidRPr="005F0E85">
        <w:rPr>
          <w:b/>
          <w:szCs w:val="24"/>
        </w:rPr>
        <w:t xml:space="preserve"> NR 2</w:t>
      </w:r>
    </w:p>
    <w:p w:rsidR="002425D8" w:rsidRPr="005F0E85" w:rsidRDefault="002425D8" w:rsidP="00AA2479">
      <w:pPr>
        <w:rPr>
          <w:szCs w:val="24"/>
        </w:rPr>
      </w:pPr>
    </w:p>
    <w:p w:rsidR="007C546A" w:rsidRPr="006E79C6" w:rsidRDefault="00F86664" w:rsidP="00336B79">
      <w:pPr>
        <w:rPr>
          <w:b/>
          <w:iCs/>
          <w:szCs w:val="24"/>
        </w:rPr>
      </w:pPr>
      <w:r w:rsidRPr="005F0E85">
        <w:rPr>
          <w:iCs/>
          <w:szCs w:val="24"/>
        </w:rPr>
        <w:t>N</w:t>
      </w:r>
      <w:r w:rsidR="007C546A" w:rsidRPr="005F0E85">
        <w:rPr>
          <w:iCs/>
          <w:szCs w:val="24"/>
        </w:rPr>
        <w:t>otebook NB (</w:t>
      </w:r>
      <w:proofErr w:type="spellStart"/>
      <w:r w:rsidR="007C546A" w:rsidRPr="005F0E85">
        <w:rPr>
          <w:iCs/>
          <w:szCs w:val="24"/>
        </w:rPr>
        <w:t>be</w:t>
      </w:r>
      <w:r w:rsidR="000E2A97" w:rsidRPr="005F0E85">
        <w:rPr>
          <w:iCs/>
          <w:szCs w:val="24"/>
        </w:rPr>
        <w:t>G</w:t>
      </w:r>
      <w:proofErr w:type="spellEnd"/>
      <w:r w:rsidR="007C546A" w:rsidRPr="005F0E85">
        <w:rPr>
          <w:iCs/>
          <w:szCs w:val="24"/>
        </w:rPr>
        <w:t>)</w:t>
      </w:r>
      <w:r w:rsidRPr="005F0E85">
        <w:rPr>
          <w:iCs/>
          <w:szCs w:val="24"/>
        </w:rPr>
        <w:t xml:space="preserve"> -</w:t>
      </w:r>
      <w:r w:rsidR="00257989" w:rsidRPr="005F0E85">
        <w:rPr>
          <w:szCs w:val="24"/>
        </w:rPr>
        <w:t xml:space="preserve"> </w:t>
      </w:r>
      <w:r w:rsidR="00257989" w:rsidRPr="006E79C6">
        <w:rPr>
          <w:b/>
          <w:iCs/>
          <w:szCs w:val="24"/>
        </w:rPr>
        <w:t xml:space="preserve">Zamówienie - 20  </w:t>
      </w:r>
      <w:proofErr w:type="spellStart"/>
      <w:r w:rsidR="00257989" w:rsidRPr="006E79C6">
        <w:rPr>
          <w:b/>
          <w:iCs/>
          <w:szCs w:val="24"/>
        </w:rPr>
        <w:t>kpl</w:t>
      </w:r>
      <w:proofErr w:type="spellEnd"/>
      <w:r w:rsidR="00257989" w:rsidRPr="006E79C6">
        <w:rPr>
          <w:b/>
          <w:iCs/>
          <w:szCs w:val="24"/>
        </w:rPr>
        <w:t>.</w:t>
      </w:r>
    </w:p>
    <w:tbl>
      <w:tblPr>
        <w:tblW w:w="0" w:type="auto"/>
        <w:tblInd w:w="10" w:type="dxa"/>
        <w:tblLayout w:type="fixed"/>
        <w:tblCellMar>
          <w:left w:w="10" w:type="dxa"/>
          <w:right w:w="10" w:type="dxa"/>
        </w:tblCellMar>
        <w:tblLook w:val="0000" w:firstRow="0" w:lastRow="0" w:firstColumn="0" w:lastColumn="0" w:noHBand="0" w:noVBand="0"/>
      </w:tblPr>
      <w:tblGrid>
        <w:gridCol w:w="1992"/>
        <w:gridCol w:w="7512"/>
        <w:gridCol w:w="15"/>
      </w:tblGrid>
      <w:tr w:rsidR="00F03555" w:rsidRPr="005F0E85" w:rsidTr="00470D94">
        <w:tc>
          <w:tcPr>
            <w:tcW w:w="9519" w:type="dxa"/>
            <w:gridSpan w:val="3"/>
            <w:tcBorders>
              <w:top w:val="single" w:sz="4" w:space="0" w:color="auto"/>
              <w:left w:val="single" w:sz="4" w:space="0" w:color="auto"/>
              <w:right w:val="single" w:sz="4" w:space="0" w:color="auto"/>
            </w:tcBorders>
            <w:shd w:val="clear" w:color="auto" w:fill="FFFFFF"/>
            <w:vAlign w:val="bottom"/>
          </w:tcPr>
          <w:p w:rsidR="00F03555" w:rsidRPr="005F0E85" w:rsidRDefault="00F03555" w:rsidP="000E2A97">
            <w:pPr>
              <w:widowControl w:val="0"/>
              <w:rPr>
                <w:rFonts w:eastAsia="Arial"/>
                <w:color w:val="000000"/>
                <w:szCs w:val="24"/>
                <w:lang w:bidi="pl-PL"/>
              </w:rPr>
            </w:pPr>
            <w:r w:rsidRPr="005F0E85">
              <w:rPr>
                <w:rFonts w:eastAsia="Arial"/>
                <w:color w:val="000000"/>
                <w:szCs w:val="24"/>
                <w:lang w:bidi="pl-PL"/>
              </w:rPr>
              <w:t>NOTEBOOK NB(</w:t>
            </w:r>
            <w:proofErr w:type="spellStart"/>
            <w:r w:rsidR="000E2A97" w:rsidRPr="005F0E85">
              <w:rPr>
                <w:rFonts w:eastAsia="Arial"/>
                <w:color w:val="000000"/>
                <w:szCs w:val="24"/>
                <w:lang w:bidi="pl-PL"/>
              </w:rPr>
              <w:t>beG</w:t>
            </w:r>
            <w:proofErr w:type="spellEnd"/>
            <w:r w:rsidRPr="005F0E85">
              <w:rPr>
                <w:rFonts w:eastAsia="Arial"/>
                <w:color w:val="000000"/>
                <w:szCs w:val="24"/>
                <w:lang w:bidi="pl-PL"/>
              </w:rPr>
              <w:t>) (parametry minimalne):</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Typ:</w:t>
            </w:r>
          </w:p>
        </w:tc>
        <w:tc>
          <w:tcPr>
            <w:tcW w:w="7527" w:type="dxa"/>
            <w:gridSpan w:val="2"/>
            <w:tcBorders>
              <w:top w:val="single" w:sz="4" w:space="0" w:color="auto"/>
              <w:left w:val="single" w:sz="4" w:space="0" w:color="auto"/>
              <w:right w:val="single" w:sz="4" w:space="0" w:color="auto"/>
            </w:tcBorders>
            <w:shd w:val="clear" w:color="auto" w:fill="FFFFFF"/>
            <w:vAlign w:val="bottom"/>
          </w:tcPr>
          <w:p w:rsidR="00CC62CD"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 xml:space="preserve">Komputer przenośny typu notebook z ekranem o przekątnej z przedziału od 15" do 16" o rozdzielczości min. 1920x1080 </w:t>
            </w:r>
            <w:proofErr w:type="spellStart"/>
            <w:r w:rsidRPr="005F0E85">
              <w:rPr>
                <w:rFonts w:eastAsia="Arial"/>
                <w:color w:val="000000"/>
                <w:szCs w:val="24"/>
                <w:lang w:bidi="pl-PL"/>
              </w:rPr>
              <w:t>px</w:t>
            </w:r>
            <w:proofErr w:type="spellEnd"/>
            <w:r w:rsidRPr="005F0E85">
              <w:rPr>
                <w:rFonts w:eastAsia="Arial"/>
                <w:color w:val="000000"/>
                <w:szCs w:val="24"/>
                <w:lang w:bidi="pl-PL"/>
              </w:rPr>
              <w:t xml:space="preserve"> z podświetleniem LED i powłoką przeciwodblaskową, jasność 220 nitów, kontrast 500:1 rozmiar plamki: max. 0,18 mm. Kąt otwarcia matrycy do 180 stopni.</w:t>
            </w:r>
          </w:p>
          <w:p w:rsidR="00CC62CD"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W ofercie wymagane jest podanie producenta, modelu oraz symbolu.</w:t>
            </w:r>
          </w:p>
          <w:p w:rsidR="00F03555"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Wymagane jest jawne wyspecyfikowanie w ofercie użytych podzespołów tj.: płyty głównej, procesora, pamięci, zasilacza, kart sieciowych, poprzez podanie typu oraz nazwy handlowej (oznaczenie i kod producenta). Dla dysków twardych wymagane jest podanie rodzaju, typu i pojemności.</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Procesor:</w:t>
            </w:r>
          </w:p>
        </w:tc>
        <w:tc>
          <w:tcPr>
            <w:tcW w:w="7527" w:type="dxa"/>
            <w:gridSpan w:val="2"/>
            <w:tcBorders>
              <w:top w:val="single" w:sz="4" w:space="0" w:color="auto"/>
              <w:left w:val="single" w:sz="4" w:space="0" w:color="auto"/>
              <w:right w:val="single" w:sz="4" w:space="0" w:color="auto"/>
            </w:tcBorders>
            <w:shd w:val="clear" w:color="auto" w:fill="FFFFFF"/>
            <w:vAlign w:val="bottom"/>
          </w:tcPr>
          <w:p w:rsidR="00CC62CD"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 xml:space="preserve">Komputer powinien osiągać w teście wydajności MobileMark2018 Performance </w:t>
            </w:r>
            <w:proofErr w:type="spellStart"/>
            <w:r w:rsidRPr="005F0E85">
              <w:rPr>
                <w:rFonts w:eastAsia="Arial"/>
                <w:color w:val="000000"/>
                <w:szCs w:val="24"/>
                <w:lang w:bidi="pl-PL"/>
              </w:rPr>
              <w:t>Qualification</w:t>
            </w:r>
            <w:proofErr w:type="spellEnd"/>
            <w:r w:rsidRPr="005F0E85">
              <w:rPr>
                <w:rFonts w:eastAsia="Arial"/>
                <w:color w:val="000000"/>
                <w:szCs w:val="24"/>
                <w:lang w:bidi="pl-PL"/>
              </w:rPr>
              <w:t xml:space="preserve"> Rating: wynik 1250 pkt. oraz Battery Life 360 minut (przy natywnej rozdzielczości wyświetlacza i włączonych wszystkich zainstalowanych urządzeniach).</w:t>
            </w:r>
          </w:p>
          <w:p w:rsidR="00CC62CD"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Potwierdzeniem spełnienia tego wymogu będzie wydruk z przeprowadzonych testów potwierdzający. że procesor w oferowanej konfiguracji komputera osiągnął wymagany wynik. Testy powinny być potwierdzone przez przedstawiciela producenta komputera w Polsce - Wykonawca złoży dokument potwierdzający spełnianie wymogu.</w:t>
            </w:r>
          </w:p>
          <w:p w:rsidR="00F03555" w:rsidRPr="005F0E85" w:rsidRDefault="00CC62CD" w:rsidP="00CC62CD">
            <w:pPr>
              <w:widowControl w:val="0"/>
              <w:jc w:val="both"/>
              <w:rPr>
                <w:rFonts w:eastAsia="Arial"/>
                <w:color w:val="000000"/>
                <w:szCs w:val="24"/>
                <w:lang w:bidi="pl-PL"/>
              </w:rPr>
            </w:pPr>
            <w:r w:rsidRPr="005F0E85">
              <w:rPr>
                <w:rFonts w:eastAsia="Arial"/>
                <w:color w:val="000000"/>
                <w:szCs w:val="24"/>
                <w:lang w:bidi="pl-PL"/>
              </w:rPr>
              <w:t>Testy dla oferowanego modelu notebooka w oferowanej konfiguracji muszą być opublikowane i ogólnie dostępne na stronie https://results.bapco.com/results/benchmark/MobileMark_2018 najpóźniej w dniu składania ofert - Wykonawca złoży dokument potwierdzający spełnianie wymogu. tj. wydruk z ww. strony internetowej potwierdzający. że oferowany model notebooka w oferowanej konfiguracji umożliwia osiągniecie powyższego wyniku.</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Pamięć RAM:</w:t>
            </w:r>
          </w:p>
        </w:tc>
        <w:tc>
          <w:tcPr>
            <w:tcW w:w="7527" w:type="dxa"/>
            <w:gridSpan w:val="2"/>
            <w:tcBorders>
              <w:top w:val="single" w:sz="4" w:space="0" w:color="auto"/>
              <w:left w:val="single" w:sz="4" w:space="0" w:color="auto"/>
              <w:right w:val="single" w:sz="4" w:space="0" w:color="auto"/>
            </w:tcBorders>
            <w:shd w:val="clear" w:color="auto" w:fill="FFFFFF"/>
            <w:vAlign w:val="bottom"/>
          </w:tcPr>
          <w:p w:rsidR="00F03555" w:rsidRPr="005F0E85" w:rsidRDefault="00CC62CD" w:rsidP="00CC62CD">
            <w:pPr>
              <w:widowControl w:val="0"/>
              <w:rPr>
                <w:rFonts w:eastAsia="Arial"/>
                <w:color w:val="000000"/>
                <w:szCs w:val="24"/>
                <w:lang w:bidi="pl-PL"/>
              </w:rPr>
            </w:pPr>
            <w:r w:rsidRPr="005F0E85">
              <w:rPr>
                <w:rFonts w:eastAsia="Arial"/>
                <w:color w:val="000000"/>
                <w:szCs w:val="24"/>
                <w:lang w:bidi="pl-PL"/>
              </w:rPr>
              <w:t>32 GB, DDR4, możliwość rozbudowy do min. 64 GB; Nie dopuszcza się pamięci wlutowanych w płytę główną.</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Dyski HDD:</w:t>
            </w:r>
          </w:p>
        </w:tc>
        <w:tc>
          <w:tcPr>
            <w:tcW w:w="7527" w:type="dxa"/>
            <w:gridSpan w:val="2"/>
            <w:tcBorders>
              <w:top w:val="single" w:sz="4" w:space="0" w:color="auto"/>
              <w:left w:val="single" w:sz="4" w:space="0" w:color="auto"/>
              <w:right w:val="single" w:sz="4" w:space="0" w:color="auto"/>
            </w:tcBorders>
            <w:shd w:val="clear" w:color="auto" w:fill="FFFFFF"/>
            <w:vAlign w:val="bottom"/>
          </w:tcPr>
          <w:p w:rsidR="00F03555" w:rsidRPr="005F0E85" w:rsidRDefault="00F03555" w:rsidP="00AA2479">
            <w:pPr>
              <w:widowControl w:val="0"/>
              <w:tabs>
                <w:tab w:val="left" w:pos="221"/>
              </w:tabs>
              <w:jc w:val="both"/>
              <w:rPr>
                <w:rFonts w:eastAsia="Arial"/>
                <w:color w:val="000000"/>
                <w:szCs w:val="24"/>
                <w:lang w:bidi="pl-PL"/>
              </w:rPr>
            </w:pPr>
            <w:r w:rsidRPr="005F0E85">
              <w:rPr>
                <w:rFonts w:eastAsia="Arial"/>
                <w:color w:val="000000"/>
                <w:szCs w:val="24"/>
                <w:lang w:bidi="pl-PL"/>
              </w:rPr>
              <w:t xml:space="preserve">1 TB SSD M.2 </w:t>
            </w:r>
            <w:proofErr w:type="spellStart"/>
            <w:r w:rsidRPr="005F0E85">
              <w:rPr>
                <w:rFonts w:eastAsia="Arial"/>
                <w:color w:val="000000"/>
                <w:szCs w:val="24"/>
                <w:lang w:bidi="pl-PL"/>
              </w:rPr>
              <w:t>PCIe</w:t>
            </w:r>
            <w:proofErr w:type="spellEnd"/>
            <w:r w:rsidRPr="005F0E85">
              <w:rPr>
                <w:rFonts w:eastAsia="Arial"/>
                <w:color w:val="000000"/>
                <w:szCs w:val="24"/>
                <w:lang w:bidi="pl-PL"/>
              </w:rPr>
              <w:t>.</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Karta graficzna:</w:t>
            </w:r>
          </w:p>
        </w:tc>
        <w:tc>
          <w:tcPr>
            <w:tcW w:w="7527" w:type="dxa"/>
            <w:gridSpan w:val="2"/>
            <w:tcBorders>
              <w:top w:val="single" w:sz="4" w:space="0" w:color="auto"/>
              <w:left w:val="single" w:sz="4" w:space="0" w:color="auto"/>
              <w:right w:val="single" w:sz="4" w:space="0" w:color="auto"/>
            </w:tcBorders>
            <w:shd w:val="clear" w:color="auto" w:fill="FFFFFF"/>
            <w:vAlign w:val="bottom"/>
          </w:tcPr>
          <w:p w:rsidR="00F03555" w:rsidRPr="005F0E85" w:rsidRDefault="00CC62CD" w:rsidP="00AA2479">
            <w:pPr>
              <w:widowControl w:val="0"/>
              <w:jc w:val="both"/>
              <w:rPr>
                <w:rFonts w:eastAsia="Arial"/>
                <w:color w:val="000000"/>
                <w:szCs w:val="24"/>
                <w:lang w:bidi="pl-PL"/>
              </w:rPr>
            </w:pPr>
            <w:r w:rsidRPr="005F0E85">
              <w:rPr>
                <w:rFonts w:eastAsia="Arial"/>
                <w:color w:val="000000"/>
                <w:szCs w:val="24"/>
                <w:lang w:bidi="pl-PL"/>
              </w:rPr>
              <w:t xml:space="preserve">Niezintegrowana z procesorem i chipsetem, z pamięcią min. 1024 MB niewspółdzieloną z systemem operacyjnym, ze sprzętowym wsparciem dla DirectX 12 i </w:t>
            </w:r>
            <w:proofErr w:type="spellStart"/>
            <w:r w:rsidRPr="005F0E85">
              <w:rPr>
                <w:rFonts w:eastAsia="Arial"/>
                <w:color w:val="000000"/>
                <w:szCs w:val="24"/>
                <w:lang w:bidi="pl-PL"/>
              </w:rPr>
              <w:t>Shader</w:t>
            </w:r>
            <w:proofErr w:type="spellEnd"/>
            <w:r w:rsidRPr="005F0E85">
              <w:rPr>
                <w:rFonts w:eastAsia="Arial"/>
                <w:color w:val="000000"/>
                <w:szCs w:val="24"/>
                <w:lang w:bidi="pl-PL"/>
              </w:rPr>
              <w:t xml:space="preserve"> 5.0, </w:t>
            </w:r>
            <w:proofErr w:type="spellStart"/>
            <w:r w:rsidRPr="005F0E85">
              <w:rPr>
                <w:rFonts w:eastAsia="Arial"/>
                <w:color w:val="000000"/>
                <w:szCs w:val="24"/>
                <w:lang w:bidi="pl-PL"/>
              </w:rPr>
              <w:t>OpenCL</w:t>
            </w:r>
            <w:proofErr w:type="spellEnd"/>
            <w:r w:rsidRPr="005F0E85">
              <w:rPr>
                <w:rFonts w:eastAsia="Arial"/>
                <w:color w:val="000000"/>
                <w:szCs w:val="24"/>
                <w:lang w:bidi="pl-PL"/>
              </w:rPr>
              <w:t>, Open GL 2.1.</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Multimedia:</w:t>
            </w:r>
          </w:p>
        </w:tc>
        <w:tc>
          <w:tcPr>
            <w:tcW w:w="7527" w:type="dxa"/>
            <w:gridSpan w:val="2"/>
            <w:tcBorders>
              <w:top w:val="single" w:sz="4" w:space="0" w:color="auto"/>
              <w:left w:val="single" w:sz="4" w:space="0" w:color="auto"/>
              <w:right w:val="single" w:sz="4" w:space="0" w:color="auto"/>
            </w:tcBorders>
            <w:shd w:val="clear" w:color="auto" w:fill="FFFFFF"/>
          </w:tcPr>
          <w:p w:rsidR="00F03555" w:rsidRPr="005F0E85" w:rsidRDefault="00F03555" w:rsidP="00AA2479">
            <w:pPr>
              <w:widowControl w:val="0"/>
              <w:jc w:val="both"/>
              <w:rPr>
                <w:rFonts w:eastAsia="Arial"/>
                <w:color w:val="000000"/>
                <w:szCs w:val="24"/>
                <w:lang w:bidi="pl-PL"/>
              </w:rPr>
            </w:pPr>
            <w:r w:rsidRPr="005F0E85">
              <w:rPr>
                <w:rFonts w:eastAsia="Arial"/>
                <w:color w:val="000000"/>
                <w:szCs w:val="24"/>
                <w:lang w:bidi="pl-PL"/>
              </w:rPr>
              <w:t>Karta dźwiękowa zgodna z HD Audio, wbudowane głośniki.</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Bateria i zasilacz:</w:t>
            </w:r>
          </w:p>
        </w:tc>
        <w:tc>
          <w:tcPr>
            <w:tcW w:w="7527" w:type="dxa"/>
            <w:gridSpan w:val="2"/>
            <w:tcBorders>
              <w:top w:val="single" w:sz="4" w:space="0" w:color="auto"/>
              <w:left w:val="single" w:sz="4" w:space="0" w:color="auto"/>
              <w:right w:val="single" w:sz="4" w:space="0" w:color="auto"/>
            </w:tcBorders>
            <w:shd w:val="clear" w:color="auto" w:fill="FFFFFF"/>
          </w:tcPr>
          <w:p w:rsidR="00F03555" w:rsidRPr="005F0E85" w:rsidRDefault="00F03555" w:rsidP="00AA2479">
            <w:pPr>
              <w:widowControl w:val="0"/>
              <w:jc w:val="both"/>
              <w:rPr>
                <w:rFonts w:eastAsia="Arial"/>
                <w:color w:val="000000"/>
                <w:szCs w:val="24"/>
                <w:lang w:bidi="pl-PL"/>
              </w:rPr>
            </w:pPr>
            <w:r w:rsidRPr="005F0E85">
              <w:rPr>
                <w:rFonts w:eastAsia="Arial"/>
                <w:color w:val="000000"/>
                <w:szCs w:val="24"/>
                <w:lang w:bidi="pl-PL"/>
              </w:rPr>
              <w:t>Szybko ładowalna do poziomu 80% w czasie 1 godziny i do poziomu 100% w czasie 2 godzin.</w:t>
            </w:r>
          </w:p>
        </w:tc>
      </w:tr>
      <w:tr w:rsidR="00F03555" w:rsidRPr="005F0E85" w:rsidTr="00470D94">
        <w:tc>
          <w:tcPr>
            <w:tcW w:w="1992" w:type="dxa"/>
            <w:tcBorders>
              <w:top w:val="single" w:sz="4" w:space="0" w:color="auto"/>
              <w:left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System operacyjny:</w:t>
            </w:r>
          </w:p>
        </w:tc>
        <w:tc>
          <w:tcPr>
            <w:tcW w:w="7527" w:type="dxa"/>
            <w:gridSpan w:val="2"/>
            <w:tcBorders>
              <w:top w:val="single" w:sz="4" w:space="0" w:color="auto"/>
              <w:left w:val="single" w:sz="4" w:space="0" w:color="auto"/>
              <w:right w:val="single" w:sz="4" w:space="0" w:color="auto"/>
            </w:tcBorders>
            <w:shd w:val="clear" w:color="auto" w:fill="FFFFFF"/>
            <w:vAlign w:val="bottom"/>
          </w:tcPr>
          <w:p w:rsidR="00F03555" w:rsidRPr="005F0E85" w:rsidRDefault="00F03555" w:rsidP="00AA2479">
            <w:pPr>
              <w:widowControl w:val="0"/>
              <w:jc w:val="both"/>
              <w:rPr>
                <w:rFonts w:eastAsia="Arial"/>
                <w:color w:val="000000"/>
                <w:szCs w:val="24"/>
                <w:lang w:bidi="pl-PL"/>
              </w:rPr>
            </w:pPr>
            <w:r w:rsidRPr="005F0E85">
              <w:rPr>
                <w:rFonts w:eastAsia="Arial"/>
                <w:color w:val="000000"/>
                <w:szCs w:val="24"/>
                <w:lang w:bidi="pl-PL"/>
              </w:rPr>
              <w:t>System operacyjny 64-bit, zgodny z pkt. 4.5.1, Klucz zaszyty trwale w BIOS na etapie produkcji komputera I automatycznie pobierany przez Instalowane oprogramowanie.</w:t>
            </w:r>
          </w:p>
        </w:tc>
      </w:tr>
      <w:tr w:rsidR="00F03555" w:rsidRPr="005F0E85" w:rsidTr="00336B79">
        <w:trPr>
          <w:trHeight w:val="2117"/>
        </w:trPr>
        <w:tc>
          <w:tcPr>
            <w:tcW w:w="1992" w:type="dxa"/>
            <w:tcBorders>
              <w:top w:val="single" w:sz="4" w:space="0" w:color="auto"/>
              <w:left w:val="single" w:sz="4" w:space="0" w:color="auto"/>
              <w:bottom w:val="single" w:sz="4" w:space="0" w:color="auto"/>
            </w:tcBorders>
            <w:shd w:val="clear" w:color="auto" w:fill="FFFFFF"/>
          </w:tcPr>
          <w:p w:rsidR="00F03555" w:rsidRPr="005F0E85" w:rsidRDefault="00F03555" w:rsidP="00AA2479">
            <w:pPr>
              <w:widowControl w:val="0"/>
              <w:rPr>
                <w:rFonts w:eastAsia="Arial"/>
                <w:color w:val="000000"/>
                <w:szCs w:val="24"/>
                <w:lang w:bidi="pl-PL"/>
              </w:rPr>
            </w:pPr>
            <w:r w:rsidRPr="005F0E85">
              <w:rPr>
                <w:rFonts w:eastAsia="Arial"/>
                <w:color w:val="000000"/>
                <w:szCs w:val="24"/>
                <w:lang w:bidi="pl-PL"/>
              </w:rPr>
              <w:t>Funkcje BIOS:</w:t>
            </w:r>
          </w:p>
        </w:tc>
        <w:tc>
          <w:tcPr>
            <w:tcW w:w="75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77D94" w:rsidRPr="005F0E85" w:rsidRDefault="00477D94" w:rsidP="00477D94">
            <w:pPr>
              <w:widowControl w:val="0"/>
              <w:tabs>
                <w:tab w:val="left" w:pos="288"/>
              </w:tabs>
              <w:jc w:val="both"/>
              <w:rPr>
                <w:rFonts w:eastAsia="Arial"/>
                <w:color w:val="000000"/>
                <w:szCs w:val="24"/>
                <w:lang w:bidi="pl-PL"/>
              </w:rPr>
            </w:pPr>
            <w:r w:rsidRPr="005F0E85">
              <w:rPr>
                <w:rFonts w:eastAsia="Arial"/>
                <w:color w:val="000000"/>
                <w:szCs w:val="24"/>
                <w:lang w:bidi="pl-PL"/>
              </w:rPr>
              <w:t xml:space="preserve">BIOS zgodny ze specyfikacją UEFI pełna obsługa BIOS za pomocą klawiatury i myszy lub </w:t>
            </w:r>
            <w:proofErr w:type="spellStart"/>
            <w:r w:rsidRPr="005F0E85">
              <w:rPr>
                <w:rFonts w:eastAsia="Arial"/>
                <w:color w:val="000000"/>
                <w:szCs w:val="24"/>
                <w:lang w:bidi="pl-PL"/>
              </w:rPr>
              <w:t>touchpada</w:t>
            </w:r>
            <w:proofErr w:type="spellEnd"/>
            <w:r w:rsidRPr="005F0E85">
              <w:rPr>
                <w:rFonts w:eastAsia="Arial"/>
                <w:color w:val="000000"/>
                <w:szCs w:val="24"/>
                <w:lang w:bidi="pl-PL"/>
              </w:rPr>
              <w:t>.</w:t>
            </w:r>
          </w:p>
          <w:p w:rsidR="00477D94" w:rsidRPr="005F0E85" w:rsidRDefault="00477D94" w:rsidP="00477D94">
            <w:pPr>
              <w:widowControl w:val="0"/>
              <w:tabs>
                <w:tab w:val="left" w:pos="288"/>
              </w:tabs>
              <w:jc w:val="both"/>
              <w:rPr>
                <w:rFonts w:eastAsia="Arial"/>
                <w:color w:val="000000"/>
                <w:szCs w:val="24"/>
                <w:lang w:bidi="pl-PL"/>
              </w:rPr>
            </w:pPr>
            <w:r w:rsidRPr="005F0E85">
              <w:rPr>
                <w:rFonts w:eastAsia="Arial"/>
                <w:color w:val="000000"/>
                <w:szCs w:val="24"/>
                <w:lang w:bidi="pl-PL"/>
              </w:rPr>
              <w:t>Możliwość, bez uruchamiania systemu operacyjnego z dysku twardego komputera lub innych, podłączonych do niego urządzeń zewnętrznych odczytania z BIOS (nieedytowalnych z poziomu BIOS) bieżących informacji o:</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wersji BIOS;</w:t>
            </w:r>
          </w:p>
          <w:p w:rsidR="00477D94" w:rsidRPr="005F0E85" w:rsidRDefault="000E6092"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nr</w:t>
            </w:r>
            <w:r w:rsidR="00477D94" w:rsidRPr="005F0E85">
              <w:rPr>
                <w:rFonts w:ascii="Times New Roman" w:eastAsia="Arial" w:hAnsi="Times New Roman"/>
                <w:color w:val="000000"/>
                <w:szCs w:val="24"/>
                <w:lang w:bidi="pl-PL"/>
              </w:rPr>
              <w:t xml:space="preserve"> seryjnym komputera wraz z datą jego wyprodukowania;</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ilości i sposobu obłożenia slotów pamięciami RAM;</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typie procesora wraz z informacją o ilości rdzeni, wielkości pamięci cache L2 i L3;</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zainstalowanym dysku twardym – pojemność;</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rodzaju napędu optycznego (w przypadku oferowania laptopa z wbudowanym napędem optycznym);</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MAC adresie zintegrowanej karty sieciowej;</w:t>
            </w:r>
          </w:p>
          <w:p w:rsidR="00477D94" w:rsidRPr="005F0E85" w:rsidRDefault="00477D94" w:rsidP="000E6092">
            <w:pPr>
              <w:pStyle w:val="Akapitzlist"/>
              <w:widowControl w:val="0"/>
              <w:numPr>
                <w:ilvl w:val="0"/>
                <w:numId w:val="23"/>
              </w:numPr>
              <w:tabs>
                <w:tab w:val="left" w:pos="401"/>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zintegrowanej grafice.</w:t>
            </w:r>
          </w:p>
          <w:p w:rsidR="00477D94" w:rsidRPr="005F0E85" w:rsidRDefault="00477D94" w:rsidP="00477D94">
            <w:pPr>
              <w:widowControl w:val="0"/>
              <w:tabs>
                <w:tab w:val="left" w:pos="288"/>
              </w:tabs>
              <w:jc w:val="both"/>
              <w:rPr>
                <w:rFonts w:eastAsia="Arial"/>
                <w:color w:val="000000"/>
                <w:szCs w:val="24"/>
                <w:lang w:bidi="pl-PL"/>
              </w:rPr>
            </w:pPr>
            <w:r w:rsidRPr="005F0E85">
              <w:rPr>
                <w:rFonts w:eastAsia="Arial"/>
                <w:color w:val="000000"/>
                <w:szCs w:val="24"/>
                <w:lang w:bidi="pl-PL"/>
              </w:rPr>
              <w:t xml:space="preserve">Funkcja blokowania/odblokowania </w:t>
            </w:r>
            <w:proofErr w:type="spellStart"/>
            <w:r w:rsidRPr="005F0E85">
              <w:rPr>
                <w:rFonts w:eastAsia="Arial"/>
                <w:color w:val="000000"/>
                <w:szCs w:val="24"/>
                <w:lang w:bidi="pl-PL"/>
              </w:rPr>
              <w:t>bootowania</w:t>
            </w:r>
            <w:proofErr w:type="spellEnd"/>
            <w:r w:rsidRPr="005F0E85">
              <w:rPr>
                <w:rFonts w:eastAsia="Arial"/>
                <w:color w:val="000000"/>
                <w:szCs w:val="24"/>
                <w:lang w:bidi="pl-PL"/>
              </w:rPr>
              <w:t xml:space="preserve"> notebooka z zewnętrznych urządzeń. Funkcja blokowania/odblokowania </w:t>
            </w:r>
            <w:proofErr w:type="spellStart"/>
            <w:r w:rsidRPr="005F0E85">
              <w:rPr>
                <w:rFonts w:eastAsia="Arial"/>
                <w:color w:val="000000"/>
                <w:szCs w:val="24"/>
                <w:lang w:bidi="pl-PL"/>
              </w:rPr>
              <w:t>bootowania</w:t>
            </w:r>
            <w:proofErr w:type="spellEnd"/>
            <w:r w:rsidRPr="005F0E85">
              <w:rPr>
                <w:rFonts w:eastAsia="Arial"/>
                <w:color w:val="000000"/>
                <w:szCs w:val="24"/>
                <w:lang w:bidi="pl-PL"/>
              </w:rPr>
              <w:t xml:space="preserve"> notebooka z USB.</w:t>
            </w:r>
          </w:p>
          <w:p w:rsidR="00477D94" w:rsidRPr="005F0E85" w:rsidRDefault="00477D94" w:rsidP="00477D94">
            <w:pPr>
              <w:widowControl w:val="0"/>
              <w:tabs>
                <w:tab w:val="left" w:pos="288"/>
              </w:tabs>
              <w:jc w:val="both"/>
              <w:rPr>
                <w:rFonts w:eastAsia="Arial"/>
                <w:color w:val="000000"/>
                <w:szCs w:val="24"/>
                <w:lang w:bidi="pl-PL"/>
              </w:rPr>
            </w:pPr>
            <w:r w:rsidRPr="005F0E85">
              <w:rPr>
                <w:rFonts w:eastAsia="Arial"/>
                <w:color w:val="000000"/>
                <w:szCs w:val="24"/>
                <w:lang w:bidi="pl-PL"/>
              </w:rPr>
              <w:t>Możliwość włączenia/wyłączenia funkcjonalności Wake On LAN.</w:t>
            </w:r>
          </w:p>
          <w:p w:rsidR="00F03555" w:rsidRPr="005F0E85" w:rsidRDefault="00477D94" w:rsidP="00477D94">
            <w:pPr>
              <w:widowControl w:val="0"/>
              <w:tabs>
                <w:tab w:val="left" w:pos="288"/>
              </w:tabs>
              <w:jc w:val="both"/>
              <w:rPr>
                <w:rFonts w:eastAsia="Arial"/>
                <w:color w:val="000000"/>
                <w:szCs w:val="24"/>
                <w:lang w:bidi="pl-PL"/>
              </w:rPr>
            </w:pPr>
            <w:r w:rsidRPr="005F0E85">
              <w:rPr>
                <w:rFonts w:eastAsia="Arial"/>
                <w:color w:val="000000"/>
                <w:szCs w:val="24"/>
                <w:lang w:bidi="pl-PL"/>
              </w:rPr>
              <w:t>Możliwość ustawienia hasła administratora oraz hasła dysku twardego (dla dysku M.2 SATA i SATA) na poziomie systemu oraz możliwość ustawienia następujących zależności pomiędzy nimi: brak możliwości zmiany hasła pozwalającego na uruchomienie systemu bez podania hasła administratora. Wszystkie opcje dostępne bez uruchamiania systemu operacyjnego z dysku twardego komputera lub innych, podłączonych do niego urządzeń zewnętrznych, Funkcja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Możliwość ustawienia hasła użytkownika i/lub administratora składającego się z dużych liter, małych liter, cyfr, znaków specjalnych.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Funkcja wymuszenia odpowiedniej siły hasła dla administratora oraz użytkownika (możliwość wymuszenia długość hasła do 32 znaków).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Funkcja wyłączenia/włączenia: zintegrowanej karty sieciowej, portów USB, czytnika kart multimedialnych, mikrofonu, kamery, systemu Intel </w:t>
            </w:r>
            <w:proofErr w:type="spellStart"/>
            <w:r w:rsidRPr="005F0E85">
              <w:rPr>
                <w:rFonts w:ascii="Times New Roman" w:hAnsi="Times New Roman" w:cs="Times New Roman"/>
              </w:rPr>
              <w:t>TurboBoost</w:t>
            </w:r>
            <w:proofErr w:type="spellEnd"/>
            <w:r w:rsidRPr="005F0E85">
              <w:rPr>
                <w:rFonts w:ascii="Times New Roman" w:hAnsi="Times New Roman" w:cs="Times New Roman"/>
              </w:rPr>
              <w:t xml:space="preserve"> (pod warunkiem obsługiwania jej przez procesor), pracy wielordzeniowej procesora, modułów: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WLAN i Bluetooth z poziomu BIOS, bez uruchamiania systemu operacyjnego z dysku twardego komputera lub innych, podłączonych do niego, urządzeń zewnętrznych.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Funkcja włączenia/wyłączenia szybkiego ładownia baterii. Funkcja włączenia/wyłączenia funkcjonalności Wake On LAN.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Funkcja włączenia/wyłączenia hasła dla dysku twardego (dla dysku M.2 SATA i SATA). Funkcja przypisania w BIOS numeru nadawanego przez Administratora/Użytkownika oraz możliwość weryfikacji tego numeru w oprogramowaniu diagnostyczno-zarządzającym producenta komputera. </w:t>
            </w:r>
          </w:p>
          <w:p w:rsidR="00477D94" w:rsidRPr="005F0E85" w:rsidRDefault="00477D94" w:rsidP="00477D94">
            <w:pPr>
              <w:pStyle w:val="Default"/>
              <w:jc w:val="both"/>
              <w:rPr>
                <w:rFonts w:ascii="Times New Roman" w:hAnsi="Times New Roman" w:cs="Times New Roman"/>
              </w:rPr>
            </w:pPr>
            <w:r w:rsidRPr="005F0E85">
              <w:rPr>
                <w:rFonts w:ascii="Times New Roman" w:hAnsi="Times New Roman" w:cs="Times New Roman"/>
              </w:rPr>
              <w:t xml:space="preserve">Funkcja umożliwiająca dokonywania backupu BIOS wraz z ustawieniami na dysku wewnętrznym lub na urządzeniu zewnętrznym </w:t>
            </w:r>
          </w:p>
          <w:p w:rsidR="00477D94" w:rsidRPr="005F0E85" w:rsidRDefault="00477D94" w:rsidP="00477D94">
            <w:pPr>
              <w:widowControl w:val="0"/>
              <w:tabs>
                <w:tab w:val="left" w:pos="288"/>
              </w:tabs>
              <w:jc w:val="both"/>
              <w:rPr>
                <w:rFonts w:eastAsia="Arial"/>
                <w:color w:val="000000"/>
                <w:szCs w:val="24"/>
                <w:lang w:bidi="pl-PL"/>
              </w:rPr>
            </w:pPr>
            <w:r w:rsidRPr="005F0E85">
              <w:rPr>
                <w:szCs w:val="24"/>
              </w:rPr>
              <w:t xml:space="preserve">Aktualizacja BIOS za pomocą strony internetowej Producenta w oparciu o najnowsze, aktualne wersje BIOS – </w:t>
            </w:r>
            <w:r w:rsidRPr="005F0E85">
              <w:rPr>
                <w:bCs/>
                <w:szCs w:val="24"/>
              </w:rPr>
              <w:t xml:space="preserve">wymagany link strony internetowej producenta aktualizacji BIOS. </w:t>
            </w:r>
          </w:p>
        </w:tc>
      </w:tr>
      <w:tr w:rsidR="00EE1675" w:rsidRPr="005F0E85" w:rsidTr="00470D94">
        <w:tc>
          <w:tcPr>
            <w:tcW w:w="1992" w:type="dxa"/>
            <w:tcBorders>
              <w:top w:val="single" w:sz="4" w:space="0" w:color="auto"/>
              <w:left w:val="single" w:sz="4" w:space="0" w:color="auto"/>
            </w:tcBorders>
            <w:shd w:val="clear" w:color="auto" w:fill="FFFFFF"/>
          </w:tcPr>
          <w:p w:rsidR="00EE1675" w:rsidRPr="005F0E85" w:rsidRDefault="00220936" w:rsidP="00AA2479">
            <w:pPr>
              <w:widowControl w:val="0"/>
              <w:rPr>
                <w:rFonts w:eastAsia="Arial"/>
                <w:color w:val="000000"/>
                <w:szCs w:val="24"/>
                <w:lang w:bidi="pl-PL"/>
              </w:rPr>
            </w:pPr>
            <w:r w:rsidRPr="005F0E85">
              <w:rPr>
                <w:rFonts w:eastAsia="Arial"/>
                <w:color w:val="000000"/>
                <w:szCs w:val="24"/>
                <w:lang w:bidi="pl-PL"/>
              </w:rPr>
              <w:t>Oprogramowanie OEM</w:t>
            </w:r>
          </w:p>
        </w:tc>
        <w:tc>
          <w:tcPr>
            <w:tcW w:w="7527" w:type="dxa"/>
            <w:gridSpan w:val="2"/>
            <w:tcBorders>
              <w:top w:val="single" w:sz="4" w:space="0" w:color="auto"/>
              <w:left w:val="single" w:sz="4" w:space="0" w:color="auto"/>
              <w:right w:val="single" w:sz="4" w:space="0" w:color="auto"/>
            </w:tcBorders>
            <w:shd w:val="clear" w:color="auto" w:fill="FFFFFF"/>
            <w:vAlign w:val="bottom"/>
          </w:tcPr>
          <w:p w:rsidR="00220936" w:rsidRPr="005F0E85" w:rsidRDefault="00220936" w:rsidP="000E6092">
            <w:pPr>
              <w:pStyle w:val="Akapitzlist"/>
              <w:widowControl w:val="0"/>
              <w:numPr>
                <w:ilvl w:val="0"/>
                <w:numId w:val="24"/>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System operacyjny 64-bit, zgodny z wymogami WYKAZU OBOWIĄZUJĄCYCH STANDARDÓW SPRZĘTU INFORMATYKI I OPROGRAMOWANIA DO STOSOWANIA W RESORCIE OBRONY NARODOWEJ, w rozdziale: Oprogramowanie i kryteria środowiskowe - System operacyjny dla stacji roboczych, stacji graficznych i notebooków w wersji PL, niewymagający podawania klucza</w:t>
            </w:r>
          </w:p>
          <w:p w:rsidR="00220936" w:rsidRPr="005F0E85" w:rsidRDefault="00220936" w:rsidP="000E6092">
            <w:pPr>
              <w:pStyle w:val="Akapitzlist"/>
              <w:widowControl w:val="0"/>
              <w:numPr>
                <w:ilvl w:val="0"/>
                <w:numId w:val="24"/>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licencyjnego podczas instalacji, Klucz zaszyty trwale w BIOS na etapie produkcji komputera i automatycznie pobierany przez instalowane oprogramowanie.</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komplet sterowników.</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komplet sterowników umożliwiający instalację systemu operacyjnego min. Windows 10 za pomocą System Center </w:t>
            </w:r>
            <w:proofErr w:type="spellStart"/>
            <w:r w:rsidRPr="005F0E85">
              <w:rPr>
                <w:rFonts w:ascii="Times New Roman" w:eastAsia="Arial" w:hAnsi="Times New Roman"/>
                <w:color w:val="000000"/>
                <w:szCs w:val="24"/>
                <w:lang w:bidi="pl-PL"/>
              </w:rPr>
              <w:t>Configuration</w:t>
            </w:r>
            <w:proofErr w:type="spellEnd"/>
            <w:r w:rsidRPr="005F0E85">
              <w:rPr>
                <w:rFonts w:ascii="Times New Roman" w:eastAsia="Arial" w:hAnsi="Times New Roman"/>
                <w:color w:val="000000"/>
                <w:szCs w:val="24"/>
                <w:lang w:bidi="pl-PL"/>
              </w:rPr>
              <w:t xml:space="preserve"> Manager 2016 lub nowszego firmy Microsoft (pakiet sterowników pod SCCM 2016) oraz sterowniki obsługujące kartę sieciową i dostęp do dysku w środowisku Windows PE, co najmniej 3.0 lub nowszym (pakiet sterowników do </w:t>
            </w:r>
            <w:proofErr w:type="spellStart"/>
            <w:r w:rsidRPr="005F0E85">
              <w:rPr>
                <w:rFonts w:ascii="Times New Roman" w:eastAsia="Arial" w:hAnsi="Times New Roman"/>
                <w:color w:val="000000"/>
                <w:szCs w:val="24"/>
                <w:lang w:bidi="pl-PL"/>
              </w:rPr>
              <w:t>WinPE</w:t>
            </w:r>
            <w:proofErr w:type="spellEnd"/>
            <w:r w:rsidRPr="005F0E85">
              <w:rPr>
                <w:rFonts w:ascii="Times New Roman" w:eastAsia="Arial" w:hAnsi="Times New Roman"/>
                <w:color w:val="000000"/>
                <w:szCs w:val="24"/>
                <w:lang w:bidi="pl-PL"/>
              </w:rPr>
              <w:t xml:space="preserve"> dla OSD SCCM 2016 lub nowszym).</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Oprogramowanie dostarczone przez producenta komputera pozwalające na zdalną inwentaryzację komputerów w sieci, lokalną i zdalną inwentaryzację komponentów komputera, umożliwiające co najmniej:</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zdalne zablokowanie portów USB;</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zdalne uaktualnianie BIOS zarówno na pojedynczym komputerze, a także na grupie komputerów w tym samym czasie;</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zdalną konfigurację BIOS w czasie rzeczywistym w tym, co najmniej ustawienie hasła, wpisanie unikalnego numeru nadanego przez użytkownika, sekwencji startowej, włączenia/wyłączenia portów USB, włączenia/wyłączenia karty dźwiękowej;</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zdalne wyłączanie oraz restart komputera w sieci;</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otrzymywanie informacji WMI – Windows Management Interface;</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monitorowanie stanu komponentów: CPU, pamięć RAM, dysk twardy, wersje BIOS;</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monitorowanie i </w:t>
            </w:r>
            <w:proofErr w:type="spellStart"/>
            <w:r w:rsidRPr="005F0E85">
              <w:rPr>
                <w:rFonts w:ascii="Times New Roman" w:eastAsia="Arial" w:hAnsi="Times New Roman"/>
                <w:color w:val="000000"/>
                <w:szCs w:val="24"/>
                <w:lang w:bidi="pl-PL"/>
              </w:rPr>
              <w:t>alertowanie</w:t>
            </w:r>
            <w:proofErr w:type="spellEnd"/>
            <w:r w:rsidRPr="005F0E85">
              <w:rPr>
                <w:rFonts w:ascii="Times New Roman" w:eastAsia="Arial" w:hAnsi="Times New Roman"/>
                <w:color w:val="000000"/>
                <w:szCs w:val="24"/>
                <w:lang w:bidi="pl-PL"/>
              </w:rPr>
              <w:t xml:space="preserve"> parametrów termicznych, wolnego miejsca na dyskach twardych;</w:t>
            </w:r>
          </w:p>
          <w:p w:rsidR="00220936" w:rsidRPr="005F0E85" w:rsidRDefault="00220936" w:rsidP="000E6092">
            <w:pPr>
              <w:pStyle w:val="Akapitzlist"/>
              <w:widowControl w:val="0"/>
              <w:numPr>
                <w:ilvl w:val="1"/>
                <w:numId w:val="24"/>
              </w:numPr>
              <w:ind w:left="826"/>
              <w:rPr>
                <w:rFonts w:ascii="Times New Roman" w:eastAsia="Arial" w:hAnsi="Times New Roman"/>
                <w:color w:val="000000"/>
                <w:szCs w:val="24"/>
                <w:lang w:bidi="pl-PL"/>
              </w:rPr>
            </w:pPr>
            <w:r w:rsidRPr="005F0E85">
              <w:rPr>
                <w:rFonts w:ascii="Times New Roman" w:eastAsia="Arial" w:hAnsi="Times New Roman"/>
                <w:color w:val="000000"/>
                <w:szCs w:val="24"/>
                <w:lang w:bidi="pl-PL"/>
              </w:rPr>
              <w:t>monitorowanie stanu komponentów: CPU, pamięć RAM, dysk twardy, wersje BIOS przy wyłączonym komputerze lub nieobecnym/uszkodzonym systemie operacyjnym.</w:t>
            </w:r>
          </w:p>
          <w:p w:rsidR="00EE1675" w:rsidRPr="005F0E85" w:rsidRDefault="00220936" w:rsidP="000E6092">
            <w:pPr>
              <w:pStyle w:val="Akapitzlist"/>
              <w:widowControl w:val="0"/>
              <w:numPr>
                <w:ilvl w:val="0"/>
                <w:numId w:val="24"/>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Powyżej opisane oprogramowanie musi być wyprodukowane przez jednego producenta, oferowane oprogramowanie ma w pełni integrować się z oprogramowaniem SCCM.</w:t>
            </w:r>
          </w:p>
        </w:tc>
      </w:tr>
      <w:tr w:rsidR="00EE1675" w:rsidRPr="005F0E85" w:rsidTr="00470D94">
        <w:tc>
          <w:tcPr>
            <w:tcW w:w="1992" w:type="dxa"/>
            <w:tcBorders>
              <w:top w:val="single" w:sz="4" w:space="0" w:color="auto"/>
              <w:left w:val="single" w:sz="4" w:space="0" w:color="auto"/>
              <w:bottom w:val="single" w:sz="4" w:space="0" w:color="auto"/>
            </w:tcBorders>
            <w:shd w:val="clear" w:color="auto" w:fill="FFFFFF"/>
          </w:tcPr>
          <w:p w:rsidR="00EE1675" w:rsidRPr="005F0E85" w:rsidRDefault="00EE1675" w:rsidP="00AA2479">
            <w:pPr>
              <w:widowControl w:val="0"/>
              <w:rPr>
                <w:rFonts w:eastAsia="Arial"/>
                <w:color w:val="000000"/>
                <w:szCs w:val="24"/>
                <w:lang w:bidi="pl-PL"/>
              </w:rPr>
            </w:pPr>
            <w:r w:rsidRPr="005F0E85">
              <w:rPr>
                <w:rFonts w:eastAsia="Arial"/>
                <w:color w:val="000000"/>
                <w:szCs w:val="24"/>
                <w:lang w:bidi="pl-PL"/>
              </w:rPr>
              <w:t>Certyfikaty i standardy:</w:t>
            </w:r>
          </w:p>
        </w:tc>
        <w:tc>
          <w:tcPr>
            <w:tcW w:w="75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Certyfikat ISO 9001:2015 dla producenta notebooka obejmujący proces projektowania i produkcji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Certyfikat ISO 14001:2015 dla producenta notebooka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Deklaracja zgodności CE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Urządzenia wyprodukowane są przez producenta, zgodnie z normą PN-EN ISO 50001 lub oświadczenie producenta o stosowaniu w fabrykach polityki zarządzania energią, która jest zgodna z obowiązującymi przepisami na terenie Unii Europejskie</w:t>
            </w:r>
            <w:r w:rsidR="004E534A" w:rsidRPr="005F0E85">
              <w:rPr>
                <w:rFonts w:ascii="Times New Roman" w:eastAsia="Arial" w:hAnsi="Times New Roman"/>
                <w:color w:val="000000"/>
                <w:szCs w:val="24"/>
                <w:lang w:bidi="pl-PL"/>
              </w:rPr>
              <w:t>j.</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będzie wydruk ze strony internetowej www.epeat.net potwierdzający spełnienie normy co najmniej </w:t>
            </w:r>
            <w:proofErr w:type="spellStart"/>
            <w:r w:rsidRPr="005F0E85">
              <w:rPr>
                <w:rFonts w:ascii="Times New Roman" w:eastAsia="Arial" w:hAnsi="Times New Roman"/>
                <w:color w:val="000000"/>
                <w:szCs w:val="24"/>
                <w:lang w:bidi="pl-PL"/>
              </w:rPr>
              <w:t>Epeat</w:t>
            </w:r>
            <w:proofErr w:type="spellEnd"/>
            <w:r w:rsidRPr="005F0E85">
              <w:rPr>
                <w:rFonts w:ascii="Times New Roman" w:eastAsia="Arial" w:hAnsi="Times New Roman"/>
                <w:color w:val="000000"/>
                <w:szCs w:val="24"/>
                <w:lang w:bidi="pl-PL"/>
              </w:rPr>
              <w:t xml:space="preserve"> Silver według normy wprowadzonej w 2019 roku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Wykonawca dostarczy oświadczenie Producenta, iż oferowany notebook spełnia normy MIL-STD- 810H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Potwierdzenie spełnienia kryteriów środowiskowych, w tym zgodności z dyrektywą </w:t>
            </w:r>
            <w:proofErr w:type="spellStart"/>
            <w:r w:rsidRPr="005F0E85">
              <w:rPr>
                <w:rFonts w:ascii="Times New Roman" w:eastAsia="Arial" w:hAnsi="Times New Roman"/>
                <w:color w:val="000000"/>
                <w:szCs w:val="24"/>
                <w:lang w:bidi="pl-PL"/>
              </w:rPr>
              <w:t>RoHS</w:t>
            </w:r>
            <w:proofErr w:type="spellEnd"/>
            <w:r w:rsidRPr="005F0E85">
              <w:rPr>
                <w:rFonts w:ascii="Times New Roman" w:eastAsia="Arial" w:hAnsi="Times New Roman"/>
                <w:color w:val="000000"/>
                <w:szCs w:val="24"/>
                <w:lang w:bidi="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Oferowane modele notebooków muszą poprawnie współpracować z zamawianymi systemami operacyjnymi - jako potwierdzenie poprawnej współpracy Wykonawca przedstawi dokument w postaci wydruku potwierdzający certyfikację, dodatkowo potwierdzony przez producenta oferowanego notebooka - Wykonawca złoży dokument potwierdzający spełnianie wymogu.</w:t>
            </w:r>
          </w:p>
          <w:p w:rsidR="00477D94" w:rsidRPr="005F0E85" w:rsidRDefault="00477D94" w:rsidP="000E6092">
            <w:pPr>
              <w:pStyle w:val="Akapitzlist"/>
              <w:widowControl w:val="0"/>
              <w:numPr>
                <w:ilvl w:val="0"/>
                <w:numId w:val="25"/>
              </w:numPr>
              <w:ind w:left="401" w:hanging="283"/>
              <w:rPr>
                <w:rFonts w:ascii="Times New Roman" w:eastAsia="Arial" w:hAnsi="Times New Roman"/>
                <w:color w:val="000000"/>
                <w:szCs w:val="24"/>
                <w:lang w:bidi="pl-PL"/>
              </w:rPr>
            </w:pPr>
            <w:r w:rsidRPr="005F0E85">
              <w:rPr>
                <w:rFonts w:ascii="Times New Roman" w:eastAsia="Arial" w:hAnsi="Times New Roman"/>
                <w:color w:val="000000"/>
                <w:szCs w:val="24"/>
                <w:lang w:bidi="pl-PL"/>
              </w:rPr>
              <w:t>Notebook musi spełniać wymogi TCO, potwierdzeniem spełnienia wymogu będzie publikacja na stronie: http://tcocertified.com/product-finder/ - Wykonawca złoży dokument potwierdzający spełnianie wymogu.</w:t>
            </w:r>
          </w:p>
          <w:p w:rsidR="00477D94" w:rsidRPr="005F0E85" w:rsidRDefault="00477D94" w:rsidP="004E534A">
            <w:pPr>
              <w:pStyle w:val="Akapitzlist"/>
              <w:widowControl w:val="0"/>
              <w:numPr>
                <w:ilvl w:val="0"/>
                <w:numId w:val="25"/>
              </w:numPr>
              <w:ind w:left="401" w:hanging="401"/>
              <w:rPr>
                <w:rFonts w:ascii="Times New Roman" w:eastAsia="Arial" w:hAnsi="Times New Roman"/>
                <w:color w:val="000000"/>
                <w:szCs w:val="24"/>
                <w:lang w:bidi="pl-PL"/>
              </w:rPr>
            </w:pPr>
            <w:r w:rsidRPr="005F0E85">
              <w:rPr>
                <w:rFonts w:ascii="Times New Roman" w:eastAsia="Arial" w:hAnsi="Times New Roman"/>
                <w:color w:val="000000"/>
                <w:szCs w:val="24"/>
                <w:lang w:bidi="pl-PL"/>
              </w:rPr>
              <w:t>Wykonawca dołączy do oferty link do strony internetowej producenta notebooka zawierającej dokumentację techniczną która w czytelny sposób przedstawia opis oraz metodologię i schematy wymiany poszczególnych komponentów notebooka, co najmniej: dysk twardy, pamięć RAM, bateria oraz karty rozszerzeń.</w:t>
            </w:r>
          </w:p>
          <w:p w:rsidR="00EE1675" w:rsidRPr="005F0E85" w:rsidRDefault="00477D94" w:rsidP="004E534A">
            <w:pPr>
              <w:pStyle w:val="Akapitzlist"/>
              <w:widowControl w:val="0"/>
              <w:numPr>
                <w:ilvl w:val="0"/>
                <w:numId w:val="25"/>
              </w:numPr>
              <w:ind w:left="401" w:hanging="401"/>
              <w:rPr>
                <w:rFonts w:ascii="Times New Roman" w:eastAsia="Arial" w:hAnsi="Times New Roman"/>
                <w:color w:val="000000"/>
                <w:szCs w:val="24"/>
                <w:lang w:bidi="pl-PL"/>
              </w:rPr>
            </w:pPr>
            <w:r w:rsidRPr="005F0E85">
              <w:rPr>
                <w:rFonts w:ascii="Times New Roman" w:eastAsia="Arial" w:hAnsi="Times New Roman"/>
                <w:color w:val="000000"/>
                <w:szCs w:val="24"/>
                <w:lang w:bidi="pl-PL"/>
              </w:rPr>
              <w:t>Oświadczenie producenta notebooków, potwierdzające że sprzęt pochodzi z oficjalnego kanału dystrybucyjnego producenta.</w:t>
            </w:r>
          </w:p>
        </w:tc>
      </w:tr>
      <w:tr w:rsidR="00EE1675" w:rsidRPr="005F0E85" w:rsidTr="000E6092">
        <w:trPr>
          <w:gridAfter w:val="1"/>
          <w:wAfter w:w="15" w:type="dxa"/>
          <w:trHeight w:val="1234"/>
        </w:trPr>
        <w:tc>
          <w:tcPr>
            <w:tcW w:w="1992" w:type="dxa"/>
            <w:tcBorders>
              <w:top w:val="single" w:sz="4" w:space="0" w:color="auto"/>
              <w:left w:val="single" w:sz="4" w:space="0" w:color="auto"/>
            </w:tcBorders>
            <w:shd w:val="clear" w:color="auto" w:fill="FFFFFF"/>
          </w:tcPr>
          <w:p w:rsidR="00EE1675" w:rsidRPr="005F0E85" w:rsidRDefault="00EE1675" w:rsidP="00AA2479">
            <w:pPr>
              <w:widowControl w:val="0"/>
              <w:rPr>
                <w:rFonts w:eastAsia="Arial"/>
                <w:color w:val="000000"/>
                <w:szCs w:val="24"/>
                <w:lang w:bidi="pl-PL"/>
              </w:rPr>
            </w:pPr>
            <w:r w:rsidRPr="005F0E85">
              <w:rPr>
                <w:rFonts w:eastAsia="Arial"/>
                <w:color w:val="000000"/>
                <w:szCs w:val="24"/>
                <w:lang w:bidi="pl-PL"/>
              </w:rPr>
              <w:t>Ergonomia:</w:t>
            </w:r>
          </w:p>
        </w:tc>
        <w:tc>
          <w:tcPr>
            <w:tcW w:w="7512" w:type="dxa"/>
            <w:tcBorders>
              <w:top w:val="single" w:sz="4" w:space="0" w:color="auto"/>
              <w:left w:val="single" w:sz="4" w:space="0" w:color="auto"/>
              <w:right w:val="single" w:sz="4" w:space="0" w:color="auto"/>
            </w:tcBorders>
            <w:shd w:val="clear" w:color="auto" w:fill="FFFFFF"/>
          </w:tcPr>
          <w:p w:rsidR="00EE1675" w:rsidRPr="005F0E85" w:rsidRDefault="00477D94" w:rsidP="00AA2479">
            <w:pPr>
              <w:widowControl w:val="0"/>
              <w:jc w:val="both"/>
              <w:rPr>
                <w:rFonts w:eastAsia="Arial"/>
                <w:color w:val="000000"/>
                <w:szCs w:val="24"/>
                <w:lang w:bidi="pl-PL"/>
              </w:rPr>
            </w:pPr>
            <w:r w:rsidRPr="005F0E85">
              <w:rPr>
                <w:rFonts w:eastAsia="Arial"/>
                <w:color w:val="000000"/>
                <w:szCs w:val="24"/>
                <w:lang w:bidi="pl-PL"/>
              </w:rPr>
              <w:t xml:space="preserve">Głośność jednostki centralnej w oferowanej konfiguracji mierzona zgodnie z normą ISO 7779 oraz wykazana zgodnie z normą ISO 9296 w pozycji operatora w trybie pracy dysku twardego (WORK) wynosząca maksymalnie 24 </w:t>
            </w:r>
            <w:proofErr w:type="spellStart"/>
            <w:r w:rsidRPr="005F0E85">
              <w:rPr>
                <w:rFonts w:eastAsia="Arial"/>
                <w:color w:val="000000"/>
                <w:szCs w:val="24"/>
                <w:lang w:bidi="pl-PL"/>
              </w:rPr>
              <w:t>dB</w:t>
            </w:r>
            <w:proofErr w:type="spellEnd"/>
            <w:r w:rsidRPr="005F0E85">
              <w:rPr>
                <w:rFonts w:eastAsia="Arial"/>
                <w:color w:val="000000"/>
                <w:szCs w:val="24"/>
                <w:lang w:bidi="pl-PL"/>
              </w:rPr>
              <w:t xml:space="preserve"> - Wykonawca złoży oświadczenie producenta wraz z raportem badawczym wystawionym przez niezależną akredytowaną jednostkę w zakresie ISO 7779.</w:t>
            </w:r>
          </w:p>
        </w:tc>
      </w:tr>
      <w:tr w:rsidR="00EE1675" w:rsidRPr="005F0E85" w:rsidTr="004031DB">
        <w:trPr>
          <w:gridAfter w:val="1"/>
          <w:wAfter w:w="15" w:type="dxa"/>
        </w:trPr>
        <w:tc>
          <w:tcPr>
            <w:tcW w:w="1992" w:type="dxa"/>
            <w:tcBorders>
              <w:top w:val="single" w:sz="4" w:space="0" w:color="auto"/>
              <w:left w:val="single" w:sz="4" w:space="0" w:color="auto"/>
            </w:tcBorders>
            <w:shd w:val="clear" w:color="auto" w:fill="FFFFFF"/>
          </w:tcPr>
          <w:p w:rsidR="00EE1675" w:rsidRPr="005F0E85" w:rsidRDefault="00EE1675" w:rsidP="00AA2479">
            <w:pPr>
              <w:widowControl w:val="0"/>
              <w:rPr>
                <w:rFonts w:eastAsia="Arial"/>
                <w:color w:val="000000"/>
                <w:szCs w:val="24"/>
                <w:lang w:bidi="pl-PL"/>
              </w:rPr>
            </w:pPr>
            <w:r w:rsidRPr="005F0E85">
              <w:rPr>
                <w:rFonts w:eastAsia="Arial"/>
                <w:color w:val="000000"/>
                <w:szCs w:val="24"/>
                <w:lang w:bidi="pl-PL"/>
              </w:rPr>
              <w:t>Waga i wymiary:</w:t>
            </w:r>
          </w:p>
        </w:tc>
        <w:tc>
          <w:tcPr>
            <w:tcW w:w="7512" w:type="dxa"/>
            <w:tcBorders>
              <w:top w:val="single" w:sz="4" w:space="0" w:color="auto"/>
              <w:left w:val="single" w:sz="4" w:space="0" w:color="auto"/>
              <w:right w:val="single" w:sz="4" w:space="0" w:color="auto"/>
            </w:tcBorders>
            <w:shd w:val="clear" w:color="auto" w:fill="FFFFFF"/>
          </w:tcPr>
          <w:p w:rsidR="00EE1675" w:rsidRPr="005F0E85" w:rsidRDefault="00EE1675" w:rsidP="00AA2479">
            <w:pPr>
              <w:widowControl w:val="0"/>
              <w:jc w:val="both"/>
              <w:rPr>
                <w:rFonts w:eastAsia="Arial"/>
                <w:color w:val="000000"/>
                <w:szCs w:val="24"/>
                <w:lang w:bidi="pl-PL"/>
              </w:rPr>
            </w:pPr>
            <w:r w:rsidRPr="005F0E85">
              <w:rPr>
                <w:rFonts w:eastAsia="Arial"/>
                <w:color w:val="000000"/>
                <w:szCs w:val="24"/>
                <w:lang w:bidi="pl-PL"/>
              </w:rPr>
              <w:t>Waga max 2,</w:t>
            </w:r>
            <w:r w:rsidR="00477D94" w:rsidRPr="005F0E85">
              <w:rPr>
                <w:rFonts w:eastAsia="Arial"/>
                <w:color w:val="000000"/>
                <w:szCs w:val="24"/>
                <w:lang w:bidi="pl-PL"/>
              </w:rPr>
              <w:t>7</w:t>
            </w:r>
            <w:r w:rsidRPr="005F0E85">
              <w:rPr>
                <w:rFonts w:eastAsia="Arial"/>
                <w:color w:val="000000"/>
                <w:szCs w:val="24"/>
                <w:lang w:bidi="pl-PL"/>
              </w:rPr>
              <w:t>5 kg.</w:t>
            </w:r>
          </w:p>
        </w:tc>
      </w:tr>
      <w:tr w:rsidR="00EE1675" w:rsidRPr="005F0E85" w:rsidTr="004031DB">
        <w:trPr>
          <w:gridAfter w:val="1"/>
          <w:wAfter w:w="15" w:type="dxa"/>
        </w:trPr>
        <w:tc>
          <w:tcPr>
            <w:tcW w:w="1992" w:type="dxa"/>
            <w:tcBorders>
              <w:top w:val="single" w:sz="4" w:space="0" w:color="auto"/>
              <w:left w:val="single" w:sz="4" w:space="0" w:color="auto"/>
            </w:tcBorders>
            <w:shd w:val="clear" w:color="auto" w:fill="FFFFFF"/>
          </w:tcPr>
          <w:p w:rsidR="00EE1675" w:rsidRPr="005F0E85" w:rsidRDefault="00EE1675" w:rsidP="00AA2479">
            <w:pPr>
              <w:widowControl w:val="0"/>
              <w:rPr>
                <w:rFonts w:eastAsia="Arial"/>
                <w:color w:val="000000"/>
                <w:szCs w:val="24"/>
                <w:lang w:bidi="pl-PL"/>
              </w:rPr>
            </w:pPr>
            <w:r w:rsidRPr="005F0E85">
              <w:rPr>
                <w:rFonts w:eastAsia="Arial"/>
                <w:color w:val="000000"/>
                <w:szCs w:val="24"/>
                <w:lang w:bidi="pl-PL"/>
              </w:rPr>
              <w:t>Bezpieczeństwo:</w:t>
            </w:r>
          </w:p>
        </w:tc>
        <w:tc>
          <w:tcPr>
            <w:tcW w:w="7512" w:type="dxa"/>
            <w:tcBorders>
              <w:top w:val="single" w:sz="4" w:space="0" w:color="auto"/>
              <w:left w:val="single" w:sz="4" w:space="0" w:color="auto"/>
              <w:right w:val="single" w:sz="4" w:space="0" w:color="auto"/>
            </w:tcBorders>
            <w:shd w:val="clear" w:color="auto" w:fill="FFFFFF"/>
            <w:vAlign w:val="bottom"/>
          </w:tcPr>
          <w:p w:rsidR="00477D94" w:rsidRPr="005F0E85" w:rsidRDefault="00477D94" w:rsidP="00DD7BCB">
            <w:pPr>
              <w:pStyle w:val="Akapitzlist"/>
              <w:widowControl w:val="0"/>
              <w:ind w:left="259"/>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Komputer musi posiadać ukryty w laminacie płyty aktywny układ zgodny ze standardem </w:t>
            </w:r>
            <w:proofErr w:type="spellStart"/>
            <w:r w:rsidRPr="005F0E85">
              <w:rPr>
                <w:rFonts w:ascii="Times New Roman" w:eastAsia="Arial" w:hAnsi="Times New Roman"/>
                <w:color w:val="000000"/>
                <w:szCs w:val="24"/>
                <w:lang w:bidi="pl-PL"/>
              </w:rPr>
              <w:t>Trusted</w:t>
            </w:r>
            <w:proofErr w:type="spellEnd"/>
            <w:r w:rsidRPr="005F0E85">
              <w:rPr>
                <w:rFonts w:ascii="Times New Roman" w:eastAsia="Arial" w:hAnsi="Times New Roman"/>
                <w:color w:val="000000"/>
                <w:szCs w:val="24"/>
                <w:lang w:bidi="pl-PL"/>
              </w:rPr>
              <w:t xml:space="preserve">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w:t>
            </w:r>
            <w:proofErr w:type="spellStart"/>
            <w:r w:rsidRPr="005F0E85">
              <w:rPr>
                <w:rFonts w:ascii="Times New Roman" w:eastAsia="Arial" w:hAnsi="Times New Roman"/>
                <w:color w:val="000000"/>
                <w:szCs w:val="24"/>
                <w:lang w:bidi="pl-PL"/>
              </w:rPr>
              <w:t>głównej.Zabezpieczenie</w:t>
            </w:r>
            <w:proofErr w:type="spellEnd"/>
            <w:r w:rsidRPr="005F0E85">
              <w:rPr>
                <w:rFonts w:ascii="Times New Roman" w:eastAsia="Arial" w:hAnsi="Times New Roman"/>
                <w:color w:val="000000"/>
                <w:szCs w:val="24"/>
                <w:lang w:bidi="pl-PL"/>
              </w:rPr>
              <w:t xml:space="preserve"> to musi posiadać możliwość szyfrowania poufnych dokumentów, przechowywanych na dysku twardym, przy użyciu klucza sprzętowego.</w:t>
            </w:r>
          </w:p>
          <w:p w:rsidR="00477D94" w:rsidRPr="005F0E85" w:rsidRDefault="00477D94" w:rsidP="00DD7BCB">
            <w:pPr>
              <w:pStyle w:val="Akapitzlist"/>
              <w:widowControl w:val="0"/>
              <w:ind w:left="259"/>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System diagnostyczny z graficznym interfejsem (pełna obsługa za pomocą klawiatury oraz urządzenia wskazującego i myszy) dostępny w BIOS z pozycji szybkiego menu </w:t>
            </w:r>
            <w:proofErr w:type="spellStart"/>
            <w:r w:rsidRPr="005F0E85">
              <w:rPr>
                <w:rFonts w:ascii="Times New Roman" w:eastAsia="Arial" w:hAnsi="Times New Roman"/>
                <w:color w:val="000000"/>
                <w:szCs w:val="24"/>
                <w:lang w:bidi="pl-PL"/>
              </w:rPr>
              <w:t>bootowania</w:t>
            </w:r>
            <w:proofErr w:type="spellEnd"/>
            <w:r w:rsidRPr="005F0E85">
              <w:rPr>
                <w:rFonts w:ascii="Times New Roman" w:eastAsia="Arial" w:hAnsi="Times New Roman"/>
                <w:color w:val="000000"/>
                <w:szCs w:val="24"/>
                <w:lang w:bidi="pl-PL"/>
              </w:rPr>
              <w:t xml:space="preserve">, bez potrzeby uruchamiania systemu operacyjnego, dostępny nawet bez dysku twardego umożliwiający przetestowanie w celu wykrycia usterki składowych i komponentów oferowanego notebooka (co najmniej testy: magistrali </w:t>
            </w:r>
            <w:proofErr w:type="spellStart"/>
            <w:r w:rsidRPr="005F0E85">
              <w:rPr>
                <w:rFonts w:ascii="Times New Roman" w:eastAsia="Arial" w:hAnsi="Times New Roman"/>
                <w:color w:val="000000"/>
                <w:szCs w:val="24"/>
                <w:lang w:bidi="pl-PL"/>
              </w:rPr>
              <w:t>PCIe</w:t>
            </w:r>
            <w:proofErr w:type="spellEnd"/>
            <w:r w:rsidRPr="005F0E85">
              <w:rPr>
                <w:rFonts w:ascii="Times New Roman" w:eastAsia="Arial" w:hAnsi="Times New Roman"/>
                <w:color w:val="000000"/>
                <w:szCs w:val="24"/>
                <w:lang w:bidi="pl-PL"/>
              </w:rPr>
              <w:t>, panelu LCD, wbudowanych głośników, dysku twardego, karty graficznej, wbudowanej kamery, zainstalowanej baterii, zasilacza).</w:t>
            </w:r>
          </w:p>
          <w:p w:rsidR="00477D94" w:rsidRPr="005F0E85" w:rsidRDefault="00477D94" w:rsidP="00DE4EB3">
            <w:pPr>
              <w:pStyle w:val="Akapitzlist"/>
              <w:widowControl w:val="0"/>
              <w:numPr>
                <w:ilvl w:val="0"/>
                <w:numId w:val="20"/>
              </w:numPr>
              <w:ind w:left="259"/>
              <w:rPr>
                <w:rFonts w:ascii="Times New Roman" w:eastAsia="Arial" w:hAnsi="Times New Roman"/>
                <w:color w:val="000000"/>
                <w:szCs w:val="24"/>
                <w:lang w:bidi="pl-PL"/>
              </w:rPr>
            </w:pPr>
            <w:r w:rsidRPr="005F0E85">
              <w:rPr>
                <w:rFonts w:ascii="Times New Roman" w:eastAsia="Arial" w:hAnsi="Times New Roman"/>
                <w:color w:val="000000"/>
                <w:szCs w:val="24"/>
                <w:lang w:bidi="pl-PL"/>
              </w:rPr>
              <w:t>Weryfikacja wygenerowanych przez komputer kluczy szyfrowania musi odbywać się w dedykowanym chipsecie na płycie głównej.</w:t>
            </w:r>
          </w:p>
          <w:p w:rsidR="00477D94" w:rsidRPr="005F0E85" w:rsidRDefault="00477D94" w:rsidP="00DD7BCB">
            <w:pPr>
              <w:pStyle w:val="Akapitzlist"/>
              <w:widowControl w:val="0"/>
              <w:ind w:left="259"/>
              <w:rPr>
                <w:rFonts w:ascii="Times New Roman" w:eastAsia="Arial" w:hAnsi="Times New Roman"/>
                <w:color w:val="000000"/>
                <w:szCs w:val="24"/>
                <w:lang w:bidi="pl-PL"/>
              </w:rPr>
            </w:pPr>
            <w:r w:rsidRPr="005F0E85">
              <w:rPr>
                <w:rFonts w:ascii="Times New Roman" w:eastAsia="Arial" w:hAnsi="Times New Roman"/>
                <w:color w:val="000000"/>
                <w:szCs w:val="24"/>
                <w:lang w:bidi="pl-PL"/>
              </w:rPr>
              <w:t>Wbudowany czytnik linii papilarnych.</w:t>
            </w:r>
          </w:p>
          <w:p w:rsidR="00EE1675" w:rsidRPr="005F0E85" w:rsidRDefault="00477D94" w:rsidP="00DD7BCB">
            <w:pPr>
              <w:pStyle w:val="Akapitzlist"/>
              <w:widowControl w:val="0"/>
              <w:ind w:left="259"/>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Złącze typu </w:t>
            </w:r>
            <w:proofErr w:type="spellStart"/>
            <w:r w:rsidRPr="005F0E85">
              <w:rPr>
                <w:rFonts w:ascii="Times New Roman" w:eastAsia="Arial" w:hAnsi="Times New Roman"/>
                <w:color w:val="000000"/>
                <w:szCs w:val="24"/>
                <w:lang w:bidi="pl-PL"/>
              </w:rPr>
              <w:t>security</w:t>
            </w:r>
            <w:proofErr w:type="spellEnd"/>
            <w:r w:rsidRPr="005F0E85">
              <w:rPr>
                <w:rFonts w:ascii="Times New Roman" w:eastAsia="Arial" w:hAnsi="Times New Roman"/>
                <w:color w:val="000000"/>
                <w:szCs w:val="24"/>
                <w:lang w:bidi="pl-PL"/>
              </w:rPr>
              <w:t xml:space="preserve"> lock.</w:t>
            </w:r>
          </w:p>
        </w:tc>
      </w:tr>
      <w:tr w:rsidR="00EE1675" w:rsidRPr="005F0E85" w:rsidTr="004031DB">
        <w:trPr>
          <w:gridAfter w:val="1"/>
          <w:wAfter w:w="15" w:type="dxa"/>
        </w:trPr>
        <w:tc>
          <w:tcPr>
            <w:tcW w:w="1992" w:type="dxa"/>
            <w:tcBorders>
              <w:top w:val="single" w:sz="4" w:space="0" w:color="auto"/>
              <w:left w:val="single" w:sz="4" w:space="0" w:color="auto"/>
            </w:tcBorders>
            <w:shd w:val="clear" w:color="auto" w:fill="FFFFFF"/>
          </w:tcPr>
          <w:p w:rsidR="00EE1675" w:rsidRPr="005F0E85" w:rsidRDefault="00EE1675" w:rsidP="00AA2479">
            <w:pPr>
              <w:widowControl w:val="0"/>
              <w:rPr>
                <w:rFonts w:eastAsia="Arial"/>
                <w:color w:val="000000"/>
                <w:szCs w:val="24"/>
                <w:lang w:bidi="pl-PL"/>
              </w:rPr>
            </w:pPr>
            <w:r w:rsidRPr="005F0E85">
              <w:rPr>
                <w:rFonts w:eastAsia="Arial"/>
                <w:color w:val="000000"/>
                <w:szCs w:val="24"/>
                <w:lang w:bidi="pl-PL"/>
              </w:rPr>
              <w:t>Warunki gwarancji:</w:t>
            </w:r>
          </w:p>
        </w:tc>
        <w:tc>
          <w:tcPr>
            <w:tcW w:w="7512" w:type="dxa"/>
            <w:tcBorders>
              <w:top w:val="single" w:sz="4" w:space="0" w:color="auto"/>
              <w:left w:val="single" w:sz="4" w:space="0" w:color="auto"/>
              <w:right w:val="single" w:sz="4" w:space="0" w:color="auto"/>
            </w:tcBorders>
            <w:shd w:val="clear" w:color="auto" w:fill="FFFFFF"/>
            <w:vAlign w:val="bottom"/>
          </w:tcPr>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Min. 36 miesięcy.</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Gwarancja producenta świadczona na miejscu u klienta.</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Czas reakcji serwisu - do końca następnego dnia roboczego od chwili zgłoszenia.</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Firma serwisująca musi posiadać ISO 9001:2015 na świadczenie usług serwisowych oraz posiadać autoryzacje producenta notebooka – Wykonawca złoży dokument potwierdzający potwierdzające spełnianie wymogu.</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W przypadku awarii dysków twardych dysk pozostaje u Zamawiającego,</w:t>
            </w:r>
          </w:p>
          <w:p w:rsidR="00477D94"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Oświadczenie producenta notebooka, że w przypadku niewywiązywania się z obowiązków gwarancyjnych Oferenta lub firmy serwisującej, przejmie na siebie wszelkie zobowiązania związane z serwisem - Wykonawca złoży oświadczenie Producenta.</w:t>
            </w:r>
          </w:p>
          <w:p w:rsidR="00EE1675" w:rsidRPr="005F0E85" w:rsidRDefault="00477D94" w:rsidP="004E534A">
            <w:pPr>
              <w:pStyle w:val="Akapitzlist"/>
              <w:widowControl w:val="0"/>
              <w:numPr>
                <w:ilvl w:val="0"/>
                <w:numId w:val="26"/>
              </w:numPr>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Na baterię wymaga się </w:t>
            </w:r>
            <w:r w:rsidR="00220936" w:rsidRPr="005F0E85">
              <w:rPr>
                <w:rFonts w:ascii="Times New Roman" w:eastAsia="Arial" w:hAnsi="Times New Roman"/>
                <w:color w:val="000000"/>
                <w:szCs w:val="24"/>
                <w:lang w:bidi="pl-PL"/>
              </w:rPr>
              <w:t xml:space="preserve"> min. </w:t>
            </w:r>
            <w:r w:rsidRPr="005F0E85">
              <w:rPr>
                <w:rFonts w:ascii="Times New Roman" w:eastAsia="Arial" w:hAnsi="Times New Roman"/>
                <w:color w:val="000000"/>
                <w:szCs w:val="24"/>
                <w:lang w:bidi="pl-PL"/>
              </w:rPr>
              <w:t>12 miesięcznej gwarancji Producenta.</w:t>
            </w:r>
          </w:p>
        </w:tc>
      </w:tr>
      <w:tr w:rsidR="00477D94" w:rsidRPr="005F0E85" w:rsidTr="003327DA">
        <w:trPr>
          <w:gridAfter w:val="1"/>
          <w:wAfter w:w="15" w:type="dxa"/>
        </w:trPr>
        <w:tc>
          <w:tcPr>
            <w:tcW w:w="1992" w:type="dxa"/>
            <w:tcBorders>
              <w:top w:val="single" w:sz="4" w:space="0" w:color="auto"/>
              <w:left w:val="single" w:sz="4" w:space="0" w:color="auto"/>
            </w:tcBorders>
            <w:shd w:val="clear" w:color="auto" w:fill="FFFFFF"/>
          </w:tcPr>
          <w:p w:rsidR="00477D94" w:rsidRPr="005F0E85" w:rsidRDefault="00477D94" w:rsidP="00AA2479">
            <w:pPr>
              <w:widowControl w:val="0"/>
              <w:rPr>
                <w:rFonts w:eastAsia="Arial"/>
                <w:color w:val="000000"/>
                <w:szCs w:val="24"/>
                <w:lang w:bidi="pl-PL"/>
              </w:rPr>
            </w:pPr>
            <w:r w:rsidRPr="005F0E85">
              <w:rPr>
                <w:rFonts w:eastAsia="Arial"/>
                <w:color w:val="000000"/>
                <w:szCs w:val="24"/>
                <w:lang w:bidi="pl-PL"/>
              </w:rPr>
              <w:t>Wsparcie techniczne producenta:</w:t>
            </w:r>
          </w:p>
        </w:tc>
        <w:tc>
          <w:tcPr>
            <w:tcW w:w="7512" w:type="dxa"/>
            <w:tcBorders>
              <w:top w:val="single" w:sz="4" w:space="0" w:color="auto"/>
              <w:left w:val="single" w:sz="4" w:space="0" w:color="auto"/>
              <w:right w:val="single" w:sz="4" w:space="0" w:color="auto"/>
            </w:tcBorders>
            <w:shd w:val="clear" w:color="auto" w:fill="FFFFFF"/>
            <w:vAlign w:val="bottom"/>
          </w:tcPr>
          <w:p w:rsidR="00477D94" w:rsidRPr="005F0E85" w:rsidRDefault="00477D94" w:rsidP="00477D94">
            <w:pPr>
              <w:widowControl w:val="0"/>
              <w:jc w:val="both"/>
              <w:rPr>
                <w:rFonts w:eastAsia="Arial"/>
                <w:color w:val="000000"/>
                <w:szCs w:val="24"/>
                <w:lang w:bidi="pl-PL"/>
              </w:rPr>
            </w:pPr>
            <w:r w:rsidRPr="005F0E85">
              <w:rPr>
                <w:rFonts w:eastAsia="Arial"/>
                <w:color w:val="000000"/>
                <w:szCs w:val="24"/>
                <w:lang w:bidi="pl-PL"/>
              </w:rPr>
              <w:t>Możliwość sprawdzenia telefonicznego bezpośrednio u producenta oraz na stronie internetowej producenta oferowanego notebooka, po podaniu numeru seryjnego - konfiguracji sprzętowej notebooka oraz warunków gwarancji.</w:t>
            </w:r>
          </w:p>
          <w:p w:rsidR="00477D94" w:rsidRPr="005F0E85" w:rsidRDefault="00477D94" w:rsidP="00477D94">
            <w:pPr>
              <w:widowControl w:val="0"/>
              <w:jc w:val="both"/>
              <w:rPr>
                <w:rFonts w:eastAsia="Arial"/>
                <w:color w:val="000000"/>
                <w:szCs w:val="24"/>
                <w:lang w:bidi="pl-PL"/>
              </w:rPr>
            </w:pPr>
            <w:r w:rsidRPr="005F0E85">
              <w:rPr>
                <w:rFonts w:eastAsia="Arial"/>
                <w:color w:val="000000"/>
                <w:szCs w:val="24"/>
                <w:lang w:bidi="pl-PL"/>
              </w:rPr>
              <w:t>Dostęp do najnowszych sterowników i uaktualnień na stronie producenta notebooka, realizowany poprzez podanie na stronie internetowej producenta numeru seryjnego lub modelu notebooka – do oferty należy dołączyć link strony.</w:t>
            </w:r>
          </w:p>
        </w:tc>
      </w:tr>
      <w:tr w:rsidR="003327DA" w:rsidRPr="005F0E85" w:rsidTr="003327DA">
        <w:trPr>
          <w:gridAfter w:val="1"/>
          <w:wAfter w:w="15" w:type="dxa"/>
        </w:trPr>
        <w:tc>
          <w:tcPr>
            <w:tcW w:w="1992" w:type="dxa"/>
            <w:tcBorders>
              <w:top w:val="single" w:sz="4" w:space="0" w:color="auto"/>
              <w:left w:val="single" w:sz="4" w:space="0" w:color="auto"/>
            </w:tcBorders>
            <w:shd w:val="clear" w:color="auto" w:fill="FFFFFF"/>
          </w:tcPr>
          <w:p w:rsidR="003327DA" w:rsidRPr="005F0E85" w:rsidRDefault="003327DA" w:rsidP="00AA2479">
            <w:pPr>
              <w:widowControl w:val="0"/>
              <w:rPr>
                <w:rFonts w:eastAsia="Arial"/>
                <w:color w:val="000000"/>
                <w:szCs w:val="24"/>
                <w:lang w:bidi="pl-PL"/>
              </w:rPr>
            </w:pPr>
            <w:r w:rsidRPr="005F0E85">
              <w:rPr>
                <w:rFonts w:eastAsia="Arial"/>
                <w:color w:val="000000"/>
                <w:szCs w:val="24"/>
                <w:lang w:bidi="pl-PL"/>
              </w:rPr>
              <w:t>Wymagania</w:t>
            </w:r>
          </w:p>
          <w:p w:rsidR="003327DA" w:rsidRPr="005F0E85" w:rsidRDefault="003327DA" w:rsidP="00AA2479">
            <w:pPr>
              <w:widowControl w:val="0"/>
              <w:rPr>
                <w:rFonts w:eastAsia="Arial"/>
                <w:color w:val="000000"/>
                <w:szCs w:val="24"/>
                <w:lang w:bidi="pl-PL"/>
              </w:rPr>
            </w:pPr>
            <w:r w:rsidRPr="005F0E85">
              <w:rPr>
                <w:rFonts w:eastAsia="Arial"/>
                <w:color w:val="000000"/>
                <w:szCs w:val="24"/>
                <w:lang w:bidi="pl-PL"/>
              </w:rPr>
              <w:t>dodatkowe:</w:t>
            </w:r>
          </w:p>
        </w:tc>
        <w:tc>
          <w:tcPr>
            <w:tcW w:w="7512" w:type="dxa"/>
            <w:tcBorders>
              <w:top w:val="single" w:sz="4" w:space="0" w:color="auto"/>
              <w:left w:val="single" w:sz="4" w:space="0" w:color="auto"/>
              <w:right w:val="single" w:sz="4" w:space="0" w:color="auto"/>
            </w:tcBorders>
            <w:shd w:val="clear" w:color="auto" w:fill="FFFFFF"/>
            <w:vAlign w:val="bottom"/>
          </w:tcPr>
          <w:p w:rsidR="00477D94" w:rsidRPr="005F0E85" w:rsidRDefault="00477D94" w:rsidP="004E534A">
            <w:pPr>
              <w:pStyle w:val="Akapitzlist"/>
              <w:widowControl w:val="0"/>
              <w:numPr>
                <w:ilvl w:val="0"/>
                <w:numId w:val="30"/>
              </w:numPr>
              <w:tabs>
                <w:tab w:val="left" w:pos="543"/>
              </w:tabs>
              <w:ind w:left="543"/>
              <w:rPr>
                <w:rFonts w:ascii="Times New Roman" w:eastAsia="Arial" w:hAnsi="Times New Roman"/>
                <w:color w:val="000000"/>
                <w:szCs w:val="24"/>
                <w:lang w:bidi="pl-PL"/>
              </w:rPr>
            </w:pPr>
            <w:r w:rsidRPr="005F0E85">
              <w:rPr>
                <w:rFonts w:ascii="Times New Roman" w:eastAsia="Arial" w:hAnsi="Times New Roman"/>
                <w:color w:val="000000"/>
                <w:szCs w:val="24"/>
                <w:lang w:bidi="pl-PL"/>
              </w:rPr>
              <w:t>Wbudowane porty, złącza i czytniki:</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1 x HDMI;</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 nie mniej niż 2 x USB 3.2 typ A;</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 min. 1 x USB TYP C lub 1x Thunderbolt3 z </w:t>
            </w:r>
            <w:proofErr w:type="spellStart"/>
            <w:r w:rsidRPr="005F0E85">
              <w:rPr>
                <w:rFonts w:ascii="Times New Roman" w:eastAsia="Arial" w:hAnsi="Times New Roman"/>
                <w:color w:val="000000"/>
                <w:szCs w:val="24"/>
                <w:lang w:bidi="pl-PL"/>
              </w:rPr>
              <w:t>DisplayPort</w:t>
            </w:r>
            <w:proofErr w:type="spellEnd"/>
            <w:r w:rsidRPr="005F0E85">
              <w:rPr>
                <w:rFonts w:ascii="Times New Roman" w:eastAsia="Arial" w:hAnsi="Times New Roman"/>
                <w:color w:val="000000"/>
                <w:szCs w:val="24"/>
                <w:lang w:bidi="pl-PL"/>
              </w:rPr>
              <w:t>;</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 karta sieciowa 10/100/1000 RJ-45, zintegrowana z płytą główną, wspierająca obsługę WOL (funkcja włączana przez użytkownika), PXE;</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współdzielone lub oddzielne złącze słuchawkowe stereo i złącze mikrofonowe;</w:t>
            </w:r>
          </w:p>
          <w:p w:rsidR="00477D94" w:rsidRPr="005F0E85" w:rsidRDefault="00477D94" w:rsidP="004E534A">
            <w:pPr>
              <w:pStyle w:val="Akapitzlist"/>
              <w:widowControl w:val="0"/>
              <w:numPr>
                <w:ilvl w:val="0"/>
                <w:numId w:val="31"/>
              </w:numPr>
              <w:tabs>
                <w:tab w:val="left" w:pos="826"/>
              </w:tabs>
              <w:ind w:left="826" w:hanging="177"/>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 gniazdo karty SIM.</w:t>
            </w:r>
          </w:p>
          <w:p w:rsidR="00477D94" w:rsidRPr="005F0E85" w:rsidRDefault="00477D94" w:rsidP="00DD7BCB">
            <w:pPr>
              <w:pStyle w:val="Akapitzlist"/>
              <w:widowControl w:val="0"/>
              <w:numPr>
                <w:ilvl w:val="0"/>
                <w:numId w:val="30"/>
              </w:numPr>
              <w:tabs>
                <w:tab w:val="left" w:pos="543"/>
              </w:tabs>
              <w:ind w:hanging="602"/>
              <w:rPr>
                <w:rFonts w:ascii="Times New Roman" w:eastAsia="Arial" w:hAnsi="Times New Roman"/>
                <w:color w:val="000000"/>
                <w:szCs w:val="24"/>
                <w:lang w:bidi="pl-PL"/>
              </w:rPr>
            </w:pPr>
            <w:r w:rsidRPr="005F0E85">
              <w:rPr>
                <w:rFonts w:ascii="Times New Roman" w:eastAsia="Arial" w:hAnsi="Times New Roman"/>
                <w:color w:val="000000"/>
                <w:szCs w:val="24"/>
                <w:lang w:bidi="pl-PL"/>
              </w:rPr>
              <w:t>Wbudowane urządzenia:</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czytnik kart multimedialnych;</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kamera panoramiczna HD720p z możliwością fizycznego włączenia/wyłączenia dedykowanym przyciskiem, bądź fizycznego zasłonięcia/odsłonięcia w sposób uniemożliwiający przypadkową(nieautoryzowaną) rejestrację obrazu. Dopuszczalne są również rozwiązania akcesoryjne, nieograniczające pozostałych funkcjonalności urządzenia;</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mikrofon z funkcjami redukcji szumów i poprawy mowy;</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czytnik linii papilarnych;</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 xml:space="preserve">karta sieciowa bezprzewodowa WLAN 802.11 </w:t>
            </w:r>
            <w:proofErr w:type="spellStart"/>
            <w:r w:rsidRPr="005F0E85">
              <w:rPr>
                <w:rFonts w:ascii="Times New Roman" w:eastAsia="Arial" w:hAnsi="Times New Roman"/>
                <w:color w:val="000000"/>
                <w:szCs w:val="24"/>
                <w:lang w:bidi="pl-PL"/>
              </w:rPr>
              <w:t>ac</w:t>
            </w:r>
            <w:proofErr w:type="spellEnd"/>
            <w:r w:rsidRPr="005F0E85">
              <w:rPr>
                <w:rFonts w:ascii="Times New Roman" w:eastAsia="Arial" w:hAnsi="Times New Roman"/>
                <w:color w:val="000000"/>
                <w:szCs w:val="24"/>
                <w:lang w:bidi="pl-PL"/>
              </w:rPr>
              <w:t>;</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napęd optyczny 8x DVD+/-RW, wewnętrzny lub zewnętrzny na USB;</w:t>
            </w:r>
          </w:p>
          <w:p w:rsidR="00477D94" w:rsidRPr="005F0E85" w:rsidRDefault="00477D94" w:rsidP="005F0E85">
            <w:pPr>
              <w:pStyle w:val="Akapitzlist"/>
              <w:widowControl w:val="0"/>
              <w:numPr>
                <w:ilvl w:val="0"/>
                <w:numId w:val="32"/>
              </w:numPr>
              <w:tabs>
                <w:tab w:val="left" w:pos="543"/>
              </w:tabs>
              <w:ind w:left="826" w:hanging="203"/>
              <w:rPr>
                <w:rFonts w:ascii="Times New Roman" w:eastAsia="Arial" w:hAnsi="Times New Roman"/>
                <w:color w:val="000000"/>
                <w:szCs w:val="24"/>
                <w:lang w:bidi="pl-PL"/>
              </w:rPr>
            </w:pPr>
            <w:r w:rsidRPr="005F0E85">
              <w:rPr>
                <w:rFonts w:ascii="Times New Roman" w:eastAsia="Arial" w:hAnsi="Times New Roman"/>
                <w:color w:val="000000"/>
                <w:szCs w:val="24"/>
                <w:lang w:bidi="pl-PL"/>
              </w:rPr>
              <w:t>wbudowany moduł Bluetooth 4.0;</w:t>
            </w:r>
          </w:p>
          <w:p w:rsidR="00477D94" w:rsidRPr="005F0E85" w:rsidRDefault="005F0E85" w:rsidP="004E534A">
            <w:pPr>
              <w:pStyle w:val="Akapitzlist"/>
              <w:widowControl w:val="0"/>
              <w:numPr>
                <w:ilvl w:val="0"/>
                <w:numId w:val="30"/>
              </w:numPr>
              <w:tabs>
                <w:tab w:val="left" w:pos="543"/>
              </w:tabs>
              <w:rPr>
                <w:rFonts w:ascii="Times New Roman" w:eastAsia="Arial" w:hAnsi="Times New Roman"/>
                <w:color w:val="000000"/>
                <w:szCs w:val="24"/>
                <w:lang w:bidi="pl-PL"/>
              </w:rPr>
            </w:pPr>
            <w:r>
              <w:rPr>
                <w:rFonts w:ascii="Times New Roman" w:eastAsia="Arial" w:hAnsi="Times New Roman"/>
                <w:color w:val="000000"/>
                <w:szCs w:val="24"/>
                <w:lang w:bidi="pl-PL"/>
              </w:rPr>
              <w:t>K</w:t>
            </w:r>
            <w:r w:rsidR="00477D94" w:rsidRPr="005F0E85">
              <w:rPr>
                <w:rFonts w:ascii="Times New Roman" w:eastAsia="Arial" w:hAnsi="Times New Roman"/>
                <w:color w:val="000000"/>
                <w:szCs w:val="24"/>
                <w:lang w:bidi="pl-PL"/>
              </w:rPr>
              <w:t>lawiatura z powłoką odporną na zalanie cieczą, podświetlenie z możliwością regulacji (układ US-QWERTY), min. 99 klawiszy;</w:t>
            </w:r>
          </w:p>
          <w:p w:rsidR="003327DA" w:rsidRPr="005F0E85" w:rsidRDefault="005F0E85" w:rsidP="004E534A">
            <w:pPr>
              <w:pStyle w:val="Akapitzlist"/>
              <w:widowControl w:val="0"/>
              <w:numPr>
                <w:ilvl w:val="0"/>
                <w:numId w:val="30"/>
              </w:numPr>
              <w:tabs>
                <w:tab w:val="left" w:pos="543"/>
              </w:tabs>
              <w:rPr>
                <w:rFonts w:ascii="Times New Roman" w:eastAsia="Arial" w:hAnsi="Times New Roman"/>
                <w:color w:val="000000"/>
                <w:szCs w:val="24"/>
                <w:lang w:bidi="pl-PL"/>
              </w:rPr>
            </w:pPr>
            <w:proofErr w:type="spellStart"/>
            <w:r>
              <w:rPr>
                <w:rFonts w:ascii="Times New Roman" w:eastAsia="Arial" w:hAnsi="Times New Roman"/>
                <w:color w:val="000000"/>
                <w:szCs w:val="24"/>
                <w:lang w:bidi="pl-PL"/>
              </w:rPr>
              <w:t>T</w:t>
            </w:r>
            <w:r w:rsidR="00477D94" w:rsidRPr="005F0E85">
              <w:rPr>
                <w:rFonts w:ascii="Times New Roman" w:eastAsia="Arial" w:hAnsi="Times New Roman"/>
                <w:color w:val="000000"/>
                <w:szCs w:val="24"/>
                <w:lang w:bidi="pl-PL"/>
              </w:rPr>
              <w:t>ouchpad</w:t>
            </w:r>
            <w:proofErr w:type="spellEnd"/>
            <w:r w:rsidR="00477D94" w:rsidRPr="005F0E85">
              <w:rPr>
                <w:rFonts w:ascii="Times New Roman" w:eastAsia="Arial" w:hAnsi="Times New Roman"/>
                <w:color w:val="000000"/>
                <w:szCs w:val="24"/>
                <w:lang w:bidi="pl-PL"/>
              </w:rPr>
              <w:t xml:space="preserve"> z strefą przewijania w pionie i w poziomie wraz z obsługą gestów.</w:t>
            </w:r>
          </w:p>
        </w:tc>
      </w:tr>
      <w:tr w:rsidR="00220936" w:rsidRPr="005F0E85" w:rsidTr="004031DB">
        <w:trPr>
          <w:gridAfter w:val="1"/>
          <w:wAfter w:w="15" w:type="dxa"/>
        </w:trPr>
        <w:tc>
          <w:tcPr>
            <w:tcW w:w="1992" w:type="dxa"/>
            <w:tcBorders>
              <w:top w:val="single" w:sz="4" w:space="0" w:color="auto"/>
              <w:left w:val="single" w:sz="4" w:space="0" w:color="auto"/>
              <w:bottom w:val="single" w:sz="4" w:space="0" w:color="auto"/>
            </w:tcBorders>
            <w:shd w:val="clear" w:color="auto" w:fill="FFFFFF"/>
          </w:tcPr>
          <w:p w:rsidR="00220936" w:rsidRPr="005F0E85" w:rsidRDefault="00220936" w:rsidP="00AA2479">
            <w:pPr>
              <w:widowControl w:val="0"/>
              <w:rPr>
                <w:rFonts w:eastAsia="Arial"/>
                <w:color w:val="000000"/>
                <w:szCs w:val="24"/>
                <w:lang w:bidi="pl-PL"/>
              </w:rPr>
            </w:pPr>
            <w:r w:rsidRPr="005F0E85">
              <w:rPr>
                <w:rFonts w:eastAsia="Arial"/>
                <w:color w:val="000000"/>
                <w:szCs w:val="24"/>
                <w:lang w:bidi="pl-PL"/>
              </w:rPr>
              <w:t>Ukompletowanie</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Podkładka materiałowa pod mysz (max 260 x 220 mm, powierzchnia robocza z tkaniny, spód antypoślizgowy z gumy).</w:t>
            </w:r>
          </w:p>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Zasilacz o mocy nie mniejszej niż 90W.</w:t>
            </w:r>
          </w:p>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Kabel zasilający z końcówką odpowiednią do posiadanego przez urządzenie gniazda zasilania, umożlwiający zasilanie z sieci 230V. (jeśli nie jest zintegrowany z zasilaczem).</w:t>
            </w:r>
          </w:p>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Kabel komunikacyjny RJ-45–RJ-45 kat. 6 o długości minimum 3 metry.</w:t>
            </w:r>
          </w:p>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Instrukcja obsługi (w formie papierowej lub elektronicznej).</w:t>
            </w:r>
          </w:p>
          <w:p w:rsidR="00220936" w:rsidRPr="005F0E85" w:rsidRDefault="00220936" w:rsidP="004E534A">
            <w:pPr>
              <w:pStyle w:val="Akapitzlist"/>
              <w:widowControl w:val="0"/>
              <w:numPr>
                <w:ilvl w:val="0"/>
                <w:numId w:val="27"/>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Karta gwarancyjna (w formie papierowej lub elektronicznej).</w:t>
            </w:r>
          </w:p>
        </w:tc>
      </w:tr>
      <w:tr w:rsidR="00220936" w:rsidRPr="005F0E85" w:rsidTr="004031DB">
        <w:trPr>
          <w:gridAfter w:val="1"/>
          <w:wAfter w:w="15" w:type="dxa"/>
        </w:trPr>
        <w:tc>
          <w:tcPr>
            <w:tcW w:w="1992" w:type="dxa"/>
            <w:tcBorders>
              <w:top w:val="single" w:sz="4" w:space="0" w:color="auto"/>
              <w:left w:val="single" w:sz="4" w:space="0" w:color="auto"/>
              <w:bottom w:val="single" w:sz="4" w:space="0" w:color="auto"/>
            </w:tcBorders>
            <w:shd w:val="clear" w:color="auto" w:fill="FFFFFF"/>
          </w:tcPr>
          <w:p w:rsidR="00220936" w:rsidRPr="005F0E85" w:rsidRDefault="00220936" w:rsidP="00AA2479">
            <w:pPr>
              <w:widowControl w:val="0"/>
              <w:rPr>
                <w:rFonts w:eastAsia="Arial"/>
                <w:color w:val="000000"/>
                <w:szCs w:val="24"/>
                <w:lang w:bidi="pl-PL"/>
              </w:rPr>
            </w:pPr>
            <w:r w:rsidRPr="005F0E85">
              <w:rPr>
                <w:rFonts w:eastAsia="Arial"/>
                <w:color w:val="000000"/>
                <w:szCs w:val="24"/>
                <w:lang w:bidi="pl-PL"/>
              </w:rPr>
              <w:t>Wyposażenie</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220936" w:rsidRPr="005F0E85" w:rsidRDefault="00220936" w:rsidP="004E534A">
            <w:pPr>
              <w:pStyle w:val="Akapitzlist"/>
              <w:widowControl w:val="0"/>
              <w:numPr>
                <w:ilvl w:val="0"/>
                <w:numId w:val="28"/>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Mysz optyczna, 2-przyciskowa, z rolką, dedykowana do pracy z notebookiem.</w:t>
            </w:r>
          </w:p>
          <w:p w:rsidR="00220936" w:rsidRPr="005F0E85" w:rsidRDefault="00220936" w:rsidP="004E534A">
            <w:pPr>
              <w:pStyle w:val="Akapitzlist"/>
              <w:widowControl w:val="0"/>
              <w:numPr>
                <w:ilvl w:val="0"/>
                <w:numId w:val="28"/>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Torba transportowa, dwukomorowa</w:t>
            </w:r>
          </w:p>
          <w:p w:rsidR="00220936" w:rsidRPr="005F0E85" w:rsidRDefault="00220936" w:rsidP="004E534A">
            <w:pPr>
              <w:pStyle w:val="Akapitzlist"/>
              <w:widowControl w:val="0"/>
              <w:numPr>
                <w:ilvl w:val="0"/>
                <w:numId w:val="28"/>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Napęd optyczny 8 x DVD+/-RW zewnętrzny na USB (jeśli nie występuje jako wbudowany).</w:t>
            </w:r>
          </w:p>
          <w:p w:rsidR="00220936" w:rsidRPr="005F0E85" w:rsidRDefault="00220936" w:rsidP="004E534A">
            <w:pPr>
              <w:pStyle w:val="Akapitzlist"/>
              <w:widowControl w:val="0"/>
              <w:numPr>
                <w:ilvl w:val="0"/>
                <w:numId w:val="28"/>
              </w:numPr>
              <w:tabs>
                <w:tab w:val="left" w:pos="154"/>
              </w:tabs>
              <w:ind w:left="401"/>
              <w:rPr>
                <w:rFonts w:ascii="Times New Roman" w:eastAsia="Arial" w:hAnsi="Times New Roman"/>
                <w:color w:val="000000"/>
                <w:szCs w:val="24"/>
                <w:lang w:bidi="pl-PL"/>
              </w:rPr>
            </w:pPr>
            <w:r w:rsidRPr="005F0E85">
              <w:rPr>
                <w:rFonts w:ascii="Times New Roman" w:eastAsia="Arial" w:hAnsi="Times New Roman"/>
                <w:color w:val="000000"/>
                <w:szCs w:val="24"/>
                <w:lang w:bidi="pl-PL"/>
              </w:rPr>
              <w:t>Jeśli powyższe wyposażenie:</w:t>
            </w:r>
          </w:p>
          <w:p w:rsidR="00220936" w:rsidRPr="005F0E85" w:rsidRDefault="00220936" w:rsidP="004E534A">
            <w:pPr>
              <w:pStyle w:val="Akapitzlist"/>
              <w:widowControl w:val="0"/>
              <w:numPr>
                <w:ilvl w:val="0"/>
                <w:numId w:val="29"/>
              </w:numPr>
              <w:tabs>
                <w:tab w:val="left" w:pos="154"/>
              </w:tabs>
              <w:rPr>
                <w:rFonts w:ascii="Times New Roman" w:eastAsia="Arial" w:hAnsi="Times New Roman"/>
                <w:color w:val="000000"/>
                <w:szCs w:val="24"/>
                <w:lang w:bidi="pl-PL"/>
              </w:rPr>
            </w:pPr>
            <w:r w:rsidRPr="005F0E85">
              <w:rPr>
                <w:rFonts w:ascii="Times New Roman" w:eastAsia="Arial" w:hAnsi="Times New Roman"/>
                <w:color w:val="000000"/>
                <w:szCs w:val="24"/>
                <w:lang w:bidi="pl-PL"/>
              </w:rPr>
              <w:t>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rsidR="00220936" w:rsidRPr="005F0E85" w:rsidRDefault="00220936" w:rsidP="004E534A">
            <w:pPr>
              <w:pStyle w:val="Akapitzlist"/>
              <w:widowControl w:val="0"/>
              <w:numPr>
                <w:ilvl w:val="0"/>
                <w:numId w:val="29"/>
              </w:numPr>
              <w:tabs>
                <w:tab w:val="left" w:pos="154"/>
              </w:tabs>
              <w:rPr>
                <w:rFonts w:ascii="Times New Roman" w:eastAsia="Arial" w:hAnsi="Times New Roman"/>
                <w:color w:val="000000"/>
                <w:szCs w:val="24"/>
                <w:lang w:bidi="pl-PL"/>
              </w:rPr>
            </w:pPr>
            <w:r w:rsidRPr="005F0E85">
              <w:rPr>
                <w:rFonts w:ascii="Times New Roman" w:eastAsia="Arial" w:hAnsi="Times New Roman"/>
                <w:color w:val="000000"/>
                <w:szCs w:val="24"/>
                <w:lang w:bidi="pl-PL"/>
              </w:rPr>
              <w:t>nie jest wyszczególniane w Karcie Sprzętu dla danego urządzenia.</w:t>
            </w:r>
          </w:p>
        </w:tc>
      </w:tr>
      <w:tr w:rsidR="00470D94" w:rsidRPr="005F0E85" w:rsidTr="004031DB">
        <w:trPr>
          <w:gridAfter w:val="1"/>
          <w:wAfter w:w="15" w:type="dxa"/>
        </w:trPr>
        <w:tc>
          <w:tcPr>
            <w:tcW w:w="1992" w:type="dxa"/>
            <w:tcBorders>
              <w:top w:val="single" w:sz="4" w:space="0" w:color="auto"/>
              <w:left w:val="single" w:sz="4" w:space="0" w:color="auto"/>
              <w:bottom w:val="single" w:sz="4" w:space="0" w:color="auto"/>
            </w:tcBorders>
            <w:shd w:val="clear" w:color="auto" w:fill="FFFFFF"/>
          </w:tcPr>
          <w:p w:rsidR="00470D94" w:rsidRPr="005F0E85" w:rsidRDefault="00470D94" w:rsidP="00AA2479">
            <w:pPr>
              <w:widowControl w:val="0"/>
              <w:rPr>
                <w:rFonts w:eastAsia="Arial"/>
                <w:color w:val="000000"/>
                <w:szCs w:val="24"/>
                <w:lang w:bidi="pl-PL"/>
              </w:rPr>
            </w:pP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470D94" w:rsidRPr="005F0E85" w:rsidRDefault="00220936" w:rsidP="00AA2479">
            <w:pPr>
              <w:widowControl w:val="0"/>
              <w:tabs>
                <w:tab w:val="left" w:pos="154"/>
              </w:tabs>
              <w:jc w:val="both"/>
              <w:rPr>
                <w:rFonts w:eastAsia="Arial"/>
                <w:color w:val="000000"/>
                <w:szCs w:val="24"/>
                <w:lang w:bidi="pl-PL"/>
              </w:rPr>
            </w:pPr>
            <w:r w:rsidRPr="005F0E85">
              <w:rPr>
                <w:rFonts w:eastAsia="Arial"/>
                <w:color w:val="000000"/>
                <w:szCs w:val="24"/>
                <w:lang w:bidi="pl-PL"/>
              </w:rPr>
              <w:t>Sprzęt musi obligatoryjnie spełniać Warunki zawierania umowy określone w punkcie 1.2 oraz Oprogramowanie i kryteria środowiskowe punkty 7.1.1 oraz 7.2 „WYKAZU OBOWIĄZUJĄCYCH STANDARDÓW SPRZĘTU INFORMATYKI I OPROGRAMOWANIA DO STOSOWANIA W RESORCIE OBRONY NARODOWEJ”</w:t>
            </w:r>
          </w:p>
        </w:tc>
      </w:tr>
    </w:tbl>
    <w:p w:rsidR="00F03555" w:rsidRPr="005F0E85" w:rsidRDefault="00F03555" w:rsidP="00AA2479">
      <w:pPr>
        <w:widowControl w:val="0"/>
        <w:rPr>
          <w:rFonts w:eastAsia="Arial Unicode MS"/>
          <w:color w:val="000000"/>
          <w:szCs w:val="24"/>
          <w:lang w:bidi="pl-PL"/>
        </w:rPr>
      </w:pPr>
    </w:p>
    <w:p w:rsidR="006D7772" w:rsidRPr="005F0E85" w:rsidRDefault="006D7772" w:rsidP="00AA2479">
      <w:pPr>
        <w:widowControl w:val="0"/>
        <w:ind w:left="400" w:hanging="400"/>
        <w:jc w:val="both"/>
        <w:rPr>
          <w:rFonts w:eastAsia="Arial"/>
          <w:color w:val="000000"/>
          <w:szCs w:val="24"/>
          <w:u w:val="single"/>
          <w:lang w:bidi="pl-PL"/>
        </w:rPr>
      </w:pPr>
    </w:p>
    <w:p w:rsidR="002425D8" w:rsidRPr="005F0E85" w:rsidRDefault="002425D8" w:rsidP="00AA2479">
      <w:pPr>
        <w:widowControl w:val="0"/>
        <w:ind w:left="400" w:hanging="400"/>
        <w:jc w:val="both"/>
        <w:rPr>
          <w:rFonts w:eastAsia="Arial"/>
          <w:color w:val="000000"/>
          <w:szCs w:val="24"/>
          <w:lang w:bidi="pl-PL"/>
        </w:rPr>
      </w:pPr>
      <w:r w:rsidRPr="005F0E85">
        <w:rPr>
          <w:rFonts w:eastAsia="Arial"/>
          <w:color w:val="000000"/>
          <w:szCs w:val="24"/>
          <w:u w:val="single"/>
          <w:lang w:bidi="pl-PL"/>
        </w:rPr>
        <w:t>Warunki techniczne</w:t>
      </w:r>
      <w:r w:rsidR="00AA2479" w:rsidRPr="005F0E85">
        <w:rPr>
          <w:rFonts w:eastAsia="Arial"/>
          <w:color w:val="000000"/>
          <w:szCs w:val="24"/>
          <w:u w:val="single"/>
          <w:lang w:bidi="pl-PL"/>
        </w:rPr>
        <w:t xml:space="preserve"> </w:t>
      </w:r>
    </w:p>
    <w:p w:rsidR="002425D8" w:rsidRPr="005F0E85" w:rsidRDefault="002425D8" w:rsidP="00AA2479">
      <w:pPr>
        <w:rPr>
          <w:szCs w:val="24"/>
        </w:rPr>
      </w:pPr>
    </w:p>
    <w:p w:rsidR="002425D8" w:rsidRPr="005F0E85" w:rsidRDefault="002425D8" w:rsidP="00DD7BCB">
      <w:pPr>
        <w:widowControl w:val="0"/>
        <w:numPr>
          <w:ilvl w:val="0"/>
          <w:numId w:val="2"/>
        </w:numPr>
        <w:tabs>
          <w:tab w:val="left" w:pos="357"/>
        </w:tabs>
        <w:ind w:left="284" w:hanging="284"/>
        <w:jc w:val="both"/>
        <w:rPr>
          <w:rFonts w:eastAsia="Arial"/>
          <w:color w:val="000000"/>
          <w:szCs w:val="24"/>
          <w:lang w:bidi="pl-PL"/>
        </w:rPr>
      </w:pPr>
      <w:r w:rsidRPr="005F0E85">
        <w:rPr>
          <w:rFonts w:eastAsia="Arial"/>
          <w:color w:val="000000"/>
          <w:szCs w:val="24"/>
          <w:lang w:bidi="pl-PL"/>
        </w:rPr>
        <w:t>W przypadku zaistnienia potrzeby przetestowania oferowanego sprzętu, Wykonawca dostarczy egzemplarze testowe oferowanego sprzętu</w:t>
      </w:r>
      <w:r w:rsidRPr="005F0E85">
        <w:rPr>
          <w:rFonts w:eastAsia="Arial"/>
          <w:color w:val="000000"/>
          <w:szCs w:val="24"/>
          <w:vertAlign w:val="superscript"/>
          <w:lang w:bidi="pl-PL"/>
        </w:rPr>
        <w:t>1</w:t>
      </w:r>
      <w:r w:rsidRPr="005F0E85">
        <w:rPr>
          <w:rFonts w:eastAsia="Arial"/>
          <w:color w:val="000000"/>
          <w:szCs w:val="24"/>
          <w:lang w:bidi="pl-PL"/>
        </w:rPr>
        <w:t xml:space="preserve"> po otwarciu ofert, w czasie i miejscu wskazanym przez Zamawiającego, celem weryfikacji spełnienia minimalnych wymogów technicznych.</w:t>
      </w:r>
    </w:p>
    <w:p w:rsidR="00DE4EB3" w:rsidRPr="005F0E85" w:rsidRDefault="00DE4EB3" w:rsidP="00DD7BCB">
      <w:pPr>
        <w:widowControl w:val="0"/>
        <w:numPr>
          <w:ilvl w:val="0"/>
          <w:numId w:val="2"/>
        </w:numPr>
        <w:tabs>
          <w:tab w:val="left" w:pos="357"/>
        </w:tabs>
        <w:ind w:left="284" w:hanging="284"/>
        <w:jc w:val="both"/>
        <w:rPr>
          <w:rFonts w:eastAsia="Arial"/>
          <w:color w:val="000000"/>
          <w:szCs w:val="24"/>
          <w:lang w:bidi="pl-PL"/>
        </w:rPr>
      </w:pPr>
      <w:r w:rsidRPr="005F0E85">
        <w:rPr>
          <w:rFonts w:eastAsia="Arial"/>
          <w:color w:val="000000"/>
          <w:szCs w:val="24"/>
          <w:lang w:bidi="pl-PL"/>
        </w:rPr>
        <w:t>Wymagane jest zachowanie pełnej zgodności modeli komponentów zainstalowanych w dostarczanych urządzeniach z zadeklarowanymi w ofercie/umowie.</w:t>
      </w:r>
    </w:p>
    <w:p w:rsidR="00DE4EB3" w:rsidRPr="005F0E85" w:rsidRDefault="005F0E85" w:rsidP="005F0E85">
      <w:pPr>
        <w:widowControl w:val="0"/>
        <w:tabs>
          <w:tab w:val="left" w:pos="426"/>
        </w:tabs>
        <w:ind w:left="567" w:hanging="284"/>
        <w:jc w:val="both"/>
        <w:rPr>
          <w:rFonts w:eastAsia="Arial"/>
          <w:color w:val="000000"/>
          <w:szCs w:val="24"/>
          <w:lang w:bidi="pl-PL"/>
        </w:rPr>
      </w:pPr>
      <w:r>
        <w:rPr>
          <w:rFonts w:eastAsia="Arial"/>
          <w:color w:val="000000"/>
          <w:szCs w:val="24"/>
          <w:lang w:bidi="pl-PL"/>
        </w:rPr>
        <w:t xml:space="preserve">1) </w:t>
      </w:r>
      <w:r w:rsidR="00DE4EB3" w:rsidRPr="005F0E85">
        <w:rPr>
          <w:rFonts w:eastAsia="Arial"/>
          <w:color w:val="000000"/>
          <w:szCs w:val="24"/>
          <w:lang w:bidi="pl-PL"/>
        </w:rPr>
        <w:t>Każda zmiana komponentów wewnętrznych dostarczanego sprzętu w stosunku do treści oferty/umowy powinna zostać uzgodniona z NCBC-DKWOC, pod rygorem uznania ich za wadę fizyczną przedmiotu oferty/umowy.</w:t>
      </w:r>
    </w:p>
    <w:p w:rsidR="00DE4EB3" w:rsidRPr="005F0E85" w:rsidRDefault="00DE4EB3" w:rsidP="005F0E85">
      <w:pPr>
        <w:widowControl w:val="0"/>
        <w:tabs>
          <w:tab w:val="left" w:pos="546"/>
        </w:tabs>
        <w:ind w:left="567" w:hanging="273"/>
        <w:jc w:val="both"/>
        <w:rPr>
          <w:rFonts w:eastAsia="Arial"/>
          <w:color w:val="000000"/>
          <w:szCs w:val="24"/>
          <w:lang w:bidi="pl-PL"/>
        </w:rPr>
      </w:pPr>
      <w:r w:rsidRPr="005F0E85">
        <w:rPr>
          <w:rFonts w:eastAsia="Arial"/>
          <w:color w:val="000000"/>
          <w:szCs w:val="24"/>
          <w:lang w:bidi="pl-PL"/>
        </w:rPr>
        <w:t xml:space="preserve">2) Przedstawiciele NCBC-DKWOC </w:t>
      </w:r>
      <w:proofErr w:type="spellStart"/>
      <w:r w:rsidRPr="005F0E85">
        <w:rPr>
          <w:rFonts w:eastAsia="Arial"/>
          <w:color w:val="000000"/>
          <w:szCs w:val="24"/>
          <w:lang w:bidi="pl-PL"/>
        </w:rPr>
        <w:t>sa</w:t>
      </w:r>
      <w:proofErr w:type="spellEnd"/>
      <w:r w:rsidRPr="005F0E85">
        <w:rPr>
          <w:rFonts w:eastAsia="Arial"/>
          <w:color w:val="000000"/>
          <w:szCs w:val="24"/>
          <w:lang w:bidi="pl-PL"/>
        </w:rPr>
        <w:t xml:space="preserve"> uprawnieni do weryfikacji zgodności modeli zainstalowanych komponentów w urządzeniach w ramach oceny ofert oraz na każdym etapie realizacji umowy, w tym także po zrealizowanej dostawie.</w:t>
      </w:r>
    </w:p>
    <w:p w:rsidR="00DE4EB3" w:rsidRPr="005F0E85" w:rsidRDefault="00DE4EB3" w:rsidP="005F0E85">
      <w:pPr>
        <w:widowControl w:val="0"/>
        <w:tabs>
          <w:tab w:val="left" w:pos="567"/>
        </w:tabs>
        <w:ind w:left="567" w:hanging="284"/>
        <w:jc w:val="both"/>
        <w:rPr>
          <w:rFonts w:eastAsia="Arial"/>
          <w:color w:val="000000"/>
          <w:szCs w:val="24"/>
          <w:lang w:bidi="pl-PL"/>
        </w:rPr>
      </w:pPr>
      <w:r w:rsidRPr="005F0E85">
        <w:rPr>
          <w:rFonts w:eastAsia="Arial"/>
          <w:color w:val="000000"/>
          <w:szCs w:val="24"/>
          <w:lang w:bidi="pl-PL"/>
        </w:rPr>
        <w:t>3) W przypadku zaoferowania sprzętu zamiennego, uprawdopodobnienie jego zgodności z przedmiotem oferty/umowy spoczywa w całości na Wykonawcy.</w:t>
      </w:r>
    </w:p>
    <w:p w:rsidR="00DE4EB3" w:rsidRPr="005F0E85" w:rsidRDefault="00DE4EB3" w:rsidP="005F0E85">
      <w:pPr>
        <w:widowControl w:val="0"/>
        <w:tabs>
          <w:tab w:val="left" w:pos="709"/>
        </w:tabs>
        <w:ind w:left="709" w:hanging="426"/>
        <w:jc w:val="both"/>
        <w:rPr>
          <w:rFonts w:eastAsia="Arial"/>
          <w:color w:val="000000"/>
          <w:szCs w:val="24"/>
          <w:lang w:bidi="pl-PL"/>
        </w:rPr>
      </w:pPr>
      <w:r w:rsidRPr="005F0E85">
        <w:rPr>
          <w:rFonts w:eastAsia="Arial"/>
          <w:color w:val="000000"/>
          <w:szCs w:val="24"/>
          <w:lang w:bidi="pl-PL"/>
        </w:rPr>
        <w:t>4) Rolę arbitralną w przypadku wystąpienia wątpliwości interpretacyjnych pełnią eksperci NCBC-DKWOC.</w:t>
      </w:r>
    </w:p>
    <w:p w:rsidR="002425D8" w:rsidRPr="005F0E85" w:rsidRDefault="002425D8" w:rsidP="00DD7BCB">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Dostarczone wyroby (nowe, z uwzględnieniem aktualnych technologii, pierwszej kategorii, nie starszy niż 9 miesięcy licząc od dnia dostawy) muszą spełniać wymagania jakościowe potwierdzone przez producenta w systemie pełnego zapewnienia jakości, stosowanego podczas projektowania, produkcji, badań i końcowej kontroli wyrobów.</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 xml:space="preserve">Wszystkie wymagane testy wydajności i głośności mają dotyczyć sprzętu w </w:t>
      </w:r>
      <w:r w:rsidRPr="005F0E85">
        <w:rPr>
          <w:rFonts w:eastAsia="Arial"/>
          <w:color w:val="000000"/>
          <w:szCs w:val="24"/>
          <w:u w:val="single"/>
          <w:lang w:bidi="pl-PL"/>
        </w:rPr>
        <w:t>oferowanej konfiguracji.</w:t>
      </w:r>
      <w:r w:rsidRPr="005F0E85">
        <w:rPr>
          <w:rFonts w:eastAsia="Arial"/>
          <w:color w:val="000000"/>
          <w:szCs w:val="24"/>
          <w:lang w:bidi="pl-PL"/>
        </w:rPr>
        <w:t xml:space="preserve"> Pozostałe wymagane certyfikaty mogą dotyczyć oferowanej platformy sprzętowej.</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 xml:space="preserve">Wykonawca dostarczy do każdego egzemplarza sprzętu wydrukowaną kartę gwarancyjną oraz instrukcję w języku polskim - instalacji, użytkowania i obsługi (zwane dalej - </w:t>
      </w:r>
      <w:r w:rsidRPr="005F0E85">
        <w:rPr>
          <w:rFonts w:eastAsia="Arial"/>
          <w:i/>
          <w:iCs/>
          <w:color w:val="000000"/>
          <w:szCs w:val="24"/>
          <w:lang w:bidi="pl-PL"/>
        </w:rPr>
        <w:t>„dokumentacją użytkownika</w:t>
      </w:r>
      <w:r w:rsidRPr="005F0E85">
        <w:rPr>
          <w:rFonts w:eastAsia="Arial"/>
          <w:color w:val="000000"/>
          <w:szCs w:val="24"/>
          <w:lang w:bidi="pl-PL"/>
        </w:rPr>
        <w:t>"), z wyłączeniem zakupów realizowanych poza granicami kraju.</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Wykonawca dostarczy do każdego egzemplarza sprzętu Kartę Sprzętu, zawierającą pełną listę podzespołów, wyposażenia i oprogramowania wraz z ich ilością, wchodzącego w skład ukompletowania tego sprzętu oraz z numerami seryjnymi i dokładną nazwą modelu.</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Wykonawca sporządzi Kartę Sprzętu według wzoru dostarczonego jako załącznik do umowy.</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Wykonawca nie później niż 10 dni po podpisaniu umowy zobowiązany jest do opracowania i przesłania w formie elektronicznej do Zamawiającego oraz</w:t>
      </w:r>
      <w:r w:rsidR="00470D94" w:rsidRPr="005F0E85">
        <w:rPr>
          <w:rFonts w:eastAsia="Arial"/>
          <w:color w:val="000000"/>
          <w:szCs w:val="24"/>
          <w:lang w:bidi="pl-PL"/>
        </w:rPr>
        <w:t xml:space="preserve"> </w:t>
      </w:r>
      <w:r w:rsidRPr="005F0E85">
        <w:rPr>
          <w:rFonts w:eastAsia="Arial"/>
          <w:color w:val="000000"/>
          <w:szCs w:val="24"/>
          <w:lang w:bidi="pl-PL"/>
        </w:rPr>
        <w:t>do Odbiorcy, Karty Wyrobu sporządzonej według wzoru załączonego do umowy. Należy sporządzić jedną Kartę Wyrobu na każdy rodzaj asortymentu zawarty w umowie.</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 xml:space="preserve">Wykonawca w Karcie Sprzętu poda: rodzaj, nazwę, producenta, model i pojemność wszystkich informatycznych nośników danych oraz w spisie przewidzianym dla płyt głównych - rodzaju pamięci zainstalowanych na stałe (np. </w:t>
      </w:r>
      <w:proofErr w:type="spellStart"/>
      <w:r w:rsidRPr="005F0E85">
        <w:rPr>
          <w:rFonts w:eastAsia="Arial"/>
          <w:color w:val="000000"/>
          <w:szCs w:val="24"/>
          <w:lang w:bidi="pl-PL"/>
        </w:rPr>
        <w:t>flash</w:t>
      </w:r>
      <w:proofErr w:type="spellEnd"/>
      <w:r w:rsidRPr="005F0E85">
        <w:rPr>
          <w:rFonts w:eastAsia="Arial"/>
          <w:color w:val="000000"/>
          <w:szCs w:val="24"/>
          <w:lang w:bidi="pl-PL"/>
        </w:rPr>
        <w:t xml:space="preserve"> - 8 GB).</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Wykonawca w dodatkowym dokumencie producenta sprzętu lub instrukcji, o której mowa w punkcie 4 wskaże lokalizację wszystkich informatycznych nośników danych. Określi również: sposób ich montażu, jakie dane są przechowywane na nośniku (pliki serwera wydruków, dokumenty skanowane, inne dane - podać rodzaj danych) oraz określi jak przeprowadzić odtwarzanie systemu w przypadku konieczności usunięcia informacji z dysków.</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Przy zakupie oprogramowania konieczne jest wskazanie formy dostawy oprogramowania (nośnik, link, oprogramowanie wchodzące w skład sprzętu).</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Do każdego oprogramowania przekazywanego do e-biblioteki Centrum Projektów Informatycznych Wykonawca dostarczy dokument potwierdzający udzielenie licencji na użytkowanie dostarczonego oprogramowania w formie papierowej lub (jeśli występuje) licencji na oprogramowanie w formie elektronicznej - na nośniku danych.</w:t>
      </w:r>
    </w:p>
    <w:p w:rsidR="002425D8" w:rsidRPr="005F0E85" w:rsidRDefault="002425D8" w:rsidP="005F0E85">
      <w:pPr>
        <w:widowControl w:val="0"/>
        <w:numPr>
          <w:ilvl w:val="0"/>
          <w:numId w:val="2"/>
        </w:numPr>
        <w:tabs>
          <w:tab w:val="left" w:pos="426"/>
        </w:tabs>
        <w:ind w:left="426" w:hanging="426"/>
        <w:jc w:val="both"/>
        <w:rPr>
          <w:rFonts w:eastAsia="Arial"/>
          <w:color w:val="000000"/>
          <w:szCs w:val="24"/>
          <w:lang w:bidi="pl-PL"/>
        </w:rPr>
      </w:pPr>
      <w:r w:rsidRPr="005F0E85">
        <w:rPr>
          <w:rFonts w:eastAsia="Arial"/>
          <w:color w:val="000000"/>
          <w:szCs w:val="24"/>
          <w:lang w:bidi="pl-PL"/>
        </w:rPr>
        <w:t>Wykonawca dostarczy oprogramowanie (lub jego kopię) na dowolnym nośniku celem przekazania do e-biblioteki Centrum Projektów Informatycznych.</w:t>
      </w:r>
    </w:p>
    <w:p w:rsidR="002425D8" w:rsidRPr="005F0E85" w:rsidRDefault="002425D8" w:rsidP="00AA2479">
      <w:pPr>
        <w:widowControl w:val="0"/>
        <w:ind w:left="400" w:hanging="400"/>
        <w:jc w:val="both"/>
        <w:rPr>
          <w:rFonts w:eastAsia="Arial"/>
          <w:color w:val="000000"/>
          <w:szCs w:val="24"/>
          <w:lang w:bidi="pl-PL"/>
        </w:rPr>
      </w:pPr>
      <w:r w:rsidRPr="005F0E85">
        <w:rPr>
          <w:rFonts w:eastAsia="Arial"/>
          <w:color w:val="000000"/>
          <w:szCs w:val="24"/>
          <w:u w:val="single"/>
          <w:lang w:bidi="pl-PL"/>
        </w:rPr>
        <w:t>Warunki gwarancji i serwisu:</w:t>
      </w:r>
    </w:p>
    <w:p w:rsidR="002425D8" w:rsidRPr="005F0E85" w:rsidRDefault="002425D8" w:rsidP="005F0E85">
      <w:pPr>
        <w:widowControl w:val="0"/>
        <w:numPr>
          <w:ilvl w:val="0"/>
          <w:numId w:val="3"/>
        </w:numPr>
        <w:tabs>
          <w:tab w:val="left" w:pos="356"/>
        </w:tabs>
        <w:ind w:left="284" w:hanging="284"/>
        <w:jc w:val="both"/>
        <w:rPr>
          <w:rFonts w:eastAsia="Arial"/>
          <w:color w:val="000000"/>
          <w:szCs w:val="24"/>
          <w:lang w:bidi="pl-PL"/>
        </w:rPr>
      </w:pPr>
      <w:r w:rsidRPr="005F0E85">
        <w:rPr>
          <w:rFonts w:eastAsia="Arial"/>
          <w:color w:val="000000"/>
          <w:szCs w:val="24"/>
          <w:lang w:bidi="pl-PL"/>
        </w:rPr>
        <w:t>Warunki gwarancji i serwisu określone w umowie serwisowej dołączonej do pozyskiwanego sprzętu mają wyższy priorytet i pierwszeństwo przed standardowymi warunkami gwarancji i serwisu producentów, importerów dostawców sprzętu informatyki dla resortu obrony narodowej.</w:t>
      </w:r>
    </w:p>
    <w:p w:rsidR="002425D8" w:rsidRPr="005F0E85" w:rsidRDefault="002425D8" w:rsidP="005F0E85">
      <w:pPr>
        <w:widowControl w:val="0"/>
        <w:numPr>
          <w:ilvl w:val="0"/>
          <w:numId w:val="3"/>
        </w:numPr>
        <w:tabs>
          <w:tab w:val="left" w:pos="356"/>
        </w:tabs>
        <w:ind w:left="284" w:hanging="284"/>
        <w:jc w:val="both"/>
        <w:rPr>
          <w:rFonts w:eastAsia="Arial"/>
          <w:color w:val="000000"/>
          <w:szCs w:val="24"/>
          <w:lang w:bidi="pl-PL"/>
        </w:rPr>
      </w:pPr>
      <w:r w:rsidRPr="005F0E85">
        <w:rPr>
          <w:rFonts w:eastAsia="Arial"/>
          <w:color w:val="000000"/>
          <w:szCs w:val="24"/>
          <w:lang w:bidi="pl-PL"/>
        </w:rPr>
        <w:t>Wykonawca odpowiada za wady fizyczne i prawne, ujawnione w dostarczonych wyrobach, ponosi z tego tytułu wszelkie zobowiązania.</w:t>
      </w:r>
    </w:p>
    <w:p w:rsidR="002425D8" w:rsidRPr="005F0E85" w:rsidRDefault="002425D8" w:rsidP="00AA2479">
      <w:pPr>
        <w:widowControl w:val="0"/>
        <w:ind w:left="760" w:hanging="360"/>
        <w:jc w:val="both"/>
        <w:rPr>
          <w:rFonts w:eastAsia="Arial"/>
          <w:color w:val="000000"/>
          <w:szCs w:val="24"/>
          <w:lang w:bidi="pl-PL"/>
        </w:rPr>
      </w:pPr>
      <w:r w:rsidRPr="005F0E85">
        <w:rPr>
          <w:rFonts w:eastAsia="Arial"/>
          <w:color w:val="000000"/>
          <w:szCs w:val="24"/>
          <w:lang w:bidi="pl-PL"/>
        </w:rPr>
        <w:t>Jest odpowiedzialny względem Zamawiającego, jeżeli dostarczone wyroby:</w:t>
      </w:r>
    </w:p>
    <w:p w:rsidR="002425D8" w:rsidRPr="005F0E85" w:rsidRDefault="002425D8" w:rsidP="005F0E85">
      <w:pPr>
        <w:widowControl w:val="0"/>
        <w:numPr>
          <w:ilvl w:val="0"/>
          <w:numId w:val="4"/>
        </w:numPr>
        <w:tabs>
          <w:tab w:val="left" w:pos="738"/>
        </w:tabs>
        <w:ind w:left="426"/>
        <w:jc w:val="both"/>
        <w:rPr>
          <w:rFonts w:eastAsia="Arial"/>
          <w:color w:val="000000"/>
          <w:szCs w:val="24"/>
          <w:lang w:bidi="pl-PL"/>
        </w:rPr>
      </w:pPr>
      <w:r w:rsidRPr="005F0E85">
        <w:rPr>
          <w:rFonts w:eastAsia="Arial"/>
          <w:color w:val="000000"/>
          <w:szCs w:val="24"/>
          <w:lang w:bidi="pl-PL"/>
        </w:rPr>
        <w:t>stanowią własność osoby trzeciej, albo jeżeli są obciążone prawem osoby trzeciej,</w:t>
      </w:r>
    </w:p>
    <w:p w:rsidR="002425D8" w:rsidRPr="005F0E85" w:rsidRDefault="002425D8" w:rsidP="005F0E85">
      <w:pPr>
        <w:widowControl w:val="0"/>
        <w:numPr>
          <w:ilvl w:val="0"/>
          <w:numId w:val="4"/>
        </w:numPr>
        <w:tabs>
          <w:tab w:val="left" w:pos="738"/>
        </w:tabs>
        <w:ind w:left="426"/>
        <w:jc w:val="both"/>
        <w:rPr>
          <w:rFonts w:eastAsia="Arial"/>
          <w:color w:val="000000"/>
          <w:szCs w:val="24"/>
          <w:lang w:bidi="pl-PL"/>
        </w:rPr>
      </w:pPr>
      <w:r w:rsidRPr="005F0E85">
        <w:rPr>
          <w:rFonts w:eastAsia="Arial"/>
          <w:color w:val="000000"/>
          <w:szCs w:val="24"/>
          <w:lang w:bidi="pl-PL"/>
        </w:rPr>
        <w:t>mają wadę zmniejszającą ich wartość lub użyteczność wynikającą z ich przeznaczenia, nie posiadają właściwości wymaganych przez Zamawiającego, albo jeżeli dostarczono je w stanie niekompletnym.</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O wadzie fizycznej i prawnej przedmiotu umowy Zamawiający informuje Wykonawcę bezpośrednio lub za pośrednictwem reprezentującej go jednostki organizacyjnej lub komórki resortu obrony narodowej, użytkującej wyroby objęte gwarancją jak najszybciej po ujawnieniu w nich wad, w celu realizacji przysługujących z tego tytułu uprawnień. Formę zawiadomienia stanowi „Protokół reklamacji” wykonany przez Zamawiającego lub jego reprezentanta, przekazany Wykonawcy.</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Wykonawca jest zobowiązany do usunięcia wad fizycznych i prawnych wyrobów lub do dostarczenia wyrobów wolnych od wad, jeżeli wady te ujawnią się w okresie gwarancji.</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 xml:space="preserve">Na wyroby dostarczone Wykonawca udzieli gwarancji na okres </w:t>
      </w:r>
      <w:r w:rsidR="00257989" w:rsidRPr="005F0E85">
        <w:rPr>
          <w:rFonts w:eastAsia="Arial"/>
          <w:color w:val="000000"/>
          <w:szCs w:val="24"/>
          <w:u w:val="single"/>
          <w:lang w:bidi="pl-PL"/>
        </w:rPr>
        <w:t>min. 36</w:t>
      </w:r>
      <w:r w:rsidRPr="005F0E85">
        <w:rPr>
          <w:rFonts w:eastAsia="Arial"/>
          <w:color w:val="000000"/>
          <w:szCs w:val="24"/>
          <w:u w:val="single"/>
          <w:lang w:bidi="pl-PL"/>
        </w:rPr>
        <w:t xml:space="preserve"> miesięcy (jeżeli nie określono inaczej w niniejszym </w:t>
      </w:r>
      <w:r w:rsidRPr="005F0E85">
        <w:rPr>
          <w:rFonts w:eastAsia="Arial"/>
          <w:i/>
          <w:iCs/>
          <w:color w:val="000000"/>
          <w:szCs w:val="24"/>
          <w:u w:val="single"/>
          <w:lang w:bidi="pl-PL"/>
        </w:rPr>
        <w:t>„Wykazie"),</w:t>
      </w:r>
      <w:r w:rsidRPr="005F0E85">
        <w:rPr>
          <w:rFonts w:eastAsia="Arial"/>
          <w:color w:val="000000"/>
          <w:szCs w:val="24"/>
          <w:lang w:bidi="pl-PL"/>
        </w:rPr>
        <w:t xml:space="preserve"> licząc od daty podpisania protokołu przyjęcia-przekazania przez przedstawicieli Wykonawcy i przedstawicieli Zamawiającego.</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Realizacja naprawy gwarancyjnej następuje w miejscu eksploatacji sprzętu.</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Wykonawca gwarantuje, że każdy egzemplarz dostarczonego wyrobu jest wolny od wad fizycznych, prawnych oraz posiada cechy zgodne z cechami określonymi w jego specyfikacji technicznej.</w:t>
      </w:r>
    </w:p>
    <w:p w:rsidR="002425D8" w:rsidRPr="005F0E85" w:rsidRDefault="002425D8" w:rsidP="005F0E85">
      <w:pPr>
        <w:widowControl w:val="0"/>
        <w:numPr>
          <w:ilvl w:val="0"/>
          <w:numId w:val="3"/>
        </w:numPr>
        <w:tabs>
          <w:tab w:val="left" w:pos="567"/>
        </w:tabs>
        <w:ind w:left="426" w:hanging="426"/>
        <w:jc w:val="both"/>
        <w:rPr>
          <w:rFonts w:eastAsia="Arial"/>
          <w:color w:val="000000"/>
          <w:szCs w:val="24"/>
          <w:lang w:bidi="pl-PL"/>
        </w:rPr>
      </w:pPr>
      <w:r w:rsidRPr="005F0E85">
        <w:rPr>
          <w:rFonts w:eastAsia="Arial"/>
          <w:color w:val="000000"/>
          <w:szCs w:val="24"/>
          <w:lang w:bidi="pl-PL"/>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Zamawiający jest upoważniony do samodzielnego (prawidłowego) demontażu i montażu informatycznych nośników danych pracujących w sprzęcie informatyki (dyski twarde) bez utraty gwarancji na cały sprzęt.</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Zamawiający jest upoważniony do samodzielnego (prawidłowego) demontażu i montażu kart rozszerzeń w sprzęcie informatyki bez utraty gwarancji na cały sprzęt.</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Informatyczne zapisywalne i nieulotne nośniki danych pracujące w sprzęcie informatyki (np. dyski twarde) nie podlegają przekazaniu do naprawy lub zwrotowi, pozostają własnością Zamawiającego. Jeżeli nośnik jest zintegrowany w sposób trwały z innym elementem całość nie podlega zwrotowi i pozostaje własnością Zamawiającego.</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Zamawiający może wykorzystać uprawnienia z tytułu gwarancji za wady fizyczne i prawne wyrobów niezależnie od uprawnień wynikających z rękojmi.</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Utrata roszczeń z tytułu wad fizycznych i prawnych nie następuje mimo upływu terminu gwarancji, jeżeli Wykonawca wadę zataił.</w:t>
      </w:r>
    </w:p>
    <w:p w:rsidR="002425D8" w:rsidRPr="005F0E85" w:rsidRDefault="002425D8" w:rsidP="005F0E85">
      <w:pPr>
        <w:widowControl w:val="0"/>
        <w:numPr>
          <w:ilvl w:val="0"/>
          <w:numId w:val="3"/>
        </w:numPr>
        <w:tabs>
          <w:tab w:val="left" w:pos="438"/>
          <w:tab w:val="left" w:pos="567"/>
        </w:tabs>
        <w:ind w:left="426" w:hanging="426"/>
        <w:jc w:val="both"/>
        <w:rPr>
          <w:rFonts w:eastAsia="Arial"/>
          <w:color w:val="000000"/>
          <w:szCs w:val="24"/>
          <w:lang w:bidi="pl-PL"/>
        </w:rPr>
      </w:pPr>
      <w:r w:rsidRPr="005F0E85">
        <w:rPr>
          <w:rFonts w:eastAsia="Arial"/>
          <w:color w:val="000000"/>
          <w:szCs w:val="24"/>
          <w:lang w:bidi="pl-PL"/>
        </w:rPr>
        <w:t>W przypadku stwierdzenia w okresie gwarancji wad fizycznych i prawnych w dostarczonych wyrobach Wykonawca:</w:t>
      </w:r>
    </w:p>
    <w:p w:rsidR="002425D8" w:rsidRPr="005F0E85" w:rsidRDefault="002425D8" w:rsidP="005F0E85">
      <w:pPr>
        <w:widowControl w:val="0"/>
        <w:numPr>
          <w:ilvl w:val="0"/>
          <w:numId w:val="5"/>
        </w:numPr>
        <w:tabs>
          <w:tab w:val="left" w:pos="755"/>
        </w:tabs>
        <w:ind w:left="851" w:hanging="426"/>
        <w:jc w:val="both"/>
        <w:rPr>
          <w:rFonts w:eastAsia="Arial"/>
          <w:color w:val="000000"/>
          <w:szCs w:val="24"/>
          <w:lang w:bidi="pl-PL"/>
        </w:rPr>
      </w:pPr>
      <w:r w:rsidRPr="005F0E85">
        <w:rPr>
          <w:rFonts w:eastAsia="Arial"/>
          <w:color w:val="000000"/>
          <w:szCs w:val="24"/>
          <w:lang w:bidi="pl-PL"/>
        </w:rPr>
        <w:t>rozpatrzy „Protokół reklamacji” w ciągu 7 dni licząc od daty jego otrzymania, usprawni wadliwe wyroby w terminie 14 dni licząc od daty otrzymania „Protokołu reklamacji”:</w:t>
      </w:r>
    </w:p>
    <w:p w:rsidR="002425D8" w:rsidRPr="005F0E85" w:rsidRDefault="002425D8" w:rsidP="005F0E85">
      <w:pPr>
        <w:widowControl w:val="0"/>
        <w:numPr>
          <w:ilvl w:val="0"/>
          <w:numId w:val="6"/>
        </w:numPr>
        <w:tabs>
          <w:tab w:val="left" w:pos="1134"/>
        </w:tabs>
        <w:ind w:left="1134" w:hanging="426"/>
        <w:jc w:val="both"/>
        <w:rPr>
          <w:rFonts w:eastAsia="Arial"/>
          <w:color w:val="000000"/>
          <w:szCs w:val="24"/>
          <w:lang w:bidi="pl-PL"/>
        </w:rPr>
      </w:pPr>
      <w:r w:rsidRPr="005F0E85">
        <w:rPr>
          <w:rFonts w:eastAsia="Arial"/>
          <w:color w:val="000000"/>
          <w:szCs w:val="24"/>
          <w:lang w:bidi="pl-PL"/>
        </w:rPr>
        <w:t>usunie wady w dostarczonych wyrobach w miejscu, w którym zostały one ujawnione lub na własny koszt dostarczy je do swojej siedziby w celu ich usprawnienia,</w:t>
      </w:r>
    </w:p>
    <w:p w:rsidR="002425D8" w:rsidRPr="005F0E85" w:rsidRDefault="002425D8" w:rsidP="005F0E85">
      <w:pPr>
        <w:widowControl w:val="0"/>
        <w:numPr>
          <w:ilvl w:val="0"/>
          <w:numId w:val="6"/>
        </w:numPr>
        <w:tabs>
          <w:tab w:val="left" w:pos="1134"/>
        </w:tabs>
        <w:ind w:left="1134" w:hanging="426"/>
        <w:jc w:val="both"/>
        <w:rPr>
          <w:rFonts w:eastAsia="Arial"/>
          <w:color w:val="000000"/>
          <w:szCs w:val="24"/>
          <w:lang w:bidi="pl-PL"/>
        </w:rPr>
      </w:pPr>
      <w:r w:rsidRPr="005F0E85">
        <w:rPr>
          <w:rFonts w:eastAsia="Arial"/>
          <w:color w:val="000000"/>
          <w:szCs w:val="24"/>
          <w:lang w:bidi="pl-PL"/>
        </w:rPr>
        <w:t>wyroby wolne od wad dostarczy na własny koszt do miejsca eksploatacji sprzętu.</w:t>
      </w:r>
    </w:p>
    <w:p w:rsidR="002425D8" w:rsidRPr="005F0E85" w:rsidRDefault="002425D8" w:rsidP="005F0E85">
      <w:pPr>
        <w:widowControl w:val="0"/>
        <w:numPr>
          <w:ilvl w:val="0"/>
          <w:numId w:val="5"/>
        </w:numPr>
        <w:tabs>
          <w:tab w:val="left" w:pos="755"/>
        </w:tabs>
        <w:ind w:left="851" w:hanging="426"/>
        <w:jc w:val="both"/>
        <w:rPr>
          <w:rFonts w:eastAsia="Arial"/>
          <w:color w:val="000000"/>
          <w:szCs w:val="24"/>
          <w:lang w:bidi="pl-PL"/>
        </w:rPr>
      </w:pPr>
      <w:r w:rsidRPr="005F0E85">
        <w:rPr>
          <w:rFonts w:eastAsia="Arial"/>
          <w:color w:val="000000"/>
          <w:szCs w:val="24"/>
          <w:lang w:bidi="pl-PL"/>
        </w:rPr>
        <w:t>przedłuży termin gwarancji o czas, w ciągu którego wskutek wad wyrobu objętego gwarancją uprawniony z gwarancji nie mógł z niego korzystać,</w:t>
      </w:r>
    </w:p>
    <w:p w:rsidR="002425D8" w:rsidRPr="005F0E85" w:rsidRDefault="002425D8" w:rsidP="005F0E85">
      <w:pPr>
        <w:widowControl w:val="0"/>
        <w:numPr>
          <w:ilvl w:val="0"/>
          <w:numId w:val="5"/>
        </w:numPr>
        <w:tabs>
          <w:tab w:val="left" w:pos="740"/>
        </w:tabs>
        <w:ind w:left="851" w:hanging="426"/>
        <w:jc w:val="both"/>
        <w:rPr>
          <w:rFonts w:eastAsia="Arial"/>
          <w:color w:val="000000"/>
          <w:szCs w:val="24"/>
          <w:lang w:bidi="pl-PL"/>
        </w:rPr>
      </w:pPr>
      <w:r w:rsidRPr="005F0E85">
        <w:rPr>
          <w:rFonts w:eastAsia="Arial"/>
          <w:color w:val="000000"/>
          <w:szCs w:val="24"/>
          <w:lang w:bidi="pl-PL"/>
        </w:rPr>
        <w:t xml:space="preserve">wymieni wadliwy wyrób na nowy w terminie 5 dni licząc od upływu terminu określonego w pkt. 15 </w:t>
      </w:r>
      <w:proofErr w:type="spellStart"/>
      <w:r w:rsidRPr="005F0E85">
        <w:rPr>
          <w:rFonts w:eastAsia="Arial"/>
          <w:color w:val="000000"/>
          <w:szCs w:val="24"/>
          <w:lang w:bidi="pl-PL"/>
        </w:rPr>
        <w:t>ppkt</w:t>
      </w:r>
      <w:proofErr w:type="spellEnd"/>
      <w:r w:rsidRPr="005F0E85">
        <w:rPr>
          <w:rFonts w:eastAsia="Arial"/>
          <w:color w:val="000000"/>
          <w:szCs w:val="24"/>
          <w:lang w:bidi="pl-PL"/>
        </w:rPr>
        <w:t xml:space="preserve"> 1,</w:t>
      </w:r>
    </w:p>
    <w:p w:rsidR="002425D8" w:rsidRPr="005F0E85" w:rsidRDefault="002425D8" w:rsidP="005F0E85">
      <w:pPr>
        <w:widowControl w:val="0"/>
        <w:numPr>
          <w:ilvl w:val="0"/>
          <w:numId w:val="5"/>
        </w:numPr>
        <w:tabs>
          <w:tab w:val="left" w:pos="740"/>
        </w:tabs>
        <w:ind w:left="851" w:hanging="426"/>
        <w:jc w:val="both"/>
        <w:rPr>
          <w:rFonts w:eastAsia="Arial"/>
          <w:color w:val="000000"/>
          <w:szCs w:val="24"/>
          <w:lang w:bidi="pl-PL"/>
        </w:rPr>
      </w:pPr>
      <w:r w:rsidRPr="005F0E85">
        <w:rPr>
          <w:rFonts w:eastAsia="Arial"/>
          <w:color w:val="000000"/>
          <w:szCs w:val="24"/>
          <w:lang w:bidi="pl-PL"/>
        </w:rPr>
        <w:t>dokona stosownych zapisów w karcie gwarancyjnej dotyczących zakresu wykonanych napraw oraz zmiany okresu udzielonej gwarancji,</w:t>
      </w:r>
    </w:p>
    <w:p w:rsidR="002425D8" w:rsidRPr="005F0E85" w:rsidRDefault="002425D8" w:rsidP="005F0E85">
      <w:pPr>
        <w:widowControl w:val="0"/>
        <w:numPr>
          <w:ilvl w:val="0"/>
          <w:numId w:val="5"/>
        </w:numPr>
        <w:tabs>
          <w:tab w:val="left" w:pos="740"/>
        </w:tabs>
        <w:ind w:left="851" w:hanging="426"/>
        <w:jc w:val="both"/>
        <w:rPr>
          <w:rFonts w:eastAsia="Arial"/>
          <w:color w:val="000000"/>
          <w:szCs w:val="24"/>
          <w:lang w:bidi="pl-PL"/>
        </w:rPr>
      </w:pPr>
      <w:r w:rsidRPr="005F0E85">
        <w:rPr>
          <w:rFonts w:eastAsia="Arial"/>
          <w:color w:val="000000"/>
          <w:szCs w:val="24"/>
          <w:lang w:bidi="pl-PL"/>
        </w:rPr>
        <w:t>poniesie odpowiedzialność z tytułu przypadkowej utraty lub uszkodzenia wyrobu w czasie od przyjęcia go do naprawy do czasu przekazania sprawnego wyrobu użytkownikowi w miejscu ujawnienia wady,</w:t>
      </w:r>
    </w:p>
    <w:p w:rsidR="002425D8" w:rsidRPr="005F0E85" w:rsidRDefault="002425D8" w:rsidP="005F0E85">
      <w:pPr>
        <w:widowControl w:val="0"/>
        <w:numPr>
          <w:ilvl w:val="0"/>
          <w:numId w:val="5"/>
        </w:numPr>
        <w:tabs>
          <w:tab w:val="left" w:pos="740"/>
        </w:tabs>
        <w:ind w:left="851" w:hanging="426"/>
        <w:jc w:val="both"/>
        <w:rPr>
          <w:rFonts w:eastAsia="Arial"/>
          <w:color w:val="000000"/>
          <w:szCs w:val="24"/>
          <w:lang w:bidi="pl-PL"/>
        </w:rPr>
      </w:pPr>
      <w:r w:rsidRPr="005F0E85">
        <w:rPr>
          <w:rFonts w:eastAsia="Arial"/>
          <w:color w:val="000000"/>
          <w:szCs w:val="24"/>
          <w:lang w:bidi="pl-PL"/>
        </w:rPr>
        <w:t xml:space="preserve">zwróci Zamawiającemu równowartość wadliwych egzemplarzy wyrobów powiększoną o karę umowną w wysokości 10% ich ceny oferowanej, jeżeli nie wykona zobowiązań wynikających z pkt. 15 </w:t>
      </w:r>
      <w:proofErr w:type="spellStart"/>
      <w:r w:rsidRPr="005F0E85">
        <w:rPr>
          <w:rFonts w:eastAsia="Arial"/>
          <w:color w:val="000000"/>
          <w:szCs w:val="24"/>
          <w:lang w:bidi="pl-PL"/>
        </w:rPr>
        <w:t>ppkt</w:t>
      </w:r>
      <w:proofErr w:type="spellEnd"/>
      <w:r w:rsidRPr="005F0E85">
        <w:rPr>
          <w:rFonts w:eastAsia="Arial"/>
          <w:color w:val="000000"/>
          <w:szCs w:val="24"/>
          <w:lang w:bidi="pl-PL"/>
        </w:rPr>
        <w:t xml:space="preserve"> 1 i 3.</w:t>
      </w:r>
    </w:p>
    <w:p w:rsidR="002425D8" w:rsidRPr="005F0E85" w:rsidRDefault="002425D8" w:rsidP="005F0E85">
      <w:pPr>
        <w:widowControl w:val="0"/>
        <w:numPr>
          <w:ilvl w:val="0"/>
          <w:numId w:val="3"/>
        </w:numPr>
        <w:tabs>
          <w:tab w:val="left" w:pos="438"/>
        </w:tabs>
        <w:ind w:left="426" w:hanging="426"/>
        <w:jc w:val="both"/>
        <w:rPr>
          <w:rFonts w:eastAsia="Arial"/>
          <w:color w:val="000000"/>
          <w:szCs w:val="24"/>
          <w:lang w:bidi="pl-PL"/>
        </w:rPr>
      </w:pPr>
      <w:r w:rsidRPr="005F0E85">
        <w:rPr>
          <w:rFonts w:eastAsia="Arial"/>
          <w:color w:val="000000"/>
          <w:szCs w:val="24"/>
          <w:lang w:bidi="pl-PL"/>
        </w:rPr>
        <w:t>Wykonawca powiadomi Zamawiającego o nieprawidłowościach w użytkowaniu dostarczonych wyrobów oraz utrudnieniach w ich usprawnieniu, jeśli takie występują ze strony użytkownika.</w:t>
      </w:r>
    </w:p>
    <w:p w:rsidR="002425D8" w:rsidRPr="005F0E85" w:rsidRDefault="002425D8" w:rsidP="005F0E85">
      <w:pPr>
        <w:widowControl w:val="0"/>
        <w:numPr>
          <w:ilvl w:val="0"/>
          <w:numId w:val="3"/>
        </w:numPr>
        <w:tabs>
          <w:tab w:val="left" w:pos="438"/>
        </w:tabs>
        <w:ind w:left="426" w:hanging="426"/>
        <w:jc w:val="both"/>
        <w:rPr>
          <w:rFonts w:eastAsia="Arial"/>
          <w:color w:val="000000"/>
          <w:szCs w:val="24"/>
          <w:lang w:bidi="pl-PL"/>
        </w:rPr>
      </w:pPr>
      <w:r w:rsidRPr="005F0E85">
        <w:rPr>
          <w:rFonts w:eastAsia="Arial"/>
          <w:color w:val="000000"/>
          <w:szCs w:val="24"/>
          <w:lang w:bidi="pl-PL"/>
        </w:rPr>
        <w:t>Wykonawca zobowiązany jest dostarczyć do Zamawiającego listę wszystkich punktów serwisowych wraz z danymi teleadresowymi (adres, nr telefonu, nr faxu, e-mail), w których ma być zgłaszana naprawa.</w:t>
      </w:r>
    </w:p>
    <w:p w:rsidR="002425D8" w:rsidRPr="005F0E85" w:rsidRDefault="002425D8" w:rsidP="005F0E85">
      <w:pPr>
        <w:widowControl w:val="0"/>
        <w:numPr>
          <w:ilvl w:val="0"/>
          <w:numId w:val="3"/>
        </w:numPr>
        <w:tabs>
          <w:tab w:val="left" w:pos="438"/>
        </w:tabs>
        <w:ind w:left="426" w:hanging="426"/>
        <w:jc w:val="both"/>
        <w:rPr>
          <w:rFonts w:eastAsia="Arial"/>
          <w:color w:val="000000"/>
          <w:szCs w:val="24"/>
          <w:lang w:bidi="pl-PL"/>
        </w:rPr>
      </w:pPr>
      <w:r w:rsidRPr="005F0E85">
        <w:rPr>
          <w:rFonts w:eastAsia="Arial"/>
          <w:color w:val="000000"/>
          <w:szCs w:val="24"/>
          <w:lang w:bidi="pl-PL"/>
        </w:rPr>
        <w:t>Wykonawca, po zakończeniu okresu gwarancyjnego, przedstawi Zamawiającemu pisemną informację o wszelkich wadach, ich przyczynach i sposobie usunięcia.</w:t>
      </w:r>
    </w:p>
    <w:p w:rsidR="002425D8" w:rsidRPr="005F0E85" w:rsidRDefault="002425D8" w:rsidP="005F0E85">
      <w:pPr>
        <w:widowControl w:val="0"/>
        <w:numPr>
          <w:ilvl w:val="0"/>
          <w:numId w:val="3"/>
        </w:numPr>
        <w:tabs>
          <w:tab w:val="left" w:pos="438"/>
        </w:tabs>
        <w:ind w:left="426" w:hanging="426"/>
        <w:jc w:val="both"/>
        <w:rPr>
          <w:rFonts w:eastAsia="Arial"/>
          <w:color w:val="000000"/>
          <w:szCs w:val="24"/>
          <w:lang w:bidi="pl-PL"/>
        </w:rPr>
      </w:pPr>
      <w:r w:rsidRPr="005F0E85">
        <w:rPr>
          <w:rFonts w:eastAsia="Arial"/>
          <w:color w:val="000000"/>
          <w:szCs w:val="24"/>
          <w:lang w:bidi="pl-PL"/>
        </w:rPr>
        <w:t>Jeżeli informatyczne nośniki danych są zamontowane na stałe na płytach głównych sprzętu informatycznego stosuje się do nich odpowiednio zapisy punktów 10 i 12.</w:t>
      </w:r>
    </w:p>
    <w:p w:rsidR="002425D8" w:rsidRPr="005F0E85" w:rsidRDefault="002425D8" w:rsidP="005F0E85">
      <w:pPr>
        <w:widowControl w:val="0"/>
        <w:numPr>
          <w:ilvl w:val="0"/>
          <w:numId w:val="3"/>
        </w:numPr>
        <w:tabs>
          <w:tab w:val="left" w:pos="452"/>
        </w:tabs>
        <w:ind w:left="426" w:hanging="426"/>
        <w:jc w:val="both"/>
        <w:rPr>
          <w:rFonts w:eastAsia="Arial"/>
          <w:color w:val="000000"/>
          <w:szCs w:val="24"/>
          <w:lang w:bidi="pl-PL"/>
        </w:rPr>
      </w:pPr>
      <w:r w:rsidRPr="005F0E85">
        <w:rPr>
          <w:rFonts w:eastAsia="Arial"/>
          <w:color w:val="000000"/>
          <w:szCs w:val="24"/>
          <w:lang w:bidi="pl-PL"/>
        </w:rPr>
        <w:t>W przypadku wystąpienia, w okresie gwarancji, awarii, usterki bądź ujawnienia wady tego samego elementu (podzespołu) w więcej niż 10% ilości dostarczonego sprzętu (dla dostaw dotyczących powyżej 40 szt.) - Wykonawca zobowiązany jest, na żądanie Zamawiającego, do wymiany wadliwego elementu (podzespołu) lub całego urządzenia na swój koszt, w całym sprzęcie stanowiącym przedmiot zamówienia. Wymiana powinna zostać wykonana w terminie do 2 miesięcy od otrzymania żądania. W uzasadnionych przypadkach związanych z ww. okolicznościami, Zamawiający zastrzega sobie prawo zastosowania sankcji wynikających z zapisów zawartych we wzorze umowy.</w:t>
      </w:r>
    </w:p>
    <w:p w:rsidR="002425D8" w:rsidRPr="005F0E85" w:rsidRDefault="002425D8" w:rsidP="005F0E85">
      <w:pPr>
        <w:widowControl w:val="0"/>
        <w:numPr>
          <w:ilvl w:val="0"/>
          <w:numId w:val="3"/>
        </w:numPr>
        <w:tabs>
          <w:tab w:val="left" w:pos="452"/>
        </w:tabs>
        <w:ind w:left="426" w:hanging="426"/>
        <w:jc w:val="both"/>
        <w:rPr>
          <w:rFonts w:eastAsia="Arial"/>
          <w:color w:val="000000"/>
          <w:szCs w:val="24"/>
          <w:lang w:bidi="pl-PL"/>
        </w:rPr>
      </w:pPr>
      <w:r w:rsidRPr="005F0E85">
        <w:rPr>
          <w:rFonts w:eastAsia="Arial"/>
          <w:color w:val="000000"/>
          <w:szCs w:val="24"/>
          <w:lang w:bidi="pl-PL"/>
        </w:rPr>
        <w:t>Zamawiający zastrzega sobie prawo do odmowy zdalnej diagnostyki sprzętu poprzez sieć Internet. Wszystkie wymagane czynności diagnostyczne powinny być w takim przypadku realizowane przez dostawcę lub serwis producenta w miejscu zamontowania sprzętu.</w:t>
      </w:r>
    </w:p>
    <w:p w:rsidR="002425D8" w:rsidRPr="005F0E85" w:rsidRDefault="002425D8" w:rsidP="005F0E85">
      <w:pPr>
        <w:widowControl w:val="0"/>
        <w:numPr>
          <w:ilvl w:val="0"/>
          <w:numId w:val="3"/>
        </w:numPr>
        <w:tabs>
          <w:tab w:val="left" w:pos="452"/>
        </w:tabs>
        <w:ind w:left="426" w:hanging="426"/>
        <w:jc w:val="both"/>
        <w:rPr>
          <w:rFonts w:eastAsia="Arial"/>
          <w:color w:val="000000"/>
          <w:szCs w:val="24"/>
          <w:lang w:bidi="pl-PL"/>
        </w:rPr>
      </w:pPr>
      <w:r w:rsidRPr="005F0E85">
        <w:rPr>
          <w:rFonts w:eastAsia="Arial"/>
          <w:color w:val="000000"/>
          <w:szCs w:val="24"/>
          <w:lang w:bidi="pl-PL"/>
        </w:rPr>
        <w:t>Do każdego urządzenia wykonawca zobowiązany jest dostarczyć Kartę gwarancyjną z warunkami gwarancji zawartymi w umowie, oraz sposobem zgłaszania reklamacji.</w:t>
      </w:r>
    </w:p>
    <w:sectPr w:rsidR="002425D8" w:rsidRPr="005F0E85" w:rsidSect="002425D8">
      <w:footerReference w:type="default" r:id="rId9"/>
      <w:pgSz w:w="11900" w:h="16840"/>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92" w:rsidRDefault="000E6092">
      <w:r>
        <w:separator/>
      </w:r>
    </w:p>
  </w:endnote>
  <w:endnote w:type="continuationSeparator" w:id="0">
    <w:p w:rsidR="000E6092" w:rsidRDefault="000E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Frutiger LT Std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2" w:rsidRDefault="000E6092">
    <w:pPr>
      <w:pStyle w:val="Stopka"/>
      <w:jc w:val="right"/>
    </w:pPr>
    <w:r>
      <w:fldChar w:fldCharType="begin"/>
    </w:r>
    <w:r>
      <w:instrText>PAGE   \* MERGEFORMAT</w:instrText>
    </w:r>
    <w:r>
      <w:fldChar w:fldCharType="separate"/>
    </w:r>
    <w:r w:rsidR="00257B64" w:rsidRPr="00257B64">
      <w:rPr>
        <w:noProof/>
        <w:lang w:val="pl-PL"/>
      </w:rPr>
      <w:t>2</w:t>
    </w:r>
    <w:r>
      <w:fldChar w:fldCharType="end"/>
    </w:r>
  </w:p>
  <w:p w:rsidR="000E6092" w:rsidRPr="009266A8" w:rsidRDefault="000E609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92" w:rsidRDefault="000E6092">
      <w:r>
        <w:separator/>
      </w:r>
    </w:p>
  </w:footnote>
  <w:footnote w:type="continuationSeparator" w:id="0">
    <w:p w:rsidR="000E6092" w:rsidRDefault="000E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F5D6D482"/>
    <w:name w:val="WW8Num422"/>
    <w:lvl w:ilvl="0">
      <w:start w:val="1"/>
      <w:numFmt w:val="decimal"/>
      <w:lvlText w:val="%1."/>
      <w:lvlJc w:val="left"/>
      <w:pPr>
        <w:ind w:left="360" w:hanging="360"/>
      </w:pPr>
      <w:rPr>
        <w:rFonts w:hint="default"/>
        <w:b w:val="0"/>
        <w:sz w:val="24"/>
        <w:szCs w:val="24"/>
      </w:rPr>
    </w:lvl>
  </w:abstractNum>
  <w:abstractNum w:abstractNumId="2"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4BB18E0"/>
    <w:multiLevelType w:val="hybridMultilevel"/>
    <w:tmpl w:val="F36AB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8519F"/>
    <w:multiLevelType w:val="multilevel"/>
    <w:tmpl w:val="8932CC2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73DB5"/>
    <w:multiLevelType w:val="hybridMultilevel"/>
    <w:tmpl w:val="21007C2E"/>
    <w:lvl w:ilvl="0" w:tplc="9EF2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99244F"/>
    <w:multiLevelType w:val="hybridMultilevel"/>
    <w:tmpl w:val="520E5DFC"/>
    <w:lvl w:ilvl="0" w:tplc="9EF2448E">
      <w:start w:val="1"/>
      <w:numFmt w:val="bullet"/>
      <w:lvlText w:val=""/>
      <w:lvlJc w:val="left"/>
      <w:pPr>
        <w:ind w:left="720" w:hanging="360"/>
      </w:pPr>
      <w:rPr>
        <w:rFonts w:ascii="Symbol" w:hAnsi="Symbol" w:hint="default"/>
      </w:rPr>
    </w:lvl>
    <w:lvl w:ilvl="1" w:tplc="9EF2448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462634"/>
    <w:multiLevelType w:val="multilevel"/>
    <w:tmpl w:val="B896C6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42939"/>
    <w:multiLevelType w:val="hybridMultilevel"/>
    <w:tmpl w:val="3ADA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623BC"/>
    <w:multiLevelType w:val="hybridMultilevel"/>
    <w:tmpl w:val="16C87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53A3C"/>
    <w:multiLevelType w:val="hybridMultilevel"/>
    <w:tmpl w:val="BD2015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751A0"/>
    <w:multiLevelType w:val="hybridMultilevel"/>
    <w:tmpl w:val="49129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E7467"/>
    <w:multiLevelType w:val="hybridMultilevel"/>
    <w:tmpl w:val="CA28ED08"/>
    <w:lvl w:ilvl="0" w:tplc="9EF2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7872AA"/>
    <w:multiLevelType w:val="hybridMultilevel"/>
    <w:tmpl w:val="50009B00"/>
    <w:lvl w:ilvl="0" w:tplc="9EF2448E">
      <w:start w:val="1"/>
      <w:numFmt w:val="bullet"/>
      <w:lvlText w:val=""/>
      <w:lvlJc w:val="left"/>
      <w:pPr>
        <w:ind w:left="720" w:hanging="360"/>
      </w:pPr>
      <w:rPr>
        <w:rFonts w:ascii="Symbol" w:hAnsi="Symbol" w:hint="default"/>
      </w:rPr>
    </w:lvl>
    <w:lvl w:ilvl="1" w:tplc="9EF2448E">
      <w:start w:val="1"/>
      <w:numFmt w:val="bullet"/>
      <w:lvlText w:val=""/>
      <w:lvlJc w:val="left"/>
      <w:pPr>
        <w:ind w:left="1515" w:hanging="435"/>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D06EED"/>
    <w:multiLevelType w:val="hybridMultilevel"/>
    <w:tmpl w:val="AEEC0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47ED6"/>
    <w:multiLevelType w:val="hybridMultilevel"/>
    <w:tmpl w:val="535EB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06501"/>
    <w:multiLevelType w:val="hybridMultilevel"/>
    <w:tmpl w:val="435A5454"/>
    <w:lvl w:ilvl="0" w:tplc="9EF2448E">
      <w:start w:val="1"/>
      <w:numFmt w:val="bullet"/>
      <w:lvlText w:val=""/>
      <w:lvlJc w:val="left"/>
      <w:pPr>
        <w:ind w:left="720" w:hanging="360"/>
      </w:pPr>
      <w:rPr>
        <w:rFonts w:ascii="Symbol" w:hAnsi="Symbol" w:hint="default"/>
      </w:rPr>
    </w:lvl>
    <w:lvl w:ilvl="1" w:tplc="9EF2448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272CC2"/>
    <w:multiLevelType w:val="hybridMultilevel"/>
    <w:tmpl w:val="89B2F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340697"/>
    <w:multiLevelType w:val="multilevel"/>
    <w:tmpl w:val="386E27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80318"/>
    <w:multiLevelType w:val="hybridMultilevel"/>
    <w:tmpl w:val="ACFE3ED2"/>
    <w:lvl w:ilvl="0" w:tplc="9EF2448E">
      <w:start w:val="1"/>
      <w:numFmt w:val="bullet"/>
      <w:lvlText w:val=""/>
      <w:lvlJc w:val="left"/>
      <w:pPr>
        <w:ind w:left="720" w:hanging="360"/>
      </w:pPr>
      <w:rPr>
        <w:rFonts w:ascii="Symbol" w:hAnsi="Symbol" w:hint="default"/>
      </w:rPr>
    </w:lvl>
    <w:lvl w:ilvl="1" w:tplc="5FF236D4">
      <w:start w:val="2"/>
      <w:numFmt w:val="bullet"/>
      <w:lvlText w:val=""/>
      <w:lvlJc w:val="left"/>
      <w:pPr>
        <w:ind w:left="1515" w:hanging="435"/>
      </w:pPr>
      <w:rPr>
        <w:rFonts w:ascii="Times New Roman" w:eastAsia="Arial"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9B038B"/>
    <w:multiLevelType w:val="multilevel"/>
    <w:tmpl w:val="3EE0A884"/>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320EE"/>
    <w:multiLevelType w:val="hybridMultilevel"/>
    <w:tmpl w:val="F604B7EC"/>
    <w:lvl w:ilvl="0" w:tplc="9EF2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E9153A"/>
    <w:multiLevelType w:val="hybridMultilevel"/>
    <w:tmpl w:val="02501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33644"/>
    <w:multiLevelType w:val="hybridMultilevel"/>
    <w:tmpl w:val="FE2479CE"/>
    <w:lvl w:ilvl="0" w:tplc="9EF2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837E52"/>
    <w:multiLevelType w:val="hybridMultilevel"/>
    <w:tmpl w:val="41E69B0A"/>
    <w:lvl w:ilvl="0" w:tplc="42C01886">
      <w:start w:val="1"/>
      <w:numFmt w:val="lowerLetter"/>
      <w:lvlText w:val="%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380FE9"/>
    <w:multiLevelType w:val="hybridMultilevel"/>
    <w:tmpl w:val="22F463C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9860C8"/>
    <w:multiLevelType w:val="multilevel"/>
    <w:tmpl w:val="C25032D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471E0"/>
    <w:multiLevelType w:val="hybridMultilevel"/>
    <w:tmpl w:val="F678D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D4DE7"/>
    <w:multiLevelType w:val="hybridMultilevel"/>
    <w:tmpl w:val="DED08B5A"/>
    <w:lvl w:ilvl="0" w:tplc="9EF2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5D7B0B"/>
    <w:multiLevelType w:val="hybridMultilevel"/>
    <w:tmpl w:val="50FE7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6F7D63"/>
    <w:multiLevelType w:val="multilevel"/>
    <w:tmpl w:val="AD4CD34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5C6805"/>
    <w:multiLevelType w:val="hybridMultilevel"/>
    <w:tmpl w:val="B6C2B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F167B0"/>
    <w:multiLevelType w:val="hybridMultilevel"/>
    <w:tmpl w:val="3FEEE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605393"/>
    <w:multiLevelType w:val="hybridMultilevel"/>
    <w:tmpl w:val="FF840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076710"/>
    <w:multiLevelType w:val="hybridMultilevel"/>
    <w:tmpl w:val="416AF0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B0216B"/>
    <w:multiLevelType w:val="hybridMultilevel"/>
    <w:tmpl w:val="6BDE9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27987"/>
    <w:multiLevelType w:val="hybridMultilevel"/>
    <w:tmpl w:val="E472AA0C"/>
    <w:lvl w:ilvl="0" w:tplc="9EF244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7"/>
  </w:num>
  <w:num w:numId="4">
    <w:abstractNumId w:val="26"/>
  </w:num>
  <w:num w:numId="5">
    <w:abstractNumId w:val="30"/>
  </w:num>
  <w:num w:numId="6">
    <w:abstractNumId w:val="4"/>
  </w:num>
  <w:num w:numId="7">
    <w:abstractNumId w:val="33"/>
  </w:num>
  <w:num w:numId="8">
    <w:abstractNumId w:val="17"/>
  </w:num>
  <w:num w:numId="9">
    <w:abstractNumId w:val="27"/>
  </w:num>
  <w:num w:numId="10">
    <w:abstractNumId w:val="14"/>
  </w:num>
  <w:num w:numId="11">
    <w:abstractNumId w:val="19"/>
  </w:num>
  <w:num w:numId="12">
    <w:abstractNumId w:val="34"/>
  </w:num>
  <w:num w:numId="13">
    <w:abstractNumId w:val="16"/>
  </w:num>
  <w:num w:numId="14">
    <w:abstractNumId w:val="10"/>
  </w:num>
  <w:num w:numId="15">
    <w:abstractNumId w:val="31"/>
  </w:num>
  <w:num w:numId="16">
    <w:abstractNumId w:val="11"/>
  </w:num>
  <w:num w:numId="17">
    <w:abstractNumId w:val="6"/>
  </w:num>
  <w:num w:numId="18">
    <w:abstractNumId w:val="22"/>
  </w:num>
  <w:num w:numId="19">
    <w:abstractNumId w:val="24"/>
  </w:num>
  <w:num w:numId="20">
    <w:abstractNumId w:val="12"/>
  </w:num>
  <w:num w:numId="21">
    <w:abstractNumId w:val="21"/>
  </w:num>
  <w:num w:numId="22">
    <w:abstractNumId w:val="8"/>
  </w:num>
  <w:num w:numId="23">
    <w:abstractNumId w:val="23"/>
  </w:num>
  <w:num w:numId="24">
    <w:abstractNumId w:val="15"/>
  </w:num>
  <w:num w:numId="25">
    <w:abstractNumId w:val="35"/>
  </w:num>
  <w:num w:numId="26">
    <w:abstractNumId w:val="25"/>
  </w:num>
  <w:num w:numId="27">
    <w:abstractNumId w:val="29"/>
  </w:num>
  <w:num w:numId="28">
    <w:abstractNumId w:val="9"/>
  </w:num>
  <w:num w:numId="29">
    <w:abstractNumId w:val="28"/>
  </w:num>
  <w:num w:numId="30">
    <w:abstractNumId w:val="3"/>
  </w:num>
  <w:num w:numId="31">
    <w:abstractNumId w:val="5"/>
  </w:num>
  <w:num w:numId="32">
    <w:abstractNumId w:val="36"/>
  </w:num>
  <w:num w:numId="33">
    <w:abstractNumId w:val="32"/>
  </w:num>
  <w:num w:numId="3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F"/>
    <w:rsid w:val="00000C50"/>
    <w:rsid w:val="00001CF1"/>
    <w:rsid w:val="00004930"/>
    <w:rsid w:val="00007AD2"/>
    <w:rsid w:val="00012AF9"/>
    <w:rsid w:val="000156EA"/>
    <w:rsid w:val="00021E32"/>
    <w:rsid w:val="00023010"/>
    <w:rsid w:val="00025A15"/>
    <w:rsid w:val="00032F97"/>
    <w:rsid w:val="00037125"/>
    <w:rsid w:val="00037A34"/>
    <w:rsid w:val="00051432"/>
    <w:rsid w:val="00054142"/>
    <w:rsid w:val="00056952"/>
    <w:rsid w:val="00057FBE"/>
    <w:rsid w:val="00062571"/>
    <w:rsid w:val="00062703"/>
    <w:rsid w:val="00070D80"/>
    <w:rsid w:val="00072E4E"/>
    <w:rsid w:val="000749CF"/>
    <w:rsid w:val="000765CD"/>
    <w:rsid w:val="00080261"/>
    <w:rsid w:val="00085500"/>
    <w:rsid w:val="0008772B"/>
    <w:rsid w:val="00090C2D"/>
    <w:rsid w:val="0009424A"/>
    <w:rsid w:val="00094BAE"/>
    <w:rsid w:val="000968B1"/>
    <w:rsid w:val="000A7B01"/>
    <w:rsid w:val="000B2E02"/>
    <w:rsid w:val="000B483A"/>
    <w:rsid w:val="000B4B8D"/>
    <w:rsid w:val="000B6480"/>
    <w:rsid w:val="000D2AC5"/>
    <w:rsid w:val="000D6E34"/>
    <w:rsid w:val="000E1CF4"/>
    <w:rsid w:val="000E2A97"/>
    <w:rsid w:val="000E6092"/>
    <w:rsid w:val="000F1267"/>
    <w:rsid w:val="001003E8"/>
    <w:rsid w:val="0010476C"/>
    <w:rsid w:val="00105E03"/>
    <w:rsid w:val="00106009"/>
    <w:rsid w:val="00110370"/>
    <w:rsid w:val="00112428"/>
    <w:rsid w:val="00113351"/>
    <w:rsid w:val="0011566D"/>
    <w:rsid w:val="0011742C"/>
    <w:rsid w:val="001178DA"/>
    <w:rsid w:val="0012424E"/>
    <w:rsid w:val="00124978"/>
    <w:rsid w:val="001260E3"/>
    <w:rsid w:val="00132DCB"/>
    <w:rsid w:val="00142AC8"/>
    <w:rsid w:val="00142D17"/>
    <w:rsid w:val="0014334C"/>
    <w:rsid w:val="00144318"/>
    <w:rsid w:val="00145494"/>
    <w:rsid w:val="00145E49"/>
    <w:rsid w:val="00150D14"/>
    <w:rsid w:val="00151DCB"/>
    <w:rsid w:val="00153532"/>
    <w:rsid w:val="001536C6"/>
    <w:rsid w:val="0015381A"/>
    <w:rsid w:val="001557A1"/>
    <w:rsid w:val="00157B63"/>
    <w:rsid w:val="00162ECE"/>
    <w:rsid w:val="00170522"/>
    <w:rsid w:val="00171BE2"/>
    <w:rsid w:val="00172CC0"/>
    <w:rsid w:val="00177E62"/>
    <w:rsid w:val="001819D4"/>
    <w:rsid w:val="00183C22"/>
    <w:rsid w:val="0018588E"/>
    <w:rsid w:val="00190967"/>
    <w:rsid w:val="00190CA6"/>
    <w:rsid w:val="00190D81"/>
    <w:rsid w:val="00194A1D"/>
    <w:rsid w:val="001952FE"/>
    <w:rsid w:val="001A79A4"/>
    <w:rsid w:val="001B12F3"/>
    <w:rsid w:val="001B5C4F"/>
    <w:rsid w:val="001B79D8"/>
    <w:rsid w:val="001C18B0"/>
    <w:rsid w:val="001C2CBA"/>
    <w:rsid w:val="001C4F27"/>
    <w:rsid w:val="001C72C7"/>
    <w:rsid w:val="001D0D2C"/>
    <w:rsid w:val="001D13D4"/>
    <w:rsid w:val="001D437D"/>
    <w:rsid w:val="001D6FC6"/>
    <w:rsid w:val="001E25F8"/>
    <w:rsid w:val="001E7178"/>
    <w:rsid w:val="001F12A0"/>
    <w:rsid w:val="001F28F6"/>
    <w:rsid w:val="001F41FC"/>
    <w:rsid w:val="001F435F"/>
    <w:rsid w:val="001F496A"/>
    <w:rsid w:val="001F4B93"/>
    <w:rsid w:val="00200E05"/>
    <w:rsid w:val="00210546"/>
    <w:rsid w:val="00210EAF"/>
    <w:rsid w:val="002144AD"/>
    <w:rsid w:val="0021538E"/>
    <w:rsid w:val="002157C4"/>
    <w:rsid w:val="002167D4"/>
    <w:rsid w:val="00220936"/>
    <w:rsid w:val="00224F83"/>
    <w:rsid w:val="00227087"/>
    <w:rsid w:val="0022718B"/>
    <w:rsid w:val="00232E2F"/>
    <w:rsid w:val="00233006"/>
    <w:rsid w:val="00236AB1"/>
    <w:rsid w:val="002425D8"/>
    <w:rsid w:val="00242CBD"/>
    <w:rsid w:val="00247B50"/>
    <w:rsid w:val="00247EC4"/>
    <w:rsid w:val="00252685"/>
    <w:rsid w:val="0025282F"/>
    <w:rsid w:val="002533FC"/>
    <w:rsid w:val="00253F55"/>
    <w:rsid w:val="0025548E"/>
    <w:rsid w:val="0025783B"/>
    <w:rsid w:val="00257989"/>
    <w:rsid w:val="00257B64"/>
    <w:rsid w:val="00263274"/>
    <w:rsid w:val="0027076A"/>
    <w:rsid w:val="002715FE"/>
    <w:rsid w:val="002717E1"/>
    <w:rsid w:val="002777C1"/>
    <w:rsid w:val="002934C4"/>
    <w:rsid w:val="0029529C"/>
    <w:rsid w:val="00296238"/>
    <w:rsid w:val="002A0254"/>
    <w:rsid w:val="002A3709"/>
    <w:rsid w:val="002A5D02"/>
    <w:rsid w:val="002A7ACC"/>
    <w:rsid w:val="002B4435"/>
    <w:rsid w:val="002C0B83"/>
    <w:rsid w:val="002D5D9A"/>
    <w:rsid w:val="002E20DA"/>
    <w:rsid w:val="002E25B6"/>
    <w:rsid w:val="002E6B7A"/>
    <w:rsid w:val="002E6E13"/>
    <w:rsid w:val="002E7C17"/>
    <w:rsid w:val="002F59BB"/>
    <w:rsid w:val="002F7116"/>
    <w:rsid w:val="002F712E"/>
    <w:rsid w:val="00302EF2"/>
    <w:rsid w:val="0030703F"/>
    <w:rsid w:val="0030729F"/>
    <w:rsid w:val="00317F3A"/>
    <w:rsid w:val="00320D84"/>
    <w:rsid w:val="00323BC1"/>
    <w:rsid w:val="00327C01"/>
    <w:rsid w:val="00330509"/>
    <w:rsid w:val="00331CF4"/>
    <w:rsid w:val="003327DA"/>
    <w:rsid w:val="00333018"/>
    <w:rsid w:val="00336B79"/>
    <w:rsid w:val="00336BD0"/>
    <w:rsid w:val="00342B7E"/>
    <w:rsid w:val="0034423A"/>
    <w:rsid w:val="00344EE4"/>
    <w:rsid w:val="003466FE"/>
    <w:rsid w:val="00351FD8"/>
    <w:rsid w:val="0035457C"/>
    <w:rsid w:val="003569C3"/>
    <w:rsid w:val="00360BEA"/>
    <w:rsid w:val="00361F65"/>
    <w:rsid w:val="003625FF"/>
    <w:rsid w:val="00363F30"/>
    <w:rsid w:val="003644E6"/>
    <w:rsid w:val="003653E6"/>
    <w:rsid w:val="00371280"/>
    <w:rsid w:val="00372BDF"/>
    <w:rsid w:val="00373270"/>
    <w:rsid w:val="003936ED"/>
    <w:rsid w:val="00395C8F"/>
    <w:rsid w:val="00397162"/>
    <w:rsid w:val="003A005E"/>
    <w:rsid w:val="003A1595"/>
    <w:rsid w:val="003A16FE"/>
    <w:rsid w:val="003A28FE"/>
    <w:rsid w:val="003A58F5"/>
    <w:rsid w:val="003A6605"/>
    <w:rsid w:val="003B1728"/>
    <w:rsid w:val="003B2918"/>
    <w:rsid w:val="003B55EB"/>
    <w:rsid w:val="003B66A7"/>
    <w:rsid w:val="003C08DC"/>
    <w:rsid w:val="003C117E"/>
    <w:rsid w:val="003D2055"/>
    <w:rsid w:val="003E0101"/>
    <w:rsid w:val="003E77B3"/>
    <w:rsid w:val="003F2958"/>
    <w:rsid w:val="003F623C"/>
    <w:rsid w:val="003F7186"/>
    <w:rsid w:val="004031DB"/>
    <w:rsid w:val="004151C2"/>
    <w:rsid w:val="00421D81"/>
    <w:rsid w:val="004245B0"/>
    <w:rsid w:val="004320B6"/>
    <w:rsid w:val="00435074"/>
    <w:rsid w:val="00440500"/>
    <w:rsid w:val="00444957"/>
    <w:rsid w:val="0045634F"/>
    <w:rsid w:val="004570C1"/>
    <w:rsid w:val="004643D9"/>
    <w:rsid w:val="00466B2D"/>
    <w:rsid w:val="00470D94"/>
    <w:rsid w:val="004729FC"/>
    <w:rsid w:val="00476058"/>
    <w:rsid w:val="00477D94"/>
    <w:rsid w:val="00480471"/>
    <w:rsid w:val="00490959"/>
    <w:rsid w:val="004919BA"/>
    <w:rsid w:val="00493F78"/>
    <w:rsid w:val="00496017"/>
    <w:rsid w:val="004960F4"/>
    <w:rsid w:val="004A6AB4"/>
    <w:rsid w:val="004B29AC"/>
    <w:rsid w:val="004B6B96"/>
    <w:rsid w:val="004C30E6"/>
    <w:rsid w:val="004C4D85"/>
    <w:rsid w:val="004C6BF8"/>
    <w:rsid w:val="004D333B"/>
    <w:rsid w:val="004E1F16"/>
    <w:rsid w:val="004E534A"/>
    <w:rsid w:val="004E5A4E"/>
    <w:rsid w:val="004E6598"/>
    <w:rsid w:val="004F07FA"/>
    <w:rsid w:val="004F4952"/>
    <w:rsid w:val="00500229"/>
    <w:rsid w:val="00502C18"/>
    <w:rsid w:val="00503922"/>
    <w:rsid w:val="005074AE"/>
    <w:rsid w:val="00507C33"/>
    <w:rsid w:val="00512CE3"/>
    <w:rsid w:val="005136DD"/>
    <w:rsid w:val="00514333"/>
    <w:rsid w:val="00516D94"/>
    <w:rsid w:val="005172EA"/>
    <w:rsid w:val="00520822"/>
    <w:rsid w:val="00524227"/>
    <w:rsid w:val="005272EC"/>
    <w:rsid w:val="0052750A"/>
    <w:rsid w:val="00531169"/>
    <w:rsid w:val="00537FBC"/>
    <w:rsid w:val="0055239A"/>
    <w:rsid w:val="00555DC6"/>
    <w:rsid w:val="0056086D"/>
    <w:rsid w:val="005624BE"/>
    <w:rsid w:val="005628DC"/>
    <w:rsid w:val="00562A82"/>
    <w:rsid w:val="0056619B"/>
    <w:rsid w:val="00567EB6"/>
    <w:rsid w:val="005726AD"/>
    <w:rsid w:val="005744C8"/>
    <w:rsid w:val="00574EA3"/>
    <w:rsid w:val="00576EA7"/>
    <w:rsid w:val="005811F8"/>
    <w:rsid w:val="0058190D"/>
    <w:rsid w:val="00585367"/>
    <w:rsid w:val="005860F9"/>
    <w:rsid w:val="00586E22"/>
    <w:rsid w:val="0059369C"/>
    <w:rsid w:val="00596671"/>
    <w:rsid w:val="005A05B4"/>
    <w:rsid w:val="005A523D"/>
    <w:rsid w:val="005B60C4"/>
    <w:rsid w:val="005B7E1F"/>
    <w:rsid w:val="005C1755"/>
    <w:rsid w:val="005C7969"/>
    <w:rsid w:val="005D0300"/>
    <w:rsid w:val="005D22D5"/>
    <w:rsid w:val="005D4DBD"/>
    <w:rsid w:val="005E019F"/>
    <w:rsid w:val="005E152E"/>
    <w:rsid w:val="005E317F"/>
    <w:rsid w:val="005E3FF4"/>
    <w:rsid w:val="005F0E85"/>
    <w:rsid w:val="005F7E16"/>
    <w:rsid w:val="006019C4"/>
    <w:rsid w:val="006105DC"/>
    <w:rsid w:val="00613985"/>
    <w:rsid w:val="006207D6"/>
    <w:rsid w:val="00620E14"/>
    <w:rsid w:val="006235A6"/>
    <w:rsid w:val="00624F19"/>
    <w:rsid w:val="006265FA"/>
    <w:rsid w:val="00627EBD"/>
    <w:rsid w:val="006348B9"/>
    <w:rsid w:val="00635A63"/>
    <w:rsid w:val="006372AC"/>
    <w:rsid w:val="00637E6E"/>
    <w:rsid w:val="00642D28"/>
    <w:rsid w:val="00646405"/>
    <w:rsid w:val="0064651A"/>
    <w:rsid w:val="0065118F"/>
    <w:rsid w:val="0065476A"/>
    <w:rsid w:val="00654AEA"/>
    <w:rsid w:val="00657D79"/>
    <w:rsid w:val="00660AE1"/>
    <w:rsid w:val="00661842"/>
    <w:rsid w:val="006628E1"/>
    <w:rsid w:val="00663AC0"/>
    <w:rsid w:val="00664EC6"/>
    <w:rsid w:val="0066540F"/>
    <w:rsid w:val="00665FC0"/>
    <w:rsid w:val="00667320"/>
    <w:rsid w:val="006744B5"/>
    <w:rsid w:val="00683C66"/>
    <w:rsid w:val="006865B8"/>
    <w:rsid w:val="00692650"/>
    <w:rsid w:val="00692AA8"/>
    <w:rsid w:val="006938E2"/>
    <w:rsid w:val="006A263C"/>
    <w:rsid w:val="006B16C8"/>
    <w:rsid w:val="006B1AD6"/>
    <w:rsid w:val="006B1F71"/>
    <w:rsid w:val="006B3082"/>
    <w:rsid w:val="006B3EFB"/>
    <w:rsid w:val="006B42E6"/>
    <w:rsid w:val="006B5BAB"/>
    <w:rsid w:val="006C0561"/>
    <w:rsid w:val="006C12BF"/>
    <w:rsid w:val="006C4504"/>
    <w:rsid w:val="006C6CF1"/>
    <w:rsid w:val="006C7E2A"/>
    <w:rsid w:val="006D0E46"/>
    <w:rsid w:val="006D51B5"/>
    <w:rsid w:val="006D702F"/>
    <w:rsid w:val="006D7772"/>
    <w:rsid w:val="006E3B00"/>
    <w:rsid w:val="006E4511"/>
    <w:rsid w:val="006E71D4"/>
    <w:rsid w:val="006E79C6"/>
    <w:rsid w:val="006F116B"/>
    <w:rsid w:val="006F1E64"/>
    <w:rsid w:val="006F3FAF"/>
    <w:rsid w:val="006F5734"/>
    <w:rsid w:val="006F6451"/>
    <w:rsid w:val="007005C7"/>
    <w:rsid w:val="00701068"/>
    <w:rsid w:val="00702C9F"/>
    <w:rsid w:val="00704A06"/>
    <w:rsid w:val="00714258"/>
    <w:rsid w:val="00715352"/>
    <w:rsid w:val="00715EF5"/>
    <w:rsid w:val="00725C0E"/>
    <w:rsid w:val="007263B3"/>
    <w:rsid w:val="007268A6"/>
    <w:rsid w:val="0073474E"/>
    <w:rsid w:val="00735B40"/>
    <w:rsid w:val="0073717D"/>
    <w:rsid w:val="0074715B"/>
    <w:rsid w:val="007534BC"/>
    <w:rsid w:val="00765C4F"/>
    <w:rsid w:val="00766423"/>
    <w:rsid w:val="007704D8"/>
    <w:rsid w:val="0077081E"/>
    <w:rsid w:val="00776F8F"/>
    <w:rsid w:val="00781C4A"/>
    <w:rsid w:val="00784BB7"/>
    <w:rsid w:val="007870B4"/>
    <w:rsid w:val="00796D4F"/>
    <w:rsid w:val="007970BF"/>
    <w:rsid w:val="007A04D8"/>
    <w:rsid w:val="007A0B11"/>
    <w:rsid w:val="007A2F16"/>
    <w:rsid w:val="007A3824"/>
    <w:rsid w:val="007A3FE5"/>
    <w:rsid w:val="007A4210"/>
    <w:rsid w:val="007A4953"/>
    <w:rsid w:val="007B5084"/>
    <w:rsid w:val="007B56CC"/>
    <w:rsid w:val="007C3856"/>
    <w:rsid w:val="007C546A"/>
    <w:rsid w:val="007C5914"/>
    <w:rsid w:val="007C61BD"/>
    <w:rsid w:val="007C6938"/>
    <w:rsid w:val="007D5EAF"/>
    <w:rsid w:val="007D64B1"/>
    <w:rsid w:val="007E19F5"/>
    <w:rsid w:val="007F090E"/>
    <w:rsid w:val="007F4482"/>
    <w:rsid w:val="00800954"/>
    <w:rsid w:val="00801904"/>
    <w:rsid w:val="00804694"/>
    <w:rsid w:val="008067C1"/>
    <w:rsid w:val="00807433"/>
    <w:rsid w:val="00810479"/>
    <w:rsid w:val="00816495"/>
    <w:rsid w:val="00817D90"/>
    <w:rsid w:val="008209F4"/>
    <w:rsid w:val="00821D86"/>
    <w:rsid w:val="00830BAD"/>
    <w:rsid w:val="008357B0"/>
    <w:rsid w:val="0084125E"/>
    <w:rsid w:val="00841DD6"/>
    <w:rsid w:val="00842AA5"/>
    <w:rsid w:val="0084382E"/>
    <w:rsid w:val="00843919"/>
    <w:rsid w:val="0084737F"/>
    <w:rsid w:val="008502CB"/>
    <w:rsid w:val="00850948"/>
    <w:rsid w:val="008553AF"/>
    <w:rsid w:val="00855E80"/>
    <w:rsid w:val="008572DD"/>
    <w:rsid w:val="008619FB"/>
    <w:rsid w:val="00861BF9"/>
    <w:rsid w:val="00864AFD"/>
    <w:rsid w:val="00870BA2"/>
    <w:rsid w:val="00875F7D"/>
    <w:rsid w:val="00876996"/>
    <w:rsid w:val="00876CAC"/>
    <w:rsid w:val="008771B2"/>
    <w:rsid w:val="00880337"/>
    <w:rsid w:val="008828E9"/>
    <w:rsid w:val="008865FE"/>
    <w:rsid w:val="00893410"/>
    <w:rsid w:val="00894C22"/>
    <w:rsid w:val="008A0C78"/>
    <w:rsid w:val="008A1768"/>
    <w:rsid w:val="008A3811"/>
    <w:rsid w:val="008A4BF1"/>
    <w:rsid w:val="008B0FFA"/>
    <w:rsid w:val="008B3D44"/>
    <w:rsid w:val="008B6E2D"/>
    <w:rsid w:val="008C6D32"/>
    <w:rsid w:val="008C738F"/>
    <w:rsid w:val="008D290F"/>
    <w:rsid w:val="008D4028"/>
    <w:rsid w:val="008D667D"/>
    <w:rsid w:val="008E53EA"/>
    <w:rsid w:val="008E53F4"/>
    <w:rsid w:val="008E5A4C"/>
    <w:rsid w:val="008F371B"/>
    <w:rsid w:val="008F62DC"/>
    <w:rsid w:val="00901F3F"/>
    <w:rsid w:val="00902F45"/>
    <w:rsid w:val="00905E30"/>
    <w:rsid w:val="00910A3A"/>
    <w:rsid w:val="00920CF1"/>
    <w:rsid w:val="009266A8"/>
    <w:rsid w:val="009268F1"/>
    <w:rsid w:val="0093226E"/>
    <w:rsid w:val="0093272C"/>
    <w:rsid w:val="00933666"/>
    <w:rsid w:val="00933A84"/>
    <w:rsid w:val="00935E5A"/>
    <w:rsid w:val="0093615C"/>
    <w:rsid w:val="009366E1"/>
    <w:rsid w:val="00936C01"/>
    <w:rsid w:val="00940673"/>
    <w:rsid w:val="009504C2"/>
    <w:rsid w:val="00951745"/>
    <w:rsid w:val="009678EB"/>
    <w:rsid w:val="00970C8D"/>
    <w:rsid w:val="0097544C"/>
    <w:rsid w:val="00975F0E"/>
    <w:rsid w:val="009967D4"/>
    <w:rsid w:val="009A4AC9"/>
    <w:rsid w:val="009B3C15"/>
    <w:rsid w:val="009B5F93"/>
    <w:rsid w:val="009C3DBA"/>
    <w:rsid w:val="009C4813"/>
    <w:rsid w:val="009C63F5"/>
    <w:rsid w:val="009C7478"/>
    <w:rsid w:val="009E571B"/>
    <w:rsid w:val="009F1A0C"/>
    <w:rsid w:val="009F3846"/>
    <w:rsid w:val="009F765B"/>
    <w:rsid w:val="009F7BFE"/>
    <w:rsid w:val="00A00184"/>
    <w:rsid w:val="00A017C1"/>
    <w:rsid w:val="00A017C2"/>
    <w:rsid w:val="00A0255C"/>
    <w:rsid w:val="00A10D49"/>
    <w:rsid w:val="00A1306A"/>
    <w:rsid w:val="00A17349"/>
    <w:rsid w:val="00A304B1"/>
    <w:rsid w:val="00A345E2"/>
    <w:rsid w:val="00A37DFA"/>
    <w:rsid w:val="00A47D37"/>
    <w:rsid w:val="00A528F2"/>
    <w:rsid w:val="00A52C46"/>
    <w:rsid w:val="00A57F8A"/>
    <w:rsid w:val="00A61A6C"/>
    <w:rsid w:val="00A75BAB"/>
    <w:rsid w:val="00A7720F"/>
    <w:rsid w:val="00A81DC6"/>
    <w:rsid w:val="00A820AC"/>
    <w:rsid w:val="00A833C1"/>
    <w:rsid w:val="00A83779"/>
    <w:rsid w:val="00A865FA"/>
    <w:rsid w:val="00A934B5"/>
    <w:rsid w:val="00A97632"/>
    <w:rsid w:val="00A978EA"/>
    <w:rsid w:val="00AA0521"/>
    <w:rsid w:val="00AA2479"/>
    <w:rsid w:val="00AA3D5A"/>
    <w:rsid w:val="00AB08D5"/>
    <w:rsid w:val="00AB0E87"/>
    <w:rsid w:val="00AB424C"/>
    <w:rsid w:val="00AC27F5"/>
    <w:rsid w:val="00AD0BAF"/>
    <w:rsid w:val="00AD1481"/>
    <w:rsid w:val="00AE1A88"/>
    <w:rsid w:val="00AE2A42"/>
    <w:rsid w:val="00B06EA7"/>
    <w:rsid w:val="00B11F74"/>
    <w:rsid w:val="00B27690"/>
    <w:rsid w:val="00B34566"/>
    <w:rsid w:val="00B34B91"/>
    <w:rsid w:val="00B407B5"/>
    <w:rsid w:val="00B418EF"/>
    <w:rsid w:val="00B4728E"/>
    <w:rsid w:val="00B47705"/>
    <w:rsid w:val="00B50988"/>
    <w:rsid w:val="00B56313"/>
    <w:rsid w:val="00B64CE3"/>
    <w:rsid w:val="00B73911"/>
    <w:rsid w:val="00B76D17"/>
    <w:rsid w:val="00B818A0"/>
    <w:rsid w:val="00B83F5A"/>
    <w:rsid w:val="00B84293"/>
    <w:rsid w:val="00B93B4D"/>
    <w:rsid w:val="00B95551"/>
    <w:rsid w:val="00B95D97"/>
    <w:rsid w:val="00B96081"/>
    <w:rsid w:val="00BA2E86"/>
    <w:rsid w:val="00BB35DA"/>
    <w:rsid w:val="00BB5A9B"/>
    <w:rsid w:val="00BC25A6"/>
    <w:rsid w:val="00BD210A"/>
    <w:rsid w:val="00BD2606"/>
    <w:rsid w:val="00BD51BF"/>
    <w:rsid w:val="00BE029E"/>
    <w:rsid w:val="00BE4697"/>
    <w:rsid w:val="00BF1159"/>
    <w:rsid w:val="00BF5542"/>
    <w:rsid w:val="00C07297"/>
    <w:rsid w:val="00C116AF"/>
    <w:rsid w:val="00C11D0C"/>
    <w:rsid w:val="00C13797"/>
    <w:rsid w:val="00C20EE3"/>
    <w:rsid w:val="00C2207E"/>
    <w:rsid w:val="00C24D7F"/>
    <w:rsid w:val="00C25B54"/>
    <w:rsid w:val="00C355CB"/>
    <w:rsid w:val="00C3590C"/>
    <w:rsid w:val="00C3727B"/>
    <w:rsid w:val="00C417AC"/>
    <w:rsid w:val="00C44A70"/>
    <w:rsid w:val="00C51C84"/>
    <w:rsid w:val="00C525EB"/>
    <w:rsid w:val="00C534F4"/>
    <w:rsid w:val="00C6323D"/>
    <w:rsid w:val="00C63C15"/>
    <w:rsid w:val="00C65802"/>
    <w:rsid w:val="00C827B2"/>
    <w:rsid w:val="00C84D30"/>
    <w:rsid w:val="00C861EE"/>
    <w:rsid w:val="00C90F67"/>
    <w:rsid w:val="00C970DD"/>
    <w:rsid w:val="00CA21A9"/>
    <w:rsid w:val="00CA2781"/>
    <w:rsid w:val="00CA34C2"/>
    <w:rsid w:val="00CA45D0"/>
    <w:rsid w:val="00CA539A"/>
    <w:rsid w:val="00CA5C5F"/>
    <w:rsid w:val="00CB116D"/>
    <w:rsid w:val="00CB22F8"/>
    <w:rsid w:val="00CB5AE5"/>
    <w:rsid w:val="00CB5D85"/>
    <w:rsid w:val="00CC1BD4"/>
    <w:rsid w:val="00CC4305"/>
    <w:rsid w:val="00CC53BA"/>
    <w:rsid w:val="00CC62CD"/>
    <w:rsid w:val="00CD1C41"/>
    <w:rsid w:val="00CD59E2"/>
    <w:rsid w:val="00CE10F4"/>
    <w:rsid w:val="00CE1B39"/>
    <w:rsid w:val="00CE4474"/>
    <w:rsid w:val="00CE4E6F"/>
    <w:rsid w:val="00CE5640"/>
    <w:rsid w:val="00CE7AFE"/>
    <w:rsid w:val="00CF11E4"/>
    <w:rsid w:val="00CF72D2"/>
    <w:rsid w:val="00D02620"/>
    <w:rsid w:val="00D16190"/>
    <w:rsid w:val="00D22F53"/>
    <w:rsid w:val="00D34DBF"/>
    <w:rsid w:val="00D36099"/>
    <w:rsid w:val="00D372DE"/>
    <w:rsid w:val="00D41032"/>
    <w:rsid w:val="00D4170E"/>
    <w:rsid w:val="00D47E80"/>
    <w:rsid w:val="00D532D5"/>
    <w:rsid w:val="00D53E06"/>
    <w:rsid w:val="00D55355"/>
    <w:rsid w:val="00D5725A"/>
    <w:rsid w:val="00D616DF"/>
    <w:rsid w:val="00D626C8"/>
    <w:rsid w:val="00D637FE"/>
    <w:rsid w:val="00D654C6"/>
    <w:rsid w:val="00D77105"/>
    <w:rsid w:val="00D83838"/>
    <w:rsid w:val="00D84306"/>
    <w:rsid w:val="00D85669"/>
    <w:rsid w:val="00D86D22"/>
    <w:rsid w:val="00D87509"/>
    <w:rsid w:val="00D956F5"/>
    <w:rsid w:val="00D95E37"/>
    <w:rsid w:val="00D97952"/>
    <w:rsid w:val="00DA1F2F"/>
    <w:rsid w:val="00DB11D9"/>
    <w:rsid w:val="00DB309E"/>
    <w:rsid w:val="00DB6D90"/>
    <w:rsid w:val="00DC13FB"/>
    <w:rsid w:val="00DC21BD"/>
    <w:rsid w:val="00DC7207"/>
    <w:rsid w:val="00DD0A4E"/>
    <w:rsid w:val="00DD2B5E"/>
    <w:rsid w:val="00DD54E4"/>
    <w:rsid w:val="00DD7320"/>
    <w:rsid w:val="00DD7BCB"/>
    <w:rsid w:val="00DE23A2"/>
    <w:rsid w:val="00DE4880"/>
    <w:rsid w:val="00DE4B91"/>
    <w:rsid w:val="00DE4C81"/>
    <w:rsid w:val="00DE4EB3"/>
    <w:rsid w:val="00DE663A"/>
    <w:rsid w:val="00DE67A8"/>
    <w:rsid w:val="00DF06FE"/>
    <w:rsid w:val="00DF188F"/>
    <w:rsid w:val="00DF3059"/>
    <w:rsid w:val="00DF518F"/>
    <w:rsid w:val="00DF6645"/>
    <w:rsid w:val="00DF7B51"/>
    <w:rsid w:val="00E004B3"/>
    <w:rsid w:val="00E05F91"/>
    <w:rsid w:val="00E06107"/>
    <w:rsid w:val="00E124A1"/>
    <w:rsid w:val="00E12F17"/>
    <w:rsid w:val="00E16CE0"/>
    <w:rsid w:val="00E22F7A"/>
    <w:rsid w:val="00E24E77"/>
    <w:rsid w:val="00E27760"/>
    <w:rsid w:val="00E3748D"/>
    <w:rsid w:val="00E37572"/>
    <w:rsid w:val="00E41219"/>
    <w:rsid w:val="00E43E0B"/>
    <w:rsid w:val="00E45CF6"/>
    <w:rsid w:val="00E5049A"/>
    <w:rsid w:val="00E53C85"/>
    <w:rsid w:val="00E53CBD"/>
    <w:rsid w:val="00E54AFF"/>
    <w:rsid w:val="00E65602"/>
    <w:rsid w:val="00E66902"/>
    <w:rsid w:val="00E67727"/>
    <w:rsid w:val="00E71481"/>
    <w:rsid w:val="00E84FD9"/>
    <w:rsid w:val="00E946EE"/>
    <w:rsid w:val="00E94D0E"/>
    <w:rsid w:val="00EA2560"/>
    <w:rsid w:val="00EA2889"/>
    <w:rsid w:val="00EA37DA"/>
    <w:rsid w:val="00EA51C9"/>
    <w:rsid w:val="00EA6702"/>
    <w:rsid w:val="00EB5432"/>
    <w:rsid w:val="00EB7317"/>
    <w:rsid w:val="00EB78D7"/>
    <w:rsid w:val="00EC0AA6"/>
    <w:rsid w:val="00EC10FE"/>
    <w:rsid w:val="00EC69B8"/>
    <w:rsid w:val="00EC78E8"/>
    <w:rsid w:val="00EC7C7D"/>
    <w:rsid w:val="00ED1A1E"/>
    <w:rsid w:val="00ED1FD8"/>
    <w:rsid w:val="00ED34B5"/>
    <w:rsid w:val="00ED7667"/>
    <w:rsid w:val="00EE1675"/>
    <w:rsid w:val="00EE7D57"/>
    <w:rsid w:val="00EF12B8"/>
    <w:rsid w:val="00EF4B7D"/>
    <w:rsid w:val="00EF5A9F"/>
    <w:rsid w:val="00EF6BE0"/>
    <w:rsid w:val="00F02077"/>
    <w:rsid w:val="00F03555"/>
    <w:rsid w:val="00F0622D"/>
    <w:rsid w:val="00F12F08"/>
    <w:rsid w:val="00F155D1"/>
    <w:rsid w:val="00F16390"/>
    <w:rsid w:val="00F23016"/>
    <w:rsid w:val="00F35151"/>
    <w:rsid w:val="00F36501"/>
    <w:rsid w:val="00F42272"/>
    <w:rsid w:val="00F4546A"/>
    <w:rsid w:val="00F47F17"/>
    <w:rsid w:val="00F5369E"/>
    <w:rsid w:val="00F54712"/>
    <w:rsid w:val="00F5537F"/>
    <w:rsid w:val="00F56F1D"/>
    <w:rsid w:val="00F57551"/>
    <w:rsid w:val="00F64936"/>
    <w:rsid w:val="00F67D8A"/>
    <w:rsid w:val="00F726D7"/>
    <w:rsid w:val="00F82A00"/>
    <w:rsid w:val="00F86664"/>
    <w:rsid w:val="00F86A64"/>
    <w:rsid w:val="00F90CB6"/>
    <w:rsid w:val="00F9340C"/>
    <w:rsid w:val="00F947FA"/>
    <w:rsid w:val="00F9480C"/>
    <w:rsid w:val="00F976B9"/>
    <w:rsid w:val="00FA01AF"/>
    <w:rsid w:val="00FA24CB"/>
    <w:rsid w:val="00FA494B"/>
    <w:rsid w:val="00FA7E25"/>
    <w:rsid w:val="00FB07B0"/>
    <w:rsid w:val="00FB1126"/>
    <w:rsid w:val="00FB3452"/>
    <w:rsid w:val="00FB3535"/>
    <w:rsid w:val="00FC597D"/>
    <w:rsid w:val="00FD025D"/>
    <w:rsid w:val="00FD3043"/>
    <w:rsid w:val="00FD36F5"/>
    <w:rsid w:val="00FD4BA1"/>
    <w:rsid w:val="00FD5E4E"/>
    <w:rsid w:val="00FE1DEF"/>
    <w:rsid w:val="00FE2C16"/>
    <w:rsid w:val="00FE43A6"/>
    <w:rsid w:val="00FE59F0"/>
    <w:rsid w:val="00FE5F24"/>
    <w:rsid w:val="00FE781F"/>
    <w:rsid w:val="00FF1960"/>
    <w:rsid w:val="00FF1BED"/>
    <w:rsid w:val="00FF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E24691B"/>
  <w15:chartTrackingRefBased/>
  <w15:docId w15:val="{FE7930D8-8493-404F-8306-B3305025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471"/>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link w:val="Nagwek2Znak"/>
    <w:qFormat/>
    <w:pPr>
      <w:keepNext/>
      <w:outlineLvl w:val="1"/>
    </w:pPr>
    <w:rPr>
      <w:b/>
      <w:lang w:val="x-none" w:eastAsia="x-none"/>
    </w:rPr>
  </w:style>
  <w:style w:type="paragraph" w:styleId="Nagwek3">
    <w:name w:val="heading 3"/>
    <w:basedOn w:val="Normalny"/>
    <w:next w:val="Normalny"/>
    <w:qFormat/>
    <w:pPr>
      <w:keepNext/>
      <w:ind w:left="355"/>
      <w:outlineLvl w:val="2"/>
    </w:p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ind w:left="284"/>
      <w:outlineLvl w:val="4"/>
    </w:pPr>
    <w:rPr>
      <w:b/>
    </w:rPr>
  </w:style>
  <w:style w:type="paragraph" w:styleId="Nagwek6">
    <w:name w:val="heading 6"/>
    <w:basedOn w:val="Normalny"/>
    <w:next w:val="Normalny"/>
    <w:qFormat/>
    <w:pPr>
      <w:keepNext/>
      <w:ind w:left="4248"/>
      <w:jc w:val="center"/>
      <w:outlineLvl w:val="5"/>
    </w:pPr>
    <w:rPr>
      <w:b/>
    </w:rPr>
  </w:style>
  <w:style w:type="paragraph" w:styleId="Nagwek7">
    <w:name w:val="heading 7"/>
    <w:basedOn w:val="Normalny"/>
    <w:next w:val="Normalny"/>
    <w:qFormat/>
    <w:pPr>
      <w:keepNext/>
      <w:outlineLvl w:val="6"/>
    </w:pPr>
    <w:rPr>
      <w:b/>
      <w:sz w:val="22"/>
    </w:rPr>
  </w:style>
  <w:style w:type="paragraph" w:styleId="Nagwek8">
    <w:name w:val="heading 8"/>
    <w:basedOn w:val="Normalny"/>
    <w:next w:val="Wcicienormalne"/>
    <w:qFormat/>
    <w:rsid w:val="005D22D5"/>
    <w:pPr>
      <w:tabs>
        <w:tab w:val="num" w:pos="0"/>
      </w:tabs>
      <w:autoSpaceDE w:val="0"/>
      <w:autoSpaceDN w:val="0"/>
      <w:outlineLvl w:val="7"/>
    </w:pPr>
    <w:rPr>
      <w:rFonts w:eastAsia="SimSun"/>
      <w:i/>
      <w:iCs/>
      <w:sz w:val="20"/>
    </w:rPr>
  </w:style>
  <w:style w:type="paragraph" w:styleId="Nagwek9">
    <w:name w:val="heading 9"/>
    <w:basedOn w:val="Normalny"/>
    <w:next w:val="Wcicienormalne"/>
    <w:qFormat/>
    <w:rsid w:val="005D22D5"/>
    <w:pPr>
      <w:tabs>
        <w:tab w:val="num" w:pos="0"/>
      </w:tabs>
      <w:autoSpaceDE w:val="0"/>
      <w:autoSpaceDN w:val="0"/>
      <w:outlineLvl w:val="8"/>
    </w:pPr>
    <w:rPr>
      <w:rFonts w:eastAsia="SimSun"/>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autoRedefine/>
    <w:rPr>
      <w:noProof/>
      <w:sz w:val="24"/>
    </w:rPr>
  </w:style>
  <w:style w:type="paragraph" w:styleId="Tekstpodstawowy">
    <w:name w:val="Body Text"/>
    <w:basedOn w:val="Normalny"/>
  </w:style>
  <w:style w:type="paragraph" w:styleId="Tytu">
    <w:name w:val="Title"/>
    <w:basedOn w:val="Normalny"/>
    <w:link w:val="TytuZnak"/>
    <w:qFormat/>
    <w:pPr>
      <w:jc w:val="center"/>
    </w:pPr>
    <w:rPr>
      <w:b/>
      <w:lang w:val="x-none" w:eastAsia="x-none"/>
    </w:rPr>
  </w:style>
  <w:style w:type="paragraph" w:styleId="Tekstpodstawowywcity3">
    <w:name w:val="Body Text Indent 3"/>
    <w:basedOn w:val="Normalny"/>
    <w:link w:val="Tekstpodstawowywcity3Znak"/>
    <w:pPr>
      <w:ind w:left="708"/>
    </w:pPr>
    <w:rPr>
      <w:lang w:val="x-none" w:eastAsia="x-none"/>
    </w:rPr>
  </w:style>
  <w:style w:type="paragraph" w:styleId="Tekstpodstawowywcity2">
    <w:name w:val="Body Text Indent 2"/>
    <w:basedOn w:val="Normalny"/>
    <w:pPr>
      <w:ind w:left="213" w:hanging="213"/>
    </w:pPr>
  </w:style>
  <w:style w:type="paragraph" w:styleId="Tekstpodstawowywcity">
    <w:name w:val="Body Text Indent"/>
    <w:basedOn w:val="Normalny"/>
    <w:pPr>
      <w:ind w:firstLine="708"/>
      <w:jc w:val="both"/>
    </w:p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2">
    <w:name w:val="Body Text 2"/>
    <w:basedOn w:val="Normalny"/>
    <w:rPr>
      <w:rFonts w:ascii="Arial" w:hAnsi="Arial"/>
      <w:i/>
      <w:sz w:val="20"/>
    </w:rPr>
  </w:style>
  <w:style w:type="paragraph" w:styleId="Tekstpodstawowy3">
    <w:name w:val="Body Text 3"/>
    <w:basedOn w:val="Normalny"/>
    <w:rPr>
      <w:sz w:val="22"/>
    </w:rPr>
  </w:style>
  <w:style w:type="table" w:styleId="Tabela-Siatka">
    <w:name w:val="Table Grid"/>
    <w:basedOn w:val="Standardowy"/>
    <w:rsid w:val="001F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ny"/>
    <w:rsid w:val="00A00184"/>
    <w:pPr>
      <w:keepNext/>
      <w:spacing w:before="120" w:after="160"/>
    </w:pPr>
    <w:rPr>
      <w:rFonts w:ascii="Arial" w:hAnsi="Arial"/>
      <w:b/>
      <w:kern w:val="28"/>
      <w:sz w:val="28"/>
      <w:lang w:val="en-US" w:eastAsia="en-US"/>
    </w:rPr>
  </w:style>
  <w:style w:type="paragraph" w:styleId="Wcicienormalne">
    <w:name w:val="Normal Indent"/>
    <w:basedOn w:val="Normalny"/>
    <w:rsid w:val="005D22D5"/>
    <w:pPr>
      <w:autoSpaceDE w:val="0"/>
      <w:autoSpaceDN w:val="0"/>
      <w:ind w:left="708"/>
    </w:pPr>
    <w:rPr>
      <w:rFonts w:eastAsia="SimSun"/>
      <w:szCs w:val="24"/>
    </w:rPr>
  </w:style>
  <w:style w:type="paragraph" w:styleId="Tekstprzypisudolnego">
    <w:name w:val="footnote text"/>
    <w:basedOn w:val="Normalny"/>
    <w:semiHidden/>
    <w:rsid w:val="005D22D5"/>
    <w:pPr>
      <w:autoSpaceDE w:val="0"/>
      <w:autoSpaceDN w:val="0"/>
    </w:pPr>
    <w:rPr>
      <w:rFonts w:eastAsia="SimSun"/>
      <w:sz w:val="20"/>
    </w:rPr>
  </w:style>
  <w:style w:type="paragraph" w:styleId="Nagwek">
    <w:name w:val="header"/>
    <w:basedOn w:val="Normalny"/>
    <w:rsid w:val="00C116AF"/>
    <w:pPr>
      <w:tabs>
        <w:tab w:val="center" w:pos="4536"/>
        <w:tab w:val="right" w:pos="9072"/>
      </w:tabs>
    </w:pPr>
    <w:rPr>
      <w:szCs w:val="24"/>
    </w:rPr>
  </w:style>
  <w:style w:type="paragraph" w:customStyle="1" w:styleId="StylNagwek1TimesNewRoman14pt">
    <w:name w:val="Styl Nagłówek 1 + Times New Roman 14 pt"/>
    <w:basedOn w:val="Nagwek1"/>
    <w:rsid w:val="00FD4BA1"/>
    <w:pPr>
      <w:tabs>
        <w:tab w:val="left" w:pos="851"/>
      </w:tabs>
      <w:spacing w:before="240" w:after="240"/>
      <w:jc w:val="left"/>
    </w:pPr>
    <w:rPr>
      <w:bCs/>
      <w:kern w:val="32"/>
      <w:sz w:val="28"/>
      <w:szCs w:val="28"/>
    </w:rPr>
  </w:style>
  <w:style w:type="character" w:customStyle="1" w:styleId="Nagwek2Znak">
    <w:name w:val="Nagłówek 2 Znak"/>
    <w:link w:val="Nagwek2"/>
    <w:rsid w:val="00714258"/>
    <w:rPr>
      <w:b/>
      <w:sz w:val="24"/>
    </w:rPr>
  </w:style>
  <w:style w:type="character" w:customStyle="1" w:styleId="TytuZnak">
    <w:name w:val="Tytuł Znak"/>
    <w:link w:val="Tytu"/>
    <w:rsid w:val="00714258"/>
    <w:rPr>
      <w:b/>
      <w:sz w:val="24"/>
    </w:rPr>
  </w:style>
  <w:style w:type="paragraph" w:styleId="Tekstdymka">
    <w:name w:val="Balloon Text"/>
    <w:basedOn w:val="Normalny"/>
    <w:link w:val="TekstdymkaZnak"/>
    <w:rsid w:val="00586E22"/>
    <w:rPr>
      <w:rFonts w:ascii="Tahoma" w:hAnsi="Tahoma"/>
      <w:sz w:val="16"/>
      <w:szCs w:val="16"/>
      <w:lang w:val="x-none" w:eastAsia="x-none"/>
    </w:rPr>
  </w:style>
  <w:style w:type="character" w:customStyle="1" w:styleId="TekstdymkaZnak">
    <w:name w:val="Tekst dymka Znak"/>
    <w:link w:val="Tekstdymka"/>
    <w:rsid w:val="00586E22"/>
    <w:rPr>
      <w:rFonts w:ascii="Tahoma" w:hAnsi="Tahoma" w:cs="Tahoma"/>
      <w:sz w:val="16"/>
      <w:szCs w:val="16"/>
    </w:rPr>
  </w:style>
  <w:style w:type="character" w:styleId="Hipercze">
    <w:name w:val="Hyperlink"/>
    <w:rsid w:val="00F90CB6"/>
    <w:rPr>
      <w:color w:val="0000FF"/>
      <w:u w:val="single"/>
    </w:rPr>
  </w:style>
  <w:style w:type="character" w:customStyle="1" w:styleId="StopkaZnak">
    <w:name w:val="Stopka Znak"/>
    <w:link w:val="Stopka"/>
    <w:uiPriority w:val="99"/>
    <w:rsid w:val="00DF3059"/>
    <w:rPr>
      <w:sz w:val="24"/>
    </w:rPr>
  </w:style>
  <w:style w:type="character" w:customStyle="1" w:styleId="Tekstpodstawowywcity3Znak">
    <w:name w:val="Tekst podstawowy wcięty 3 Znak"/>
    <w:link w:val="Tekstpodstawowywcity3"/>
    <w:rsid w:val="002167D4"/>
    <w:rPr>
      <w:sz w:val="24"/>
    </w:rPr>
  </w:style>
  <w:style w:type="paragraph" w:styleId="NormalnyWeb">
    <w:name w:val="Normal (Web)"/>
    <w:basedOn w:val="Normalny"/>
    <w:rsid w:val="00CC4305"/>
    <w:pPr>
      <w:suppressAutoHyphens/>
      <w:spacing w:before="280" w:after="119"/>
    </w:pPr>
    <w:rPr>
      <w:szCs w:val="24"/>
      <w:lang w:eastAsia="ar-SA"/>
    </w:rPr>
  </w:style>
  <w:style w:type="character" w:styleId="Odwoaniedokomentarza">
    <w:name w:val="annotation reference"/>
    <w:semiHidden/>
    <w:rsid w:val="00855E80"/>
    <w:rPr>
      <w:sz w:val="16"/>
      <w:szCs w:val="16"/>
    </w:rPr>
  </w:style>
  <w:style w:type="paragraph" w:styleId="Tekstkomentarza">
    <w:name w:val="annotation text"/>
    <w:basedOn w:val="Normalny"/>
    <w:semiHidden/>
    <w:rsid w:val="00855E80"/>
    <w:rPr>
      <w:sz w:val="20"/>
    </w:rPr>
  </w:style>
  <w:style w:type="paragraph" w:styleId="Tematkomentarza">
    <w:name w:val="annotation subject"/>
    <w:basedOn w:val="Tekstkomentarza"/>
    <w:next w:val="Tekstkomentarza"/>
    <w:semiHidden/>
    <w:rsid w:val="00855E80"/>
    <w:rPr>
      <w:b/>
      <w:bCs/>
    </w:rPr>
  </w:style>
  <w:style w:type="table" w:customStyle="1" w:styleId="Tabela-Siatka2">
    <w:name w:val="Tabela - Siatka2"/>
    <w:basedOn w:val="Standardowy"/>
    <w:next w:val="Tabela-Siatka"/>
    <w:uiPriority w:val="59"/>
    <w:rsid w:val="00070D8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1,Akapit z listą5"/>
    <w:basedOn w:val="Normalny"/>
    <w:link w:val="AkapitzlistZnak"/>
    <w:uiPriority w:val="34"/>
    <w:qFormat/>
    <w:rsid w:val="00070D80"/>
    <w:pPr>
      <w:ind w:left="720"/>
      <w:contextualSpacing/>
      <w:jc w:val="both"/>
    </w:pPr>
    <w:rPr>
      <w:rFonts w:ascii="Arial" w:eastAsia="Calibri" w:hAnsi="Arial"/>
      <w:szCs w:val="22"/>
      <w:lang w:eastAsia="en-US"/>
    </w:rPr>
  </w:style>
  <w:style w:type="paragraph" w:customStyle="1" w:styleId="Domylnie">
    <w:name w:val="Domyślnie"/>
    <w:rsid w:val="00070D80"/>
    <w:pPr>
      <w:tabs>
        <w:tab w:val="left" w:pos="709"/>
      </w:tabs>
      <w:suppressAutoHyphens/>
      <w:spacing w:after="200" w:line="276" w:lineRule="auto"/>
    </w:pPr>
    <w:rPr>
      <w:rFonts w:eastAsia="Droid Sans Fallback" w:cs="Lohit Hindi"/>
      <w:sz w:val="24"/>
      <w:szCs w:val="24"/>
      <w:lang w:eastAsia="zh-CN" w:bidi="hi-IN"/>
    </w:rPr>
  </w:style>
  <w:style w:type="paragraph" w:customStyle="1" w:styleId="Pa18">
    <w:name w:val="Pa18"/>
    <w:basedOn w:val="Normalny"/>
    <w:next w:val="Normalny"/>
    <w:uiPriority w:val="99"/>
    <w:rsid w:val="00110370"/>
    <w:pPr>
      <w:autoSpaceDE w:val="0"/>
      <w:autoSpaceDN w:val="0"/>
      <w:adjustRightInd w:val="0"/>
      <w:spacing w:line="171" w:lineRule="atLeast"/>
    </w:pPr>
    <w:rPr>
      <w:rFonts w:ascii="Frutiger LT Std 45 Light" w:hAnsi="Frutiger LT Std 45 Light"/>
      <w:szCs w:val="24"/>
    </w:rPr>
  </w:style>
  <w:style w:type="character" w:customStyle="1" w:styleId="AkapitzlistZnak">
    <w:name w:val="Akapit z listą Znak"/>
    <w:aliases w:val="Numerowanie Znak,L1 Znak,Akapit z listą5 Znak"/>
    <w:link w:val="Akapitzlist"/>
    <w:uiPriority w:val="34"/>
    <w:rsid w:val="00804694"/>
    <w:rPr>
      <w:rFonts w:ascii="Arial" w:eastAsia="Calibri" w:hAnsi="Arial"/>
      <w:sz w:val="24"/>
      <w:szCs w:val="22"/>
      <w:lang w:eastAsia="en-US"/>
    </w:rPr>
  </w:style>
  <w:style w:type="character" w:customStyle="1" w:styleId="Teksttreci2">
    <w:name w:val="Tekst treści (2)_"/>
    <w:basedOn w:val="Domylnaczcionkaakapitu"/>
    <w:rsid w:val="007C546A"/>
    <w:rPr>
      <w:rFonts w:ascii="Arial" w:eastAsia="Arial" w:hAnsi="Arial" w:cs="Arial"/>
      <w:b w:val="0"/>
      <w:bCs w:val="0"/>
      <w:i w:val="0"/>
      <w:iCs w:val="0"/>
      <w:smallCaps w:val="0"/>
      <w:strike w:val="0"/>
      <w:u w:val="none"/>
    </w:rPr>
  </w:style>
  <w:style w:type="character" w:customStyle="1" w:styleId="Nagweklubstopka">
    <w:name w:val="Nagłówek lub stopka_"/>
    <w:basedOn w:val="Domylnaczcionkaakapitu"/>
    <w:link w:val="Nagweklubstopka0"/>
    <w:rsid w:val="007C546A"/>
    <w:rPr>
      <w:rFonts w:ascii="Arial" w:eastAsia="Arial" w:hAnsi="Arial" w:cs="Arial"/>
      <w:sz w:val="16"/>
      <w:szCs w:val="16"/>
      <w:shd w:val="clear" w:color="auto" w:fill="FFFFFF"/>
    </w:rPr>
  </w:style>
  <w:style w:type="character" w:customStyle="1" w:styleId="Nagweklubstopka2">
    <w:name w:val="Nagłówek lub stopka (2)_"/>
    <w:basedOn w:val="Domylnaczcionkaakapitu"/>
    <w:link w:val="Nagweklubstopka20"/>
    <w:rsid w:val="007C546A"/>
    <w:rPr>
      <w:rFonts w:ascii="Arial" w:eastAsia="Arial" w:hAnsi="Arial" w:cs="Arial"/>
      <w:sz w:val="18"/>
      <w:szCs w:val="18"/>
      <w:shd w:val="clear" w:color="auto" w:fill="FFFFFF"/>
    </w:rPr>
  </w:style>
  <w:style w:type="character" w:customStyle="1" w:styleId="Teksttreci6">
    <w:name w:val="Tekst treści (6)_"/>
    <w:basedOn w:val="Domylnaczcionkaakapitu"/>
    <w:link w:val="Teksttreci60"/>
    <w:rsid w:val="007C546A"/>
    <w:rPr>
      <w:rFonts w:ascii="Arial" w:eastAsia="Arial" w:hAnsi="Arial" w:cs="Arial"/>
      <w:shd w:val="clear" w:color="auto" w:fill="FFFFFF"/>
    </w:rPr>
  </w:style>
  <w:style w:type="character" w:customStyle="1" w:styleId="Nagwek20">
    <w:name w:val="Nagłówek #2_"/>
    <w:basedOn w:val="Domylnaczcionkaakapitu"/>
    <w:link w:val="Nagwek21"/>
    <w:rsid w:val="007C546A"/>
    <w:rPr>
      <w:rFonts w:ascii="Arial" w:eastAsia="Arial" w:hAnsi="Arial" w:cs="Arial"/>
      <w:b/>
      <w:bCs/>
      <w:sz w:val="26"/>
      <w:szCs w:val="26"/>
      <w:shd w:val="clear" w:color="auto" w:fill="FFFFFF"/>
    </w:rPr>
  </w:style>
  <w:style w:type="character" w:customStyle="1" w:styleId="Teksttreci285pt">
    <w:name w:val="Tekst treści (2) + 8;5 pt"/>
    <w:basedOn w:val="Teksttreci2"/>
    <w:rsid w:val="007C546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20">
    <w:name w:val="Tekst treści (2)"/>
    <w:basedOn w:val="Teksttreci2"/>
    <w:rsid w:val="007C546A"/>
    <w:rPr>
      <w:rFonts w:ascii="Arial" w:eastAsia="Arial" w:hAnsi="Arial" w:cs="Arial"/>
      <w:b w:val="0"/>
      <w:bCs w:val="0"/>
      <w:i w:val="0"/>
      <w:iCs w:val="0"/>
      <w:smallCaps w:val="0"/>
      <w:strike w:val="0"/>
      <w:color w:val="000000"/>
      <w:spacing w:val="0"/>
      <w:w w:val="100"/>
      <w:position w:val="0"/>
      <w:sz w:val="24"/>
      <w:szCs w:val="24"/>
      <w:u w:val="none"/>
      <w:lang w:val="pl-PL" w:eastAsia="pl-PL" w:bidi="pl-PL"/>
    </w:rPr>
  </w:style>
  <w:style w:type="paragraph" w:customStyle="1" w:styleId="Nagweklubstopka0">
    <w:name w:val="Nagłówek lub stopka"/>
    <w:basedOn w:val="Normalny"/>
    <w:link w:val="Nagweklubstopka"/>
    <w:rsid w:val="007C546A"/>
    <w:pPr>
      <w:widowControl w:val="0"/>
      <w:shd w:val="clear" w:color="auto" w:fill="FFFFFF"/>
      <w:spacing w:line="182" w:lineRule="exact"/>
    </w:pPr>
    <w:rPr>
      <w:rFonts w:ascii="Arial" w:eastAsia="Arial" w:hAnsi="Arial" w:cs="Arial"/>
      <w:sz w:val="16"/>
      <w:szCs w:val="16"/>
    </w:rPr>
  </w:style>
  <w:style w:type="paragraph" w:customStyle="1" w:styleId="Nagweklubstopka20">
    <w:name w:val="Nagłówek lub stopka (2)"/>
    <w:basedOn w:val="Normalny"/>
    <w:link w:val="Nagweklubstopka2"/>
    <w:rsid w:val="007C546A"/>
    <w:pPr>
      <w:widowControl w:val="0"/>
      <w:shd w:val="clear" w:color="auto" w:fill="FFFFFF"/>
      <w:spacing w:line="0" w:lineRule="atLeast"/>
    </w:pPr>
    <w:rPr>
      <w:rFonts w:ascii="Arial" w:eastAsia="Arial" w:hAnsi="Arial" w:cs="Arial"/>
      <w:sz w:val="18"/>
      <w:szCs w:val="18"/>
    </w:rPr>
  </w:style>
  <w:style w:type="paragraph" w:customStyle="1" w:styleId="Teksttreci60">
    <w:name w:val="Tekst treści (6)"/>
    <w:basedOn w:val="Normalny"/>
    <w:link w:val="Teksttreci6"/>
    <w:rsid w:val="007C546A"/>
    <w:pPr>
      <w:widowControl w:val="0"/>
      <w:shd w:val="clear" w:color="auto" w:fill="FFFFFF"/>
      <w:spacing w:line="226" w:lineRule="exact"/>
    </w:pPr>
    <w:rPr>
      <w:rFonts w:ascii="Arial" w:eastAsia="Arial" w:hAnsi="Arial" w:cs="Arial"/>
      <w:sz w:val="20"/>
    </w:rPr>
  </w:style>
  <w:style w:type="paragraph" w:customStyle="1" w:styleId="Nagwek21">
    <w:name w:val="Nagłówek #2"/>
    <w:basedOn w:val="Normalny"/>
    <w:link w:val="Nagwek20"/>
    <w:rsid w:val="007C546A"/>
    <w:pPr>
      <w:widowControl w:val="0"/>
      <w:shd w:val="clear" w:color="auto" w:fill="FFFFFF"/>
      <w:spacing w:before="480" w:line="0" w:lineRule="atLeast"/>
      <w:jc w:val="both"/>
      <w:outlineLvl w:val="1"/>
    </w:pPr>
    <w:rPr>
      <w:rFonts w:ascii="Arial" w:eastAsia="Arial" w:hAnsi="Arial" w:cs="Arial"/>
      <w:b/>
      <w:bCs/>
      <w:sz w:val="26"/>
      <w:szCs w:val="26"/>
    </w:rPr>
  </w:style>
  <w:style w:type="paragraph" w:customStyle="1" w:styleId="Default">
    <w:name w:val="Default"/>
    <w:rsid w:val="006D777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52970">
      <w:bodyDiv w:val="1"/>
      <w:marLeft w:val="0"/>
      <w:marRight w:val="0"/>
      <w:marTop w:val="0"/>
      <w:marBottom w:val="0"/>
      <w:divBdr>
        <w:top w:val="none" w:sz="0" w:space="0" w:color="auto"/>
        <w:left w:val="none" w:sz="0" w:space="0" w:color="auto"/>
        <w:bottom w:val="none" w:sz="0" w:space="0" w:color="auto"/>
        <w:right w:val="none" w:sz="0" w:space="0" w:color="auto"/>
      </w:divBdr>
    </w:div>
    <w:div w:id="677273428">
      <w:bodyDiv w:val="1"/>
      <w:marLeft w:val="0"/>
      <w:marRight w:val="0"/>
      <w:marTop w:val="0"/>
      <w:marBottom w:val="0"/>
      <w:divBdr>
        <w:top w:val="none" w:sz="0" w:space="0" w:color="auto"/>
        <w:left w:val="none" w:sz="0" w:space="0" w:color="auto"/>
        <w:bottom w:val="none" w:sz="0" w:space="0" w:color="auto"/>
        <w:right w:val="none" w:sz="0" w:space="0" w:color="auto"/>
      </w:divBdr>
    </w:div>
    <w:div w:id="718089552">
      <w:bodyDiv w:val="1"/>
      <w:marLeft w:val="0"/>
      <w:marRight w:val="0"/>
      <w:marTop w:val="0"/>
      <w:marBottom w:val="0"/>
      <w:divBdr>
        <w:top w:val="none" w:sz="0" w:space="0" w:color="auto"/>
        <w:left w:val="none" w:sz="0" w:space="0" w:color="auto"/>
        <w:bottom w:val="none" w:sz="0" w:space="0" w:color="auto"/>
        <w:right w:val="none" w:sz="0" w:space="0" w:color="auto"/>
      </w:divBdr>
    </w:div>
    <w:div w:id="730925195">
      <w:bodyDiv w:val="1"/>
      <w:marLeft w:val="0"/>
      <w:marRight w:val="0"/>
      <w:marTop w:val="0"/>
      <w:marBottom w:val="0"/>
      <w:divBdr>
        <w:top w:val="none" w:sz="0" w:space="0" w:color="auto"/>
        <w:left w:val="none" w:sz="0" w:space="0" w:color="auto"/>
        <w:bottom w:val="none" w:sz="0" w:space="0" w:color="auto"/>
        <w:right w:val="none" w:sz="0" w:space="0" w:color="auto"/>
      </w:divBdr>
    </w:div>
    <w:div w:id="1116752697">
      <w:bodyDiv w:val="1"/>
      <w:marLeft w:val="0"/>
      <w:marRight w:val="0"/>
      <w:marTop w:val="0"/>
      <w:marBottom w:val="0"/>
      <w:divBdr>
        <w:top w:val="none" w:sz="0" w:space="0" w:color="auto"/>
        <w:left w:val="none" w:sz="0" w:space="0" w:color="auto"/>
        <w:bottom w:val="none" w:sz="0" w:space="0" w:color="auto"/>
        <w:right w:val="none" w:sz="0" w:space="0" w:color="auto"/>
      </w:divBdr>
    </w:div>
    <w:div w:id="1144615250">
      <w:bodyDiv w:val="1"/>
      <w:marLeft w:val="0"/>
      <w:marRight w:val="0"/>
      <w:marTop w:val="0"/>
      <w:marBottom w:val="0"/>
      <w:divBdr>
        <w:top w:val="none" w:sz="0" w:space="0" w:color="auto"/>
        <w:left w:val="none" w:sz="0" w:space="0" w:color="auto"/>
        <w:bottom w:val="none" w:sz="0" w:space="0" w:color="auto"/>
        <w:right w:val="none" w:sz="0" w:space="0" w:color="auto"/>
      </w:divBdr>
    </w:div>
    <w:div w:id="1285889205">
      <w:bodyDiv w:val="1"/>
      <w:marLeft w:val="0"/>
      <w:marRight w:val="0"/>
      <w:marTop w:val="0"/>
      <w:marBottom w:val="0"/>
      <w:divBdr>
        <w:top w:val="none" w:sz="0" w:space="0" w:color="auto"/>
        <w:left w:val="none" w:sz="0" w:space="0" w:color="auto"/>
        <w:bottom w:val="none" w:sz="0" w:space="0" w:color="auto"/>
        <w:right w:val="none" w:sz="0" w:space="0" w:color="auto"/>
      </w:divBdr>
    </w:div>
    <w:div w:id="1372916859">
      <w:bodyDiv w:val="1"/>
      <w:marLeft w:val="0"/>
      <w:marRight w:val="0"/>
      <w:marTop w:val="0"/>
      <w:marBottom w:val="0"/>
      <w:divBdr>
        <w:top w:val="none" w:sz="0" w:space="0" w:color="auto"/>
        <w:left w:val="none" w:sz="0" w:space="0" w:color="auto"/>
        <w:bottom w:val="none" w:sz="0" w:space="0" w:color="auto"/>
        <w:right w:val="none" w:sz="0" w:space="0" w:color="auto"/>
      </w:divBdr>
    </w:div>
    <w:div w:id="1446996636">
      <w:bodyDiv w:val="1"/>
      <w:marLeft w:val="0"/>
      <w:marRight w:val="0"/>
      <w:marTop w:val="0"/>
      <w:marBottom w:val="0"/>
      <w:divBdr>
        <w:top w:val="none" w:sz="0" w:space="0" w:color="auto"/>
        <w:left w:val="none" w:sz="0" w:space="0" w:color="auto"/>
        <w:bottom w:val="none" w:sz="0" w:space="0" w:color="auto"/>
        <w:right w:val="none" w:sz="0" w:space="0" w:color="auto"/>
      </w:divBdr>
    </w:div>
    <w:div w:id="19007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0E3D-80B7-4603-9246-3EAEBB2493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DEB340-93F9-44AD-AF17-15548813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4255</Words>
  <Characters>25534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 A T W I E R D Z A M</vt:lpstr>
    </vt:vector>
  </TitlesOfParts>
  <Company>WBSŁiI ZDiŁ WLOP</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T W I E R D Z A M</dc:title>
  <dc:subject/>
  <dc:creator>Krzyżanowski Andrzej</dc:creator>
  <cp:keywords/>
  <cp:lastModifiedBy>Prokopiuk Barbara</cp:lastModifiedBy>
  <cp:revision>14</cp:revision>
  <cp:lastPrinted>2022-03-23T12:17:00Z</cp:lastPrinted>
  <dcterms:created xsi:type="dcterms:W3CDTF">2020-07-31T05:23:00Z</dcterms:created>
  <dcterms:modified xsi:type="dcterms:W3CDTF">2022-06-13T12:17:00Z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5fee7114-772b-4244-8ef5-a2103a9eeae1</vt:lpwstr>
  </property>
  <property fmtid="{D5CDD505-2E9C-101B-9397-08002B2CF9AE}" pid="3" name="bjSaver">
    <vt:lpwstr>rKcSeIhcYDn9cGrTo1c6Dt9b5kZhA/UR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