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0A" w:rsidRDefault="00DA50FF" w:rsidP="001D4B30">
      <w:pPr>
        <w:shd w:val="clear" w:color="auto" w:fill="FFFFFF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/>
          <w:b/>
          <w:bCs/>
        </w:rPr>
        <w:t xml:space="preserve"> </w:t>
      </w:r>
    </w:p>
    <w:p w:rsidR="00251A92" w:rsidRPr="002B3FF8" w:rsidRDefault="00F7149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  <w:u w:val="single"/>
        </w:rPr>
      </w:pPr>
      <w:r w:rsidRPr="002B3FF8">
        <w:rPr>
          <w:rFonts w:ascii="Century Gothic" w:hAnsi="Century Gothic" w:cs="Times New Roman"/>
          <w:b/>
          <w:kern w:val="1"/>
          <w:u w:val="single"/>
        </w:rPr>
        <w:t xml:space="preserve">Załącznik do  oferty </w:t>
      </w:r>
    </w:p>
    <w:p w:rsidR="00251A92" w:rsidRDefault="00251A92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</w:p>
    <w:p w:rsidR="00C441E3" w:rsidRDefault="00C441E3" w:rsidP="00C441E3">
      <w:pPr>
        <w:ind w:right="364"/>
        <w:jc w:val="center"/>
        <w:rPr>
          <w:rFonts w:ascii="Century Gothic" w:hAnsi="Century Gothic"/>
          <w:b/>
          <w:bCs/>
          <w:sz w:val="21"/>
          <w:szCs w:val="21"/>
        </w:rPr>
      </w:pPr>
      <w:r w:rsidRPr="0091383D">
        <w:rPr>
          <w:rFonts w:ascii="Century Gothic" w:hAnsi="Century Gothic"/>
          <w:b/>
          <w:bCs/>
          <w:sz w:val="21"/>
          <w:szCs w:val="21"/>
        </w:rPr>
        <w:t>Opis oferowanego przedmiotu zamówienia</w:t>
      </w:r>
      <w:r>
        <w:rPr>
          <w:rFonts w:ascii="Century Gothic" w:hAnsi="Century Gothic"/>
          <w:b/>
          <w:bCs/>
          <w:sz w:val="21"/>
          <w:szCs w:val="21"/>
        </w:rPr>
        <w:t xml:space="preserve"> -  zestawów komputerowych</w:t>
      </w:r>
    </w:p>
    <w:p w:rsidR="002B3FF8" w:rsidRPr="002B3FF8" w:rsidRDefault="002B3FF8" w:rsidP="00C441E3">
      <w:pPr>
        <w:ind w:right="364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C441E3" w:rsidRDefault="002B3FF8" w:rsidP="003F66B0">
      <w:pPr>
        <w:ind w:right="364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Komputer: </w:t>
      </w:r>
      <w:r w:rsidR="003F66B0">
        <w:rPr>
          <w:rFonts w:ascii="Century Gothic" w:hAnsi="Century Gothic"/>
          <w:b/>
          <w:bCs/>
          <w:sz w:val="21"/>
          <w:szCs w:val="21"/>
        </w:rPr>
        <w:t xml:space="preserve"> </w:t>
      </w: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C441E3" w:rsidRPr="00E125BA" w:rsidTr="003F792D">
        <w:trPr>
          <w:trHeight w:val="1078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C441E3" w:rsidRPr="00E125BA" w:rsidRDefault="00C441E3" w:rsidP="004E45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Oferowane parametry techniczne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 – należy wpisać konkretne dane podanego </w:t>
            </w:r>
            <w:r w:rsidR="002B3FF8" w:rsidRPr="004E4519">
              <w:rPr>
                <w:rFonts w:ascii="Century Gothic" w:hAnsi="Century Gothic"/>
                <w:bCs/>
              </w:rPr>
              <w:t>komputera</w:t>
            </w:r>
            <w:r w:rsidR="004E4519" w:rsidRPr="004E4519">
              <w:rPr>
                <w:rFonts w:ascii="Century Gothic" w:hAnsi="Century Gothic"/>
                <w:bCs/>
              </w:rPr>
              <w:t>/komponentu</w:t>
            </w:r>
            <w:r w:rsidRPr="004E4519">
              <w:rPr>
                <w:rFonts w:ascii="Century Gothic" w:hAnsi="Century Gothic"/>
                <w:bCs/>
              </w:rPr>
              <w:t>)</w:t>
            </w:r>
          </w:p>
        </w:tc>
      </w:tr>
      <w:tr w:rsidR="00C441E3" w:rsidRPr="00E125BA" w:rsidTr="003F792D">
        <w:trPr>
          <w:trHeight w:val="1411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Należy podać nazwę producenta, typ oraz model oferowanego komputera.</w:t>
            </w:r>
          </w:p>
        </w:tc>
      </w:tr>
      <w:tr w:rsidR="00C441E3" w:rsidRPr="00E125BA" w:rsidTr="003F792D">
        <w:trPr>
          <w:trHeight w:val="291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</w:t>
            </w:r>
            <w:r>
              <w:rPr>
                <w:rFonts w:ascii="Century Gothic" w:hAnsi="Century Gothic"/>
                <w:b/>
              </w:rPr>
              <w:br/>
            </w:r>
            <w:r w:rsidRPr="00E125BA">
              <w:rPr>
                <w:rFonts w:ascii="Century Gothic" w:hAnsi="Century Gothic"/>
              </w:rPr>
              <w:t xml:space="preserve">w pionie;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Obudowa musi być wyposażona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 Małogabarytowa  metalowa  obudowa przystosowana do pracy </w:t>
            </w:r>
            <w:r w:rsidRPr="006E6FE0">
              <w:rPr>
                <w:rFonts w:ascii="Century Gothic" w:hAnsi="Century Gothic"/>
                <w:b/>
                <w:i/>
                <w:color w:val="D9D9D9" w:themeColor="background1" w:themeShade="D9"/>
              </w:rPr>
              <w:br/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 pionie;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 wyposażona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 czujnik otwarcia obudowy.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otwierana bez użycia narzędzi, umożliwia, dostęp do pamięci masowej, pamięci ram.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Obudowa jest trwale oznaczona nazwą producenta, nazwą komputera, numerem katalogowym PN, numerem seryjnym.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Dostosowany do zaoferowanego procesora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40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Trwale oznaczona nazwą producenta komputera(na etapie produkcji). Wyposażona w </w:t>
            </w:r>
          </w:p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…..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na pamięć RAM DDR4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216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</w:t>
            </w:r>
            <w:r>
              <w:rPr>
                <w:rFonts w:ascii="Century Gothic" w:hAnsi="Century Gothic"/>
              </w:rPr>
              <w:t xml:space="preserve"> i ilość punktó</w:t>
            </w:r>
            <w:r w:rsidR="003F792D">
              <w:rPr>
                <w:rFonts w:ascii="Century Gothic" w:hAnsi="Century Gothic"/>
              </w:rPr>
              <w:t xml:space="preserve">w w teście </w:t>
            </w:r>
            <w:proofErr w:type="spellStart"/>
            <w:r w:rsidR="003F792D">
              <w:rPr>
                <w:rFonts w:ascii="Century Gothic" w:hAnsi="Century Gothic"/>
              </w:rPr>
              <w:t>PassMark</w:t>
            </w:r>
            <w:proofErr w:type="spellEnd"/>
            <w:r w:rsidR="003F792D">
              <w:rPr>
                <w:rFonts w:ascii="Century Gothic" w:hAnsi="Century Gothic"/>
              </w:rPr>
              <w:t xml:space="preserve"> CPU Mark</w:t>
            </w:r>
          </w:p>
          <w:p w:rsidR="003F792D" w:rsidRPr="003F792D" w:rsidRDefault="003F792D" w:rsidP="003F79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Intel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Core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i3-8100 oraz osiągany wynik w teście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PassMark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CPU)</w:t>
            </w:r>
          </w:p>
        </w:tc>
      </w:tr>
      <w:tr w:rsidR="003F792D" w:rsidRPr="00E125BA" w:rsidTr="0082063D">
        <w:trPr>
          <w:trHeight w:val="858"/>
        </w:trPr>
        <w:tc>
          <w:tcPr>
            <w:tcW w:w="492" w:type="dxa"/>
            <w:shd w:val="clear" w:color="auto" w:fill="auto"/>
            <w:noWrap/>
          </w:tcPr>
          <w:p w:rsidR="003F792D" w:rsidRPr="00E125BA" w:rsidRDefault="003F792D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3F792D" w:rsidRPr="00E125BA" w:rsidRDefault="003F792D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3925" w:type="dxa"/>
            <w:shd w:val="clear" w:color="auto" w:fill="auto"/>
          </w:tcPr>
          <w:p w:rsidR="003F792D" w:rsidRPr="007C087E" w:rsidRDefault="003F792D" w:rsidP="007C087E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633DF">
              <w:rPr>
                <w:rFonts w:ascii="Century Gothic" w:hAnsi="Century Gothic"/>
                <w:sz w:val="20"/>
                <w:szCs w:val="20"/>
              </w:rPr>
              <w:t>Min. 8GB RAM, 2400MHz DDR4. Pamięć pracująca w trybie dual-channe</w:t>
            </w:r>
            <w:r w:rsidR="007C087E">
              <w:rPr>
                <w:rFonts w:ascii="Century Gothic" w:hAnsi="Century Gothic"/>
                <w:sz w:val="20"/>
                <w:szCs w:val="20"/>
              </w:rPr>
              <w:t>l. Możliwość rozbudowy do 32 GB</w:t>
            </w:r>
          </w:p>
        </w:tc>
        <w:tc>
          <w:tcPr>
            <w:tcW w:w="3880" w:type="dxa"/>
            <w:shd w:val="clear" w:color="auto" w:fill="auto"/>
            <w:noWrap/>
          </w:tcPr>
          <w:p w:rsidR="003F792D" w:rsidRPr="006E6FE0" w:rsidRDefault="003F792D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8GB RAM, 2400MHz DDR4. Pamięć pracująca w trybie dual-channel. Posiada możliwość rozbudowy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do 32 GB.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z komputerem  nagrywarka DVD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karta graficzna wykorzystująca pamięć RAM systemu dynamicznie pr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zydzielaną na potrzeby grafiki)</w:t>
            </w:r>
          </w:p>
        </w:tc>
      </w:tr>
      <w:tr w:rsidR="00C441E3" w:rsidRPr="00E125BA" w:rsidTr="003F792D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np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Karta dźwiękowa zintegrowana z płytą głó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wną, zgodna z High Definition.)</w:t>
            </w:r>
          </w:p>
        </w:tc>
      </w:tr>
      <w:tr w:rsidR="00C441E3" w:rsidRPr="00E125BA" w:rsidTr="003F792D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10/100/1000 – złącze RJ45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669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portów 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(na zewnątrz obudowy komputera) nie może być osiągnięta w wyniku stosowania konwerterów, przejściówek itp. zajmujących wewnętrzne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Wbudowane porty z przodu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2 x USB 3.0 </w:t>
            </w:r>
          </w:p>
          <w:p w:rsidR="00C441E3" w:rsidRPr="006E6FE0" w:rsidRDefault="00C441E3" w:rsidP="003F792D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2 x USB 2.0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1 x port mikrofonowy i 1x port umożliwiający podłączenie słuchawek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Wbudowane porty z tyłu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- 2xDP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4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x USB 3.0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 x USB 2.0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- 1 x port sieciowy RJ-45,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Wymagana ilość i rozmieszczenie portów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(na zewnątrz obudowy komputera) nie jest osiągnięta w wyniku stosowania konwerterów, przejściówek itp. zajmujących wewnętrzne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PCI/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PCIe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płyty głównej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416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(np.</w:t>
            </w:r>
            <w:r>
              <w:rPr>
                <w:rFonts w:ascii="Century Gothic" w:hAnsi="Century Gothic"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Klawiatura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przewodowa w układzie EU, USB, kabel  1,5m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Mysz przewodowa (laserowa) 3 przyciskowa (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scroll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), USB, kabel  1,5m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) </w:t>
            </w:r>
          </w:p>
        </w:tc>
      </w:tr>
      <w:tr w:rsidR="00C441E3" w:rsidRPr="00E125BA" w:rsidTr="003B717C">
        <w:trPr>
          <w:trHeight w:val="1786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3925" w:type="dxa"/>
            <w:shd w:val="clear" w:color="auto" w:fill="auto"/>
            <w:hideMark/>
          </w:tcPr>
          <w:p w:rsidR="003B717C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  <w:r w:rsidR="003B717C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(np.  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Energooszczędny zasilacz o mocy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0W oraz sprawności na poziomie 90%. wraz z kablem zasilającym - złącza: Hybrydowe typu C/E/F męskie - IEC C13 , 1.8m, kolor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.)</w:t>
            </w:r>
          </w:p>
        </w:tc>
      </w:tr>
      <w:tr w:rsidR="003B717C" w:rsidRPr="00E125BA" w:rsidTr="003B717C">
        <w:trPr>
          <w:trHeight w:val="559"/>
        </w:trPr>
        <w:tc>
          <w:tcPr>
            <w:tcW w:w="492" w:type="dxa"/>
            <w:shd w:val="clear" w:color="auto" w:fill="auto"/>
            <w:noWrap/>
          </w:tcPr>
          <w:p w:rsidR="003B717C" w:rsidRPr="00E125BA" w:rsidRDefault="003B717C" w:rsidP="003B7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963" w:type="dxa"/>
            <w:shd w:val="clear" w:color="auto" w:fill="auto"/>
          </w:tcPr>
          <w:p w:rsidR="003B717C" w:rsidRPr="00E125BA" w:rsidRDefault="003B717C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operacyjny</w:t>
            </w:r>
          </w:p>
        </w:tc>
        <w:tc>
          <w:tcPr>
            <w:tcW w:w="3925" w:type="dxa"/>
            <w:shd w:val="clear" w:color="auto" w:fill="auto"/>
          </w:tcPr>
          <w:p w:rsidR="003B717C" w:rsidRDefault="003B717C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 xml:space="preserve">·       pełna integracja z systemami IBM </w:t>
            </w:r>
            <w:r w:rsidRPr="00E125BA">
              <w:rPr>
                <w:rFonts w:ascii="Century Gothic" w:hAnsi="Century Gothic"/>
              </w:rPr>
              <w:lastRenderedPageBreak/>
              <w:t>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</w:p>
          <w:p w:rsidR="003B717C" w:rsidRDefault="003B717C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>·       wbudowana zapora internetowa (firewall) dla ochrony połączeń internetowych; zintegrowana z systemem konsola do zarządzania 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>
              <w:rPr>
                <w:rFonts w:ascii="Century Gothic" w:hAnsi="Century Gothic"/>
              </w:rPr>
              <w:t xml:space="preserve">  </w:t>
            </w:r>
            <w:r w:rsidRPr="00E125BA">
              <w:rPr>
                <w:rFonts w:ascii="Century Gothic" w:hAnsi="Century Gothic"/>
              </w:rPr>
              <w:t xml:space="preserve">Mobile, PC Suitę lub Nokia Suitę, Zune, iTunes) umożliwiającego pełną synchronizację i zgrywanie kontaktów i danych między używanymi przez Zamawiającego telefonami </w:t>
            </w:r>
            <w:r w:rsidRPr="00E125BA">
              <w:rPr>
                <w:rFonts w:ascii="Century Gothic" w:hAnsi="Century Gothic"/>
              </w:rPr>
              <w:lastRenderedPageBreak/>
              <w:t xml:space="preserve">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  <w:p w:rsidR="003B717C" w:rsidRDefault="003B717C" w:rsidP="003B7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wersję.</w:t>
            </w:r>
          </w:p>
          <w:p w:rsidR="003B717C" w:rsidRPr="0074789E" w:rsidRDefault="003B717C" w:rsidP="003F79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0" w:type="dxa"/>
            <w:shd w:val="clear" w:color="auto" w:fill="auto"/>
            <w:noWrap/>
          </w:tcPr>
          <w:p w:rsidR="003B717C" w:rsidRPr="00A633DF" w:rsidRDefault="003B717C" w:rsidP="003F792D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lastRenderedPageBreak/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Windows 10 Pro 64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B708AA"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5</w:t>
            </w:r>
            <w:r w:rsidR="00D56D2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</w:t>
            </w:r>
            <w:r w:rsidRPr="00E125BA">
              <w:rPr>
                <w:rFonts w:ascii="Century Gothic" w:hAnsi="Century Gothic"/>
              </w:rPr>
              <w:lastRenderedPageBreak/>
              <w:t xml:space="preserve">zaoferowanie produktu równoważnego. </w:t>
            </w:r>
          </w:p>
          <w:p w:rsidR="0074789E" w:rsidRDefault="00C441E3" w:rsidP="00D56D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</w:t>
            </w:r>
            <w:r w:rsidR="0074789E">
              <w:rPr>
                <w:rFonts w:ascii="Century Gothic" w:hAnsi="Century Gothic"/>
              </w:rPr>
              <w:t xml:space="preserve"> </w:t>
            </w:r>
          </w:p>
          <w:p w:rsidR="00C441E3" w:rsidRPr="00F71F89" w:rsidRDefault="00C441E3" w:rsidP="00D56D22">
            <w:pPr>
              <w:rPr>
                <w:rFonts w:ascii="Century Gothic" w:hAnsi="Century Gothic"/>
              </w:rPr>
            </w:pP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>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Microsoft Office </w:t>
            </w:r>
            <w:proofErr w:type="spellStart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Home&amp;Business</w:t>
            </w:r>
            <w:proofErr w:type="spellEnd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 2019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 BIOS zgodny ze specyfikacją UEFI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 Możliwość, bez uruchamiania systemu operacyjnego z dysku twardego komputera lub innych podłączonych do niego urządzeń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zewnętrznych informacji o: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modelu komputera,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MAC Adres karty sieciowej,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wersja Biosu wraz z datą produkcji,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zainstalowanym procesorze,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jego taktowaniu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ilości pamięci RAM wraz z taktowaniem,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napędach lub dyskach podłączonych do portów M.2 oraz SATA (model dysku twardego i napędu optycznego)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Możliwość z poziomu Bios: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wyłączenia kontrolera selektywnego (pojedynczego) portów SATA,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konfiguracji kontrolera SATA: AHCI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wyłączenia karty sieciowej, karty audio, portu szeregowego,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ustawienia hasła: administratora, Power-On, HDD,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blokady aktualizacji BIOS bez podania hasła administratora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proofErr w:type="spellStart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alertowania</w:t>
            </w:r>
            <w:proofErr w:type="spellEnd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zmiany konfiguracji sprzętowej komputera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ustawienia trybu wyłączenia komputera w stan niskiego poboru energii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załadowania optymalnych ustawień Bios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obsługa Bios za pomocą klawiatury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obsługa Bios bez uruchamiania systemu operacyjnego z dysku twardego komputera lub innych, podłączonych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do niego, urządzeń zewnętrznych)</w:t>
            </w:r>
          </w:p>
        </w:tc>
      </w:tr>
      <w:tr w:rsidR="00C441E3" w:rsidRPr="00E125BA" w:rsidTr="003F792D">
        <w:trPr>
          <w:trHeight w:val="708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74789E"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lastRenderedPageBreak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·         wykonanie testu pamięci RAM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·         test dysku twardego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>Wizualna sygnalizacja w przypadku błędów któregokolwiek z powyższych podzespołów komputera.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System Diagnostyczny działający nawet w przypadku uszkodzenia dysku twardego z systemem operacyjnym komputera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Waga/rozmiary </w:t>
            </w:r>
            <w:r w:rsidR="00D56D22" w:rsidRPr="004E4519">
              <w:rPr>
                <w:rFonts w:ascii="Century Gothic" w:hAnsi="Century Gothic"/>
              </w:rPr>
              <w:t>komputera</w:t>
            </w:r>
            <w:r w:rsidRPr="00E125BA">
              <w:rPr>
                <w:rFonts w:ascii="Century Gothic" w:hAnsi="Century Gothic"/>
              </w:rPr>
              <w:t xml:space="preserve"> wraz z napędem optycznym.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Waga </w:t>
            </w:r>
            <w:r w:rsidR="00D56D22" w:rsidRPr="004E4519">
              <w:rPr>
                <w:rFonts w:ascii="Century Gothic" w:hAnsi="Century Gothic"/>
              </w:rPr>
              <w:t>komputera</w:t>
            </w:r>
            <w:r w:rsidRPr="00E125BA">
              <w:rPr>
                <w:rFonts w:ascii="Century Gothic" w:hAnsi="Century Gothic"/>
              </w:rPr>
              <w:t xml:space="preserve">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 xml:space="preserve"> 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Waga urządzenia 7.5kg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br/>
              <w:t>Suma wymiarów 845mm)</w:t>
            </w:r>
          </w:p>
        </w:tc>
      </w:tr>
      <w:tr w:rsidR="00C441E3" w:rsidRPr="00E125BA" w:rsidTr="003F792D">
        <w:trPr>
          <w:trHeight w:val="135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74789E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Złącze umożliwiające zastosowanie zabezpieczenia fizycznego w postaci linki metalowej uniemożliwiają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cej również otwarcie obudowy; 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Moduł TPM 2.0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36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74789E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Naprawy gwarancyjne urządzeń będą realizowane przez Producenta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albo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 Naprawy gwarancyjne urządzeń będą realizowane przez Producenta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Autoryzowanegp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Partnera Serwisowego Producenta)</w:t>
            </w:r>
          </w:p>
        </w:tc>
      </w:tr>
    </w:tbl>
    <w:p w:rsidR="00C441E3" w:rsidRDefault="00C441E3" w:rsidP="00C441E3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441E3" w:rsidRDefault="00D56D22" w:rsidP="00D56D22">
      <w:pPr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Monitor: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535"/>
      </w:tblGrid>
      <w:tr w:rsidR="00C441E3" w:rsidRPr="00E125BA" w:rsidTr="003F792D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Wymagane minimalne parametry techniczne </w:t>
            </w:r>
          </w:p>
        </w:tc>
        <w:tc>
          <w:tcPr>
            <w:tcW w:w="3535" w:type="dxa"/>
            <w:shd w:val="clear" w:color="auto" w:fill="auto"/>
          </w:tcPr>
          <w:p w:rsidR="00C441E3" w:rsidRPr="00E125BA" w:rsidRDefault="00C441E3" w:rsidP="004E45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</w:rPr>
              <w:t xml:space="preserve">parametry techniczne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- należy wpisać konkretne dane podanego </w:t>
            </w:r>
            <w:r w:rsidR="004E4519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komponentu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Ekran ciekłokrystaliczny z aktywną matrycą min. 23” (16:9), czarny lub odcienie szarości</w:t>
            </w:r>
          </w:p>
        </w:tc>
        <w:tc>
          <w:tcPr>
            <w:tcW w:w="3535" w:type="dxa"/>
            <w:shd w:val="clear" w:color="auto" w:fill="auto"/>
          </w:tcPr>
          <w:p w:rsidR="00C441E3" w:rsidRPr="00855B5B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np. </w:t>
            </w:r>
            <w:r w:rsidRPr="00855B5B">
              <w:rPr>
                <w:rFonts w:ascii="Century Gothic" w:hAnsi="Century Gothic"/>
                <w:i/>
                <w:color w:val="D9D9D9" w:themeColor="background1" w:themeShade="D9"/>
              </w:rPr>
              <w:t>Ekran ciekłokrystaliczny z aktywną matrycą 23” (16:9),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DA0336" w:rsidRDefault="00C441E3" w:rsidP="003F792D">
            <w:pPr>
              <w:rPr>
                <w:rFonts w:ascii="Century Gothic" w:hAnsi="Century Gothic"/>
                <w:b/>
              </w:rPr>
            </w:pPr>
            <w:r w:rsidRPr="00DA0336">
              <w:rPr>
                <w:rFonts w:ascii="Century Gothic" w:hAnsi="Century Gothic"/>
                <w:b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D2E10">
            <w:pPr>
              <w:rPr>
                <w:rFonts w:ascii="Century Gothic" w:hAnsi="Century Gothic"/>
              </w:rPr>
            </w:pPr>
            <w:r w:rsidRPr="003D2E10">
              <w:rPr>
                <w:rFonts w:ascii="Century Gothic" w:hAnsi="Century Gothic"/>
                <w:color w:val="FF0000"/>
              </w:rPr>
              <w:t>max. 0,27</w:t>
            </w:r>
            <w:r w:rsidR="003D2E10" w:rsidRPr="003D2E10">
              <w:rPr>
                <w:rFonts w:ascii="Century Gothic" w:hAnsi="Century Gothic"/>
                <w:color w:val="FF0000"/>
              </w:rPr>
              <w:t>5</w:t>
            </w:r>
            <w:r w:rsidRPr="003D2E10">
              <w:rPr>
                <w:rFonts w:ascii="Century Gothic" w:hAnsi="Century Gothic"/>
                <w:color w:val="FF0000"/>
              </w:rPr>
              <w:t xml:space="preserve"> mm</w:t>
            </w:r>
          </w:p>
        </w:tc>
        <w:tc>
          <w:tcPr>
            <w:tcW w:w="3535" w:type="dxa"/>
            <w:shd w:val="clear" w:color="auto" w:fill="auto"/>
          </w:tcPr>
          <w:p w:rsidR="00C441E3" w:rsidRPr="00855B5B" w:rsidRDefault="00C441E3" w:rsidP="003F792D">
            <w:pPr>
              <w:rPr>
                <w:rFonts w:ascii="Century Gothic" w:hAnsi="Century Gothic"/>
                <w:i/>
                <w:highlight w:val="yellow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Pr="00855B5B">
              <w:rPr>
                <w:rFonts w:ascii="Century Gothic" w:hAnsi="Century Gothic"/>
                <w:i/>
                <w:color w:val="D9D9D9" w:themeColor="background1" w:themeShade="D9"/>
              </w:rPr>
              <w:t>0,265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250 cd/m2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250 cd/m2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Typowy 1000:1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Typowy 1000:1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178/178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178/178 stopni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max. 8 ms (Gray to Gray)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 6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ms (Gray to Gray)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min.</w:t>
            </w:r>
            <w:r w:rsidRPr="00E125BA">
              <w:rPr>
                <w:rFonts w:ascii="Century Gothic" w:hAnsi="Century Gothic"/>
              </w:rPr>
              <w:t>1920 x 1080 przy 60Hz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1920 x 1080 przy 60Hz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30 – 80 kHz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30 – 85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50 – 75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DA0336" w:rsidRDefault="00C441E3" w:rsidP="003F792D">
            <w:pPr>
              <w:rPr>
                <w:rFonts w:ascii="Century Gothic" w:hAnsi="Century Gothic"/>
                <w:b/>
              </w:rPr>
            </w:pPr>
            <w:r w:rsidRPr="00DA0336">
              <w:rPr>
                <w:rFonts w:ascii="Century Gothic" w:hAnsi="Century Gothic"/>
                <w:b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DA0336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Normalne działanie </w:t>
            </w: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 xml:space="preserve">22W (typowe), 43W(maksymalne), </w:t>
            </w:r>
            <w:r w:rsidRPr="00E125BA">
              <w:rPr>
                <w:rFonts w:ascii="Century Gothic" w:hAnsi="Century Gothic"/>
              </w:rPr>
              <w:lastRenderedPageBreak/>
              <w:t xml:space="preserve">tryb wyłączenia aktywności max. </w:t>
            </w:r>
            <w:r w:rsidRPr="00DA0336">
              <w:rPr>
                <w:rFonts w:ascii="Century Gothic" w:hAnsi="Century Gothic"/>
                <w:color w:val="FF0000"/>
              </w:rPr>
              <w:t>0,</w:t>
            </w:r>
            <w:r w:rsidR="00DA0336" w:rsidRPr="00DA0336">
              <w:rPr>
                <w:rFonts w:ascii="Century Gothic" w:hAnsi="Century Gothic"/>
                <w:color w:val="FF0000"/>
              </w:rPr>
              <w:t>5</w:t>
            </w:r>
            <w:r w:rsidRPr="00DA0336">
              <w:rPr>
                <w:rFonts w:ascii="Century Gothic" w:hAnsi="Century Gothic"/>
                <w:color w:val="FF0000"/>
              </w:rPr>
              <w:t xml:space="preserve">W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Normalne działanie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 (typowe), 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W(maksymalne), tryb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 xml:space="preserve">wyłączenia aktywności  0,3W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Antyodblaskowa utwardzona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Antyodblaskowa utwardzona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podświetlenia LED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System podświetlenia LED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Złącze umożliwiające zastosowanie zabezpieczenia fizycznego w postaci linki metalowej - gniazdo zabezpieczenia przed kradzieżą.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Maksymalnie 3,30 kg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3,00 kg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Maksymalnie 5,70kg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4,70kg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Wymiary bez </w:t>
            </w:r>
            <w:bookmarkStart w:id="0" w:name="_GoBack"/>
            <w:bookmarkEnd w:id="0"/>
            <w:r w:rsidRPr="00E125BA">
              <w:rPr>
                <w:rFonts w:ascii="Century Gothic" w:hAnsi="Century Gothic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340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64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300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:550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Głębokość 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4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430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230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max. 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  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Głębokość : 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28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DA0336" w:rsidRDefault="00C441E3" w:rsidP="003F792D">
            <w:pPr>
              <w:rPr>
                <w:rFonts w:ascii="Century Gothic" w:hAnsi="Century Gothic"/>
                <w:b/>
              </w:rPr>
            </w:pPr>
            <w:r w:rsidRPr="00DA0336">
              <w:rPr>
                <w:rFonts w:ascii="Century Gothic" w:hAnsi="Century Gothic"/>
                <w:b/>
              </w:rPr>
              <w:t xml:space="preserve">Zakres regulacji </w:t>
            </w:r>
            <w:proofErr w:type="spellStart"/>
            <w:r w:rsidRPr="00DA0336">
              <w:rPr>
                <w:rFonts w:ascii="Century Gothic" w:hAnsi="Century Gothic"/>
                <w:b/>
              </w:rPr>
              <w:t>Tilt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DA0336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Wymagany, </w:t>
            </w:r>
            <w:r w:rsidRPr="00E075E7">
              <w:rPr>
                <w:rFonts w:ascii="Century Gothic" w:hAnsi="Century Gothic"/>
                <w:color w:val="FF0000"/>
              </w:rPr>
              <w:t>od -5 do +2</w:t>
            </w:r>
            <w:r w:rsidR="00DA0336" w:rsidRPr="00E075E7">
              <w:rPr>
                <w:rFonts w:ascii="Century Gothic" w:hAnsi="Century Gothic"/>
                <w:color w:val="FF0000"/>
              </w:rPr>
              <w:t>0</w:t>
            </w:r>
            <w:r w:rsidRPr="00E075E7">
              <w:rPr>
                <w:rFonts w:ascii="Century Gothic" w:hAnsi="Century Gothic"/>
                <w:color w:val="FF0000"/>
              </w:rPr>
              <w:t xml:space="preserve"> lub min. regulacja 2</w:t>
            </w:r>
            <w:r w:rsidR="00DA0336" w:rsidRPr="00E075E7">
              <w:rPr>
                <w:rFonts w:ascii="Century Gothic" w:hAnsi="Century Gothic"/>
                <w:color w:val="FF0000"/>
              </w:rPr>
              <w:t>5</w:t>
            </w:r>
            <w:r w:rsidRPr="00E075E7">
              <w:rPr>
                <w:rFonts w:ascii="Century Gothic" w:hAnsi="Century Gothic"/>
                <w:color w:val="FF0000"/>
              </w:rPr>
              <w:t xml:space="preserve">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D81B32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od -5 do +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</w:t>
            </w:r>
            <w:r w:rsidR="00D81B32"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ciemny (czarny, szary)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ciemny (czarny)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Głośniki: wbudowane lub dedykowane przez producenta monitora dołączane jako listwa dźwiękowa lub dodatkowe wolnostojące,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o parametrach nie gorszych niż: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Całkowita moc: 2,5 W, sumarycznie dla obu głośników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  <w:r w:rsidRPr="00E125BA">
              <w:rPr>
                <w:rFonts w:ascii="Century Gothic" w:hAnsi="Century Gothic"/>
              </w:rPr>
              <w:t xml:space="preserve"> do 20 KHz</w:t>
            </w:r>
          </w:p>
        </w:tc>
        <w:tc>
          <w:tcPr>
            <w:tcW w:w="3535" w:type="dxa"/>
            <w:shd w:val="clear" w:color="auto" w:fill="auto"/>
          </w:tcPr>
          <w:p w:rsidR="00C441E3" w:rsidRPr="00E125BA" w:rsidRDefault="00C441E3" w:rsidP="003F792D">
            <w:pPr>
              <w:rPr>
                <w:rFonts w:ascii="Century Gothic" w:hAnsi="Century Gothic"/>
                <w:i/>
                <w:color w:val="808080"/>
              </w:rPr>
            </w:pPr>
          </w:p>
          <w:p w:rsidR="00C441E3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Należy wpisać rodzaj zastosowanych głośników np.: dedykowane przez producenta monitora dołączane jako listwa dźwiękowa</w:t>
            </w:r>
          </w:p>
          <w:p w:rsidR="00C441E3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</w:p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Całkowita moc: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3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W, sumarycznie dla obu głośników</w:t>
            </w:r>
          </w:p>
          <w:p w:rsidR="00C441E3" w:rsidRPr="00AD23CE" w:rsidRDefault="00C441E3" w:rsidP="003F792D">
            <w:pPr>
              <w:rPr>
                <w:rFonts w:ascii="Century Gothic" w:hAnsi="Century Gothic"/>
                <w:i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Pasmo przenoszenia: od 100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do 20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1x D-</w:t>
            </w:r>
            <w:proofErr w:type="spellStart"/>
            <w:r w:rsidRPr="00E125BA">
              <w:rPr>
                <w:rFonts w:ascii="Century Gothic" w:hAnsi="Century Gothic"/>
              </w:rPr>
              <w:t>Sub</w:t>
            </w:r>
            <w:proofErr w:type="spellEnd"/>
            <w:r w:rsidRPr="00E125BA">
              <w:rPr>
                <w:rFonts w:ascii="Century Gothic" w:hAnsi="Century Gothic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</w:rPr>
              <w:t>DisplayPort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:rsidR="00C441E3" w:rsidRDefault="00C441E3" w:rsidP="003F792D">
            <w:pPr>
              <w:rPr>
                <w:rFonts w:ascii="Century Gothic" w:hAnsi="Century Gothic"/>
              </w:rPr>
            </w:pPr>
          </w:p>
          <w:p w:rsidR="00C441E3" w:rsidRPr="00AD23CE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1x D-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Sub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, 1x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DisplayPort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  <w:b/>
                <w:bCs/>
              </w:rPr>
              <w:t>W zestawie niżej wymienione kable koloru  ciemnego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BA">
              <w:rPr>
                <w:rFonts w:ascii="Century Gothic" w:hAnsi="Century Gothic"/>
                <w:b/>
                <w:bCs/>
              </w:rPr>
              <w:t>(szary, czarny):</w:t>
            </w:r>
            <w:r w:rsidRPr="00E125BA">
              <w:rPr>
                <w:rFonts w:ascii="Century Gothic" w:hAnsi="Century Gothic"/>
              </w:rPr>
              <w:br/>
              <w:t xml:space="preserve"> kabel zasilający o złączu hybrydowym typu C/E/F męskie - IEC C13 ,min. 1.8m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oraz kabel DSUB min. 1.8m</w:t>
            </w:r>
            <w:r w:rsidRPr="00E125BA">
              <w:rPr>
                <w:rFonts w:ascii="Century Gothic" w:hAnsi="Century Gothic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</w:rPr>
              <w:br/>
              <w:t>oraz kabel DP (PC)– DVI (LCD),  min. 1.8 m</w:t>
            </w:r>
          </w:p>
        </w:tc>
        <w:tc>
          <w:tcPr>
            <w:tcW w:w="3535" w:type="dxa"/>
            <w:shd w:val="clear" w:color="auto" w:fill="auto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Zdejmowana podstawa oraz otwory montażowe w obudowie VESA 100mm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Pr="00AD23CE">
              <w:rPr>
                <w:rFonts w:ascii="Century Gothic" w:hAnsi="Century Gothic"/>
                <w:b/>
                <w:bCs/>
                <w:i/>
                <w:color w:val="D9D9D9" w:themeColor="background1" w:themeShade="D9"/>
              </w:rPr>
              <w:t>W zestawie niżej wymienione kable koloru  ciemnego (czarny):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kabel zasilający o złączu hybrydowym typu C/E/F męskie - IEC C13 , 1.8m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oraz kabel DSUB  1.8m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DP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HDMI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(PC)– DVI (LCD),  1.8 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</w:tbl>
    <w:p w:rsidR="00C441E3" w:rsidRDefault="00C441E3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:rsidR="003D2E10" w:rsidRDefault="003D2E10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:rsidR="00C441E3" w:rsidRPr="0069783F" w:rsidRDefault="00C441E3" w:rsidP="00C441E3">
      <w:pPr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u w:val="single"/>
        </w:rPr>
      </w:pPr>
      <w:r w:rsidRPr="0069783F">
        <w:rPr>
          <w:rFonts w:ascii="Century Gothic" w:hAnsi="Century Gothic" w:cs="CenturyGothic-Bold"/>
          <w:b/>
          <w:bCs/>
          <w:u w:val="single"/>
        </w:rPr>
        <w:t xml:space="preserve">Uwaga: </w:t>
      </w:r>
    </w:p>
    <w:p w:rsidR="00C441E3" w:rsidRPr="00321B29" w:rsidRDefault="00C441E3" w:rsidP="00C441E3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321B29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C441E3" w:rsidRPr="0069783F" w:rsidRDefault="00C441E3" w:rsidP="00C441E3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3D2E10" w:rsidRDefault="003D2E10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45E5C" w:rsidRPr="0091383D" w:rsidRDefault="00C45E5C" w:rsidP="00B708AA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</w:rPr>
      </w:pPr>
    </w:p>
    <w:sectPr w:rsidR="00C45E5C" w:rsidRPr="0091383D">
      <w:footerReference w:type="default" r:id="rId8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A9" w:rsidRDefault="005541A9">
      <w:r>
        <w:separator/>
      </w:r>
    </w:p>
  </w:endnote>
  <w:endnote w:type="continuationSeparator" w:id="0">
    <w:p w:rsidR="005541A9" w:rsidRDefault="005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6" w:rsidRDefault="00C01946" w:rsidP="000E78AD">
    <w:pPr>
      <w:pStyle w:val="Nagwek"/>
    </w:pPr>
  </w:p>
  <w:p w:rsidR="00C01946" w:rsidRDefault="00C01946" w:rsidP="000E78AD"/>
  <w:p w:rsidR="00C01946" w:rsidRDefault="00C01946" w:rsidP="000E78AD">
    <w:pPr>
      <w:pStyle w:val="Stopka"/>
    </w:pPr>
  </w:p>
  <w:p w:rsidR="00C01946" w:rsidRDefault="00C01946" w:rsidP="000E78AD"/>
  <w:p w:rsidR="00C01946" w:rsidRDefault="00C01946" w:rsidP="000E78AD"/>
  <w:p w:rsidR="00C01946" w:rsidRDefault="00C01946" w:rsidP="000E78AD">
    <w:pPr>
      <w:pStyle w:val="Nagwek"/>
    </w:pPr>
  </w:p>
  <w:p w:rsidR="00C01946" w:rsidRPr="00FB282E" w:rsidRDefault="00C01946" w:rsidP="000E78AD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C01946" w:rsidRPr="00493DDC" w:rsidRDefault="00C01946" w:rsidP="000E78AD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WZP-4210/20/225/Ł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A9" w:rsidRDefault="005541A9">
      <w:r>
        <w:separator/>
      </w:r>
    </w:p>
  </w:footnote>
  <w:footnote w:type="continuationSeparator" w:id="0">
    <w:p w:rsidR="005541A9" w:rsidRDefault="0055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37C4CF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E99A42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4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6" w15:restartNumberingAfterBreak="0">
    <w:nsid w:val="157446AC"/>
    <w:multiLevelType w:val="hybridMultilevel"/>
    <w:tmpl w:val="4F76E44A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BC44C10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1E583C60"/>
    <w:multiLevelType w:val="hybridMultilevel"/>
    <w:tmpl w:val="62165742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BE7C08"/>
    <w:multiLevelType w:val="singleLevel"/>
    <w:tmpl w:val="F2EAB8D2"/>
    <w:lvl w:ilvl="0">
      <w:start w:val="1"/>
      <w:numFmt w:val="decimal"/>
      <w:lvlText w:val="%1."/>
      <w:legacy w:legacy="1" w:legacySpace="0" w:legacyIndent="288"/>
      <w:lvlJc w:val="left"/>
      <w:rPr>
        <w:rFonts w:ascii="Century Gothic" w:hAnsi="Century Gothic" w:cs="Times New Roman" w:hint="default"/>
        <w:b w:val="0"/>
      </w:rPr>
    </w:lvl>
  </w:abstractNum>
  <w:abstractNum w:abstractNumId="34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3D665FC"/>
    <w:multiLevelType w:val="hybridMultilevel"/>
    <w:tmpl w:val="32E03E4A"/>
    <w:lvl w:ilvl="0" w:tplc="9872CB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48D4802"/>
    <w:multiLevelType w:val="hybridMultilevel"/>
    <w:tmpl w:val="D82A711C"/>
    <w:lvl w:ilvl="0" w:tplc="9A9A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31ECC"/>
    <w:multiLevelType w:val="hybridMultilevel"/>
    <w:tmpl w:val="4CEA1866"/>
    <w:lvl w:ilvl="0" w:tplc="585063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5" w15:restartNumberingAfterBreak="0">
    <w:nsid w:val="38B3748F"/>
    <w:multiLevelType w:val="hybridMultilevel"/>
    <w:tmpl w:val="C97E7F6E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6" w15:restartNumberingAfterBreak="0">
    <w:nsid w:val="38D050FE"/>
    <w:multiLevelType w:val="hybridMultilevel"/>
    <w:tmpl w:val="55A2BABE"/>
    <w:lvl w:ilvl="0" w:tplc="5942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B30C67C0">
      <w:start w:val="7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47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55477F0"/>
    <w:multiLevelType w:val="hybridMultilevel"/>
    <w:tmpl w:val="638AFE2A"/>
    <w:lvl w:ilvl="0" w:tplc="996C3722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0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AD3422D"/>
    <w:multiLevelType w:val="hybridMultilevel"/>
    <w:tmpl w:val="1E564BBE"/>
    <w:lvl w:ilvl="0" w:tplc="978E8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AEB65F9"/>
    <w:multiLevelType w:val="hybridMultilevel"/>
    <w:tmpl w:val="C306575E"/>
    <w:lvl w:ilvl="0" w:tplc="23A6E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5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B5A086A"/>
    <w:multiLevelType w:val="multilevel"/>
    <w:tmpl w:val="E9121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D15D2C"/>
    <w:multiLevelType w:val="hybridMultilevel"/>
    <w:tmpl w:val="3EC6B492"/>
    <w:lvl w:ilvl="0" w:tplc="CE5C19C6">
      <w:start w:val="1"/>
      <w:numFmt w:val="decimal"/>
      <w:lvlText w:val="%1."/>
      <w:lvlJc w:val="left"/>
      <w:pPr>
        <w:ind w:left="222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42" w:hanging="360"/>
      </w:pPr>
    </w:lvl>
    <w:lvl w:ilvl="2" w:tplc="0415001B" w:tentative="1">
      <w:start w:val="1"/>
      <w:numFmt w:val="lowerRoman"/>
      <w:lvlText w:val="%3."/>
      <w:lvlJc w:val="right"/>
      <w:pPr>
        <w:ind w:left="3662" w:hanging="180"/>
      </w:pPr>
    </w:lvl>
    <w:lvl w:ilvl="3" w:tplc="0415000F" w:tentative="1">
      <w:start w:val="1"/>
      <w:numFmt w:val="decimal"/>
      <w:lvlText w:val="%4."/>
      <w:lvlJc w:val="left"/>
      <w:pPr>
        <w:ind w:left="4382" w:hanging="360"/>
      </w:pPr>
    </w:lvl>
    <w:lvl w:ilvl="4" w:tplc="04150019" w:tentative="1">
      <w:start w:val="1"/>
      <w:numFmt w:val="lowerLetter"/>
      <w:lvlText w:val="%5."/>
      <w:lvlJc w:val="left"/>
      <w:pPr>
        <w:ind w:left="5102" w:hanging="360"/>
      </w:pPr>
    </w:lvl>
    <w:lvl w:ilvl="5" w:tplc="0415001B" w:tentative="1">
      <w:start w:val="1"/>
      <w:numFmt w:val="lowerRoman"/>
      <w:lvlText w:val="%6."/>
      <w:lvlJc w:val="right"/>
      <w:pPr>
        <w:ind w:left="5822" w:hanging="180"/>
      </w:pPr>
    </w:lvl>
    <w:lvl w:ilvl="6" w:tplc="0415000F" w:tentative="1">
      <w:start w:val="1"/>
      <w:numFmt w:val="decimal"/>
      <w:lvlText w:val="%7."/>
      <w:lvlJc w:val="left"/>
      <w:pPr>
        <w:ind w:left="6542" w:hanging="360"/>
      </w:pPr>
    </w:lvl>
    <w:lvl w:ilvl="7" w:tplc="04150019" w:tentative="1">
      <w:start w:val="1"/>
      <w:numFmt w:val="lowerLetter"/>
      <w:lvlText w:val="%8."/>
      <w:lvlJc w:val="left"/>
      <w:pPr>
        <w:ind w:left="7262" w:hanging="360"/>
      </w:pPr>
    </w:lvl>
    <w:lvl w:ilvl="8" w:tplc="041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59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0B4E62"/>
    <w:multiLevelType w:val="hybridMultilevel"/>
    <w:tmpl w:val="2ADC9F8E"/>
    <w:lvl w:ilvl="0" w:tplc="B0D46B1E">
      <w:start w:val="5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DC12D2">
      <w:start w:val="1"/>
      <w:numFmt w:val="decimal"/>
      <w:lvlText w:val="%2)"/>
      <w:lvlJc w:val="left"/>
      <w:pPr>
        <w:ind w:left="568"/>
      </w:pPr>
      <w:rPr>
        <w:rFonts w:ascii="Century Gothic" w:eastAsiaTheme="minorEastAsia" w:hAnsi="Century Gothic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F6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AC7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2D8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4CB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2A4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F6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A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1254B47"/>
    <w:multiLevelType w:val="hybridMultilevel"/>
    <w:tmpl w:val="6A942AB2"/>
    <w:lvl w:ilvl="0" w:tplc="6442B4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4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74009"/>
    <w:multiLevelType w:val="singleLevel"/>
    <w:tmpl w:val="ACA48216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  <w:color w:val="auto"/>
      </w:rPr>
    </w:lvl>
  </w:abstractNum>
  <w:abstractNum w:abstractNumId="66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8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68B2524F"/>
    <w:multiLevelType w:val="multilevel"/>
    <w:tmpl w:val="9572D0F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DF177BE"/>
    <w:multiLevelType w:val="singleLevel"/>
    <w:tmpl w:val="F1CE2488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</w:abstractNum>
  <w:abstractNum w:abstractNumId="73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75" w15:restartNumberingAfterBreak="0">
    <w:nsid w:val="79A57894"/>
    <w:multiLevelType w:val="hybridMultilevel"/>
    <w:tmpl w:val="90A0BA00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8" w15:restartNumberingAfterBreak="0">
    <w:nsid w:val="7E043F39"/>
    <w:multiLevelType w:val="multilevel"/>
    <w:tmpl w:val="E0AA8614"/>
    <w:lvl w:ilvl="0">
      <w:start w:val="1"/>
      <w:numFmt w:val="decimal"/>
      <w:lvlText w:val="%1."/>
      <w:legacy w:legacy="1" w:legacySpace="0" w:legacyIndent="331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73"/>
  </w:num>
  <w:num w:numId="3">
    <w:abstractNumId w:val="69"/>
  </w:num>
  <w:num w:numId="4">
    <w:abstractNumId w:val="56"/>
  </w:num>
  <w:num w:numId="5">
    <w:abstractNumId w:val="57"/>
  </w:num>
  <w:num w:numId="6">
    <w:abstractNumId w:val="59"/>
  </w:num>
  <w:num w:numId="7">
    <w:abstractNumId w:val="50"/>
  </w:num>
  <w:num w:numId="8">
    <w:abstractNumId w:val="34"/>
  </w:num>
  <w:num w:numId="9">
    <w:abstractNumId w:val="64"/>
  </w:num>
  <w:num w:numId="10">
    <w:abstractNumId w:val="39"/>
  </w:num>
  <w:num w:numId="11">
    <w:abstractNumId w:val="21"/>
  </w:num>
  <w:num w:numId="12">
    <w:abstractNumId w:val="48"/>
  </w:num>
  <w:num w:numId="13">
    <w:abstractNumId w:val="32"/>
  </w:num>
  <w:num w:numId="14">
    <w:abstractNumId w:val="20"/>
  </w:num>
  <w:num w:numId="15">
    <w:abstractNumId w:val="9"/>
  </w:num>
  <w:num w:numId="16">
    <w:abstractNumId w:val="11"/>
  </w:num>
  <w:num w:numId="17">
    <w:abstractNumId w:val="51"/>
  </w:num>
  <w:num w:numId="18">
    <w:abstractNumId w:val="55"/>
  </w:num>
  <w:num w:numId="19">
    <w:abstractNumId w:val="77"/>
  </w:num>
  <w:num w:numId="20">
    <w:abstractNumId w:val="70"/>
  </w:num>
  <w:num w:numId="21">
    <w:abstractNumId w:val="75"/>
  </w:num>
  <w:num w:numId="22">
    <w:abstractNumId w:val="49"/>
  </w:num>
  <w:num w:numId="23">
    <w:abstractNumId w:val="36"/>
  </w:num>
  <w:num w:numId="24">
    <w:abstractNumId w:val="38"/>
  </w:num>
  <w:num w:numId="25">
    <w:abstractNumId w:val="54"/>
  </w:num>
  <w:num w:numId="26">
    <w:abstractNumId w:val="45"/>
  </w:num>
  <w:num w:numId="27">
    <w:abstractNumId w:val="60"/>
  </w:num>
  <w:num w:numId="28">
    <w:abstractNumId w:val="13"/>
  </w:num>
  <w:num w:numId="29">
    <w:abstractNumId w:val="14"/>
  </w:num>
  <w:num w:numId="30">
    <w:abstractNumId w:val="42"/>
  </w:num>
  <w:num w:numId="31">
    <w:abstractNumId w:val="76"/>
  </w:num>
  <w:num w:numId="32">
    <w:abstractNumId w:val="30"/>
  </w:num>
  <w:num w:numId="33">
    <w:abstractNumId w:val="47"/>
  </w:num>
  <w:num w:numId="34">
    <w:abstractNumId w:val="41"/>
  </w:num>
  <w:num w:numId="35">
    <w:abstractNumId w:val="35"/>
  </w:num>
  <w:num w:numId="36">
    <w:abstractNumId w:val="19"/>
  </w:num>
  <w:num w:numId="37">
    <w:abstractNumId w:val="61"/>
  </w:num>
  <w:num w:numId="38">
    <w:abstractNumId w:val="67"/>
  </w:num>
  <w:num w:numId="39">
    <w:abstractNumId w:val="28"/>
  </w:num>
  <w:num w:numId="40">
    <w:abstractNumId w:val="27"/>
  </w:num>
  <w:num w:numId="41">
    <w:abstractNumId w:val="66"/>
  </w:num>
  <w:num w:numId="42">
    <w:abstractNumId w:val="63"/>
  </w:num>
  <w:num w:numId="43">
    <w:abstractNumId w:val="52"/>
  </w:num>
  <w:num w:numId="44">
    <w:abstractNumId w:val="72"/>
  </w:num>
  <w:num w:numId="45">
    <w:abstractNumId w:val="74"/>
  </w:num>
  <w:num w:numId="46">
    <w:abstractNumId w:val="62"/>
  </w:num>
  <w:num w:numId="47">
    <w:abstractNumId w:val="43"/>
  </w:num>
  <w:num w:numId="48">
    <w:abstractNumId w:val="53"/>
  </w:num>
  <w:num w:numId="49">
    <w:abstractNumId w:val="37"/>
  </w:num>
  <w:num w:numId="50">
    <w:abstractNumId w:val="24"/>
  </w:num>
  <w:num w:numId="51">
    <w:abstractNumId w:val="80"/>
  </w:num>
  <w:num w:numId="52">
    <w:abstractNumId w:val="68"/>
  </w:num>
  <w:num w:numId="53">
    <w:abstractNumId w:val="40"/>
  </w:num>
  <w:num w:numId="54">
    <w:abstractNumId w:val="26"/>
  </w:num>
  <w:num w:numId="55">
    <w:abstractNumId w:val="31"/>
  </w:num>
  <w:num w:numId="56">
    <w:abstractNumId w:val="23"/>
  </w:num>
  <w:num w:numId="57">
    <w:abstractNumId w:val="71"/>
  </w:num>
  <w:num w:numId="58">
    <w:abstractNumId w:val="44"/>
  </w:num>
  <w:num w:numId="59">
    <w:abstractNumId w:val="29"/>
  </w:num>
  <w:num w:numId="60">
    <w:abstractNumId w:val="46"/>
  </w:num>
  <w:num w:numId="61">
    <w:abstractNumId w:val="65"/>
  </w:num>
  <w:num w:numId="62">
    <w:abstractNumId w:val="33"/>
  </w:num>
  <w:num w:numId="63">
    <w:abstractNumId w:val="78"/>
  </w:num>
  <w:num w:numId="64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20D7"/>
    <w:rsid w:val="0000607D"/>
    <w:rsid w:val="00006938"/>
    <w:rsid w:val="00012415"/>
    <w:rsid w:val="000141B6"/>
    <w:rsid w:val="00017AEA"/>
    <w:rsid w:val="00020D69"/>
    <w:rsid w:val="0003306C"/>
    <w:rsid w:val="00033F15"/>
    <w:rsid w:val="000377D8"/>
    <w:rsid w:val="000426CB"/>
    <w:rsid w:val="000448E3"/>
    <w:rsid w:val="000473B8"/>
    <w:rsid w:val="000479E3"/>
    <w:rsid w:val="00052C2F"/>
    <w:rsid w:val="000572DE"/>
    <w:rsid w:val="00061238"/>
    <w:rsid w:val="00062066"/>
    <w:rsid w:val="000651C0"/>
    <w:rsid w:val="000747D0"/>
    <w:rsid w:val="00082535"/>
    <w:rsid w:val="00086179"/>
    <w:rsid w:val="00090FF4"/>
    <w:rsid w:val="000930D5"/>
    <w:rsid w:val="000931DE"/>
    <w:rsid w:val="00093277"/>
    <w:rsid w:val="000934E7"/>
    <w:rsid w:val="000A263C"/>
    <w:rsid w:val="000A48F7"/>
    <w:rsid w:val="000A687A"/>
    <w:rsid w:val="000B1CDF"/>
    <w:rsid w:val="000B4B04"/>
    <w:rsid w:val="000B7E41"/>
    <w:rsid w:val="000C3307"/>
    <w:rsid w:val="000C3916"/>
    <w:rsid w:val="000C4829"/>
    <w:rsid w:val="000C5D32"/>
    <w:rsid w:val="000C5E1C"/>
    <w:rsid w:val="000D20E7"/>
    <w:rsid w:val="000D3A3B"/>
    <w:rsid w:val="000D62F7"/>
    <w:rsid w:val="000E2F2C"/>
    <w:rsid w:val="000E5EDB"/>
    <w:rsid w:val="000E78AD"/>
    <w:rsid w:val="000F2290"/>
    <w:rsid w:val="000F2E18"/>
    <w:rsid w:val="000F3A65"/>
    <w:rsid w:val="000F3ADA"/>
    <w:rsid w:val="00105B78"/>
    <w:rsid w:val="0012367B"/>
    <w:rsid w:val="00126D98"/>
    <w:rsid w:val="00131AB8"/>
    <w:rsid w:val="00133B91"/>
    <w:rsid w:val="00134BCC"/>
    <w:rsid w:val="00134F25"/>
    <w:rsid w:val="00135190"/>
    <w:rsid w:val="0013646A"/>
    <w:rsid w:val="0014120E"/>
    <w:rsid w:val="00143E15"/>
    <w:rsid w:val="001459CF"/>
    <w:rsid w:val="001479A0"/>
    <w:rsid w:val="00151570"/>
    <w:rsid w:val="0015190E"/>
    <w:rsid w:val="00152133"/>
    <w:rsid w:val="0015317F"/>
    <w:rsid w:val="0015728E"/>
    <w:rsid w:val="00160FE4"/>
    <w:rsid w:val="00164B9C"/>
    <w:rsid w:val="00164BA3"/>
    <w:rsid w:val="00172222"/>
    <w:rsid w:val="00173215"/>
    <w:rsid w:val="00176F78"/>
    <w:rsid w:val="00181206"/>
    <w:rsid w:val="00182456"/>
    <w:rsid w:val="001857DB"/>
    <w:rsid w:val="00187162"/>
    <w:rsid w:val="001934BE"/>
    <w:rsid w:val="00193C3C"/>
    <w:rsid w:val="00194B7B"/>
    <w:rsid w:val="00196E98"/>
    <w:rsid w:val="001A331D"/>
    <w:rsid w:val="001A7696"/>
    <w:rsid w:val="001B2A3E"/>
    <w:rsid w:val="001B2F6A"/>
    <w:rsid w:val="001B715D"/>
    <w:rsid w:val="001C418D"/>
    <w:rsid w:val="001C4C85"/>
    <w:rsid w:val="001D3294"/>
    <w:rsid w:val="001D4B30"/>
    <w:rsid w:val="001E26F3"/>
    <w:rsid w:val="001E51C2"/>
    <w:rsid w:val="001F08B8"/>
    <w:rsid w:val="001F5BE4"/>
    <w:rsid w:val="00212E46"/>
    <w:rsid w:val="00216CA7"/>
    <w:rsid w:val="0022158C"/>
    <w:rsid w:val="002300F1"/>
    <w:rsid w:val="002300FD"/>
    <w:rsid w:val="002429E2"/>
    <w:rsid w:val="00247514"/>
    <w:rsid w:val="00251A92"/>
    <w:rsid w:val="00252F9F"/>
    <w:rsid w:val="00263A38"/>
    <w:rsid w:val="00263E85"/>
    <w:rsid w:val="00270F2F"/>
    <w:rsid w:val="00271B6A"/>
    <w:rsid w:val="002725AF"/>
    <w:rsid w:val="00272A10"/>
    <w:rsid w:val="00280A05"/>
    <w:rsid w:val="00281032"/>
    <w:rsid w:val="00281820"/>
    <w:rsid w:val="002823DA"/>
    <w:rsid w:val="00283924"/>
    <w:rsid w:val="00293B54"/>
    <w:rsid w:val="00295C7E"/>
    <w:rsid w:val="00296407"/>
    <w:rsid w:val="00297DFD"/>
    <w:rsid w:val="002A00C1"/>
    <w:rsid w:val="002A0922"/>
    <w:rsid w:val="002A1938"/>
    <w:rsid w:val="002A5028"/>
    <w:rsid w:val="002B2298"/>
    <w:rsid w:val="002B3779"/>
    <w:rsid w:val="002B3FF8"/>
    <w:rsid w:val="002B44DD"/>
    <w:rsid w:val="002B55C0"/>
    <w:rsid w:val="002B6B24"/>
    <w:rsid w:val="002B733E"/>
    <w:rsid w:val="002C17D4"/>
    <w:rsid w:val="002C3F6C"/>
    <w:rsid w:val="002C5CA1"/>
    <w:rsid w:val="002C6948"/>
    <w:rsid w:val="002D194E"/>
    <w:rsid w:val="002D5BE9"/>
    <w:rsid w:val="002E04E8"/>
    <w:rsid w:val="002E1252"/>
    <w:rsid w:val="002E40A1"/>
    <w:rsid w:val="002E50DB"/>
    <w:rsid w:val="002F36CA"/>
    <w:rsid w:val="002F3865"/>
    <w:rsid w:val="002F4C80"/>
    <w:rsid w:val="002F55E5"/>
    <w:rsid w:val="002F645D"/>
    <w:rsid w:val="0030191C"/>
    <w:rsid w:val="00301E14"/>
    <w:rsid w:val="00302284"/>
    <w:rsid w:val="00311BA7"/>
    <w:rsid w:val="00315BCC"/>
    <w:rsid w:val="003177A6"/>
    <w:rsid w:val="003218AE"/>
    <w:rsid w:val="00321B29"/>
    <w:rsid w:val="003232C4"/>
    <w:rsid w:val="00323BBF"/>
    <w:rsid w:val="00323F21"/>
    <w:rsid w:val="0032507D"/>
    <w:rsid w:val="00330FDF"/>
    <w:rsid w:val="0033306F"/>
    <w:rsid w:val="003336E8"/>
    <w:rsid w:val="00334066"/>
    <w:rsid w:val="00337503"/>
    <w:rsid w:val="0034188C"/>
    <w:rsid w:val="003474FB"/>
    <w:rsid w:val="00353162"/>
    <w:rsid w:val="0036175B"/>
    <w:rsid w:val="00362CCD"/>
    <w:rsid w:val="003651F6"/>
    <w:rsid w:val="003723E3"/>
    <w:rsid w:val="00372503"/>
    <w:rsid w:val="00374006"/>
    <w:rsid w:val="0037668F"/>
    <w:rsid w:val="003827C5"/>
    <w:rsid w:val="003840F7"/>
    <w:rsid w:val="00385A61"/>
    <w:rsid w:val="0039193B"/>
    <w:rsid w:val="003920B3"/>
    <w:rsid w:val="0039473C"/>
    <w:rsid w:val="003A161D"/>
    <w:rsid w:val="003B14CE"/>
    <w:rsid w:val="003B246D"/>
    <w:rsid w:val="003B579D"/>
    <w:rsid w:val="003B717C"/>
    <w:rsid w:val="003C0946"/>
    <w:rsid w:val="003C09F6"/>
    <w:rsid w:val="003C4C6A"/>
    <w:rsid w:val="003D03A4"/>
    <w:rsid w:val="003D0470"/>
    <w:rsid w:val="003D0C94"/>
    <w:rsid w:val="003D0F93"/>
    <w:rsid w:val="003D2E10"/>
    <w:rsid w:val="003D5096"/>
    <w:rsid w:val="003E19D4"/>
    <w:rsid w:val="003E26C5"/>
    <w:rsid w:val="003E3EE8"/>
    <w:rsid w:val="003E49BB"/>
    <w:rsid w:val="003E6FA3"/>
    <w:rsid w:val="003F3334"/>
    <w:rsid w:val="003F66B0"/>
    <w:rsid w:val="003F738C"/>
    <w:rsid w:val="003F792D"/>
    <w:rsid w:val="004036D4"/>
    <w:rsid w:val="00406C06"/>
    <w:rsid w:val="0041003F"/>
    <w:rsid w:val="00410734"/>
    <w:rsid w:val="00413466"/>
    <w:rsid w:val="00424118"/>
    <w:rsid w:val="0042585E"/>
    <w:rsid w:val="00430F6F"/>
    <w:rsid w:val="0043163C"/>
    <w:rsid w:val="00437F31"/>
    <w:rsid w:val="00441D54"/>
    <w:rsid w:val="00443206"/>
    <w:rsid w:val="0044445D"/>
    <w:rsid w:val="004444B7"/>
    <w:rsid w:val="00446641"/>
    <w:rsid w:val="00454545"/>
    <w:rsid w:val="00455503"/>
    <w:rsid w:val="0045684A"/>
    <w:rsid w:val="00456B47"/>
    <w:rsid w:val="00457D1C"/>
    <w:rsid w:val="00461E0D"/>
    <w:rsid w:val="004645BF"/>
    <w:rsid w:val="00464D4F"/>
    <w:rsid w:val="00465F4B"/>
    <w:rsid w:val="0047148D"/>
    <w:rsid w:val="00474060"/>
    <w:rsid w:val="00487BD6"/>
    <w:rsid w:val="00493DDC"/>
    <w:rsid w:val="00497C6F"/>
    <w:rsid w:val="004A0490"/>
    <w:rsid w:val="004A0BE1"/>
    <w:rsid w:val="004A0F2A"/>
    <w:rsid w:val="004A7590"/>
    <w:rsid w:val="004B1059"/>
    <w:rsid w:val="004B7ECD"/>
    <w:rsid w:val="004D1711"/>
    <w:rsid w:val="004D3FAA"/>
    <w:rsid w:val="004D59EC"/>
    <w:rsid w:val="004D638B"/>
    <w:rsid w:val="004D76E0"/>
    <w:rsid w:val="004D7A50"/>
    <w:rsid w:val="004E425E"/>
    <w:rsid w:val="004E4519"/>
    <w:rsid w:val="004E52A9"/>
    <w:rsid w:val="004F0280"/>
    <w:rsid w:val="004F5B86"/>
    <w:rsid w:val="0050141E"/>
    <w:rsid w:val="005038AC"/>
    <w:rsid w:val="00503DBE"/>
    <w:rsid w:val="00510B39"/>
    <w:rsid w:val="0051158F"/>
    <w:rsid w:val="00513063"/>
    <w:rsid w:val="00513B0B"/>
    <w:rsid w:val="005163EB"/>
    <w:rsid w:val="005165A7"/>
    <w:rsid w:val="005175B5"/>
    <w:rsid w:val="0052076D"/>
    <w:rsid w:val="00520F1F"/>
    <w:rsid w:val="00524020"/>
    <w:rsid w:val="00526549"/>
    <w:rsid w:val="005366C4"/>
    <w:rsid w:val="0054651F"/>
    <w:rsid w:val="00550CC4"/>
    <w:rsid w:val="00551981"/>
    <w:rsid w:val="00553C80"/>
    <w:rsid w:val="005541A9"/>
    <w:rsid w:val="0055599C"/>
    <w:rsid w:val="005603E7"/>
    <w:rsid w:val="00560469"/>
    <w:rsid w:val="00560919"/>
    <w:rsid w:val="0056211C"/>
    <w:rsid w:val="00567590"/>
    <w:rsid w:val="0057057C"/>
    <w:rsid w:val="005723C7"/>
    <w:rsid w:val="00573C05"/>
    <w:rsid w:val="00573CDA"/>
    <w:rsid w:val="00575665"/>
    <w:rsid w:val="00577D53"/>
    <w:rsid w:val="0058180A"/>
    <w:rsid w:val="00582AA9"/>
    <w:rsid w:val="00583CBD"/>
    <w:rsid w:val="00590626"/>
    <w:rsid w:val="00591BB6"/>
    <w:rsid w:val="00595617"/>
    <w:rsid w:val="005A0AB6"/>
    <w:rsid w:val="005A2B39"/>
    <w:rsid w:val="005A5686"/>
    <w:rsid w:val="005A63DA"/>
    <w:rsid w:val="005A6CBC"/>
    <w:rsid w:val="005A6DE1"/>
    <w:rsid w:val="005B4009"/>
    <w:rsid w:val="005B4302"/>
    <w:rsid w:val="005B5CF5"/>
    <w:rsid w:val="005B7AF6"/>
    <w:rsid w:val="005C4F46"/>
    <w:rsid w:val="005D1B3C"/>
    <w:rsid w:val="005D1D05"/>
    <w:rsid w:val="005E10BE"/>
    <w:rsid w:val="005E349C"/>
    <w:rsid w:val="005E58FF"/>
    <w:rsid w:val="005E759C"/>
    <w:rsid w:val="005F2E02"/>
    <w:rsid w:val="005F6056"/>
    <w:rsid w:val="006029EB"/>
    <w:rsid w:val="00605D71"/>
    <w:rsid w:val="00607DB2"/>
    <w:rsid w:val="006112CF"/>
    <w:rsid w:val="00613014"/>
    <w:rsid w:val="00616AE1"/>
    <w:rsid w:val="006265FB"/>
    <w:rsid w:val="0063132A"/>
    <w:rsid w:val="0063401E"/>
    <w:rsid w:val="00637A2C"/>
    <w:rsid w:val="00641504"/>
    <w:rsid w:val="00641698"/>
    <w:rsid w:val="00653289"/>
    <w:rsid w:val="0065570B"/>
    <w:rsid w:val="00656423"/>
    <w:rsid w:val="0066248E"/>
    <w:rsid w:val="00662644"/>
    <w:rsid w:val="00665AF7"/>
    <w:rsid w:val="0067034A"/>
    <w:rsid w:val="006817D0"/>
    <w:rsid w:val="006825E6"/>
    <w:rsid w:val="006847F7"/>
    <w:rsid w:val="006860B3"/>
    <w:rsid w:val="00690405"/>
    <w:rsid w:val="006A0531"/>
    <w:rsid w:val="006A1164"/>
    <w:rsid w:val="006A47FD"/>
    <w:rsid w:val="006A61E0"/>
    <w:rsid w:val="006A6450"/>
    <w:rsid w:val="006A68EA"/>
    <w:rsid w:val="006B34E0"/>
    <w:rsid w:val="006B39DC"/>
    <w:rsid w:val="006B6394"/>
    <w:rsid w:val="006B76B9"/>
    <w:rsid w:val="006B7E44"/>
    <w:rsid w:val="006C0CDC"/>
    <w:rsid w:val="006C15AE"/>
    <w:rsid w:val="006C2456"/>
    <w:rsid w:val="006C3D32"/>
    <w:rsid w:val="006C74FB"/>
    <w:rsid w:val="006D0CB4"/>
    <w:rsid w:val="006E016B"/>
    <w:rsid w:val="006E30A2"/>
    <w:rsid w:val="006E3677"/>
    <w:rsid w:val="006E3B93"/>
    <w:rsid w:val="006E6288"/>
    <w:rsid w:val="006E6334"/>
    <w:rsid w:val="006E7A32"/>
    <w:rsid w:val="006F1931"/>
    <w:rsid w:val="00700588"/>
    <w:rsid w:val="00701D7C"/>
    <w:rsid w:val="00702A67"/>
    <w:rsid w:val="00704410"/>
    <w:rsid w:val="00705B5E"/>
    <w:rsid w:val="007175D7"/>
    <w:rsid w:val="00722F08"/>
    <w:rsid w:val="00726004"/>
    <w:rsid w:val="00726850"/>
    <w:rsid w:val="007270F5"/>
    <w:rsid w:val="00727812"/>
    <w:rsid w:val="0073090A"/>
    <w:rsid w:val="00731B54"/>
    <w:rsid w:val="00737BAA"/>
    <w:rsid w:val="00737E31"/>
    <w:rsid w:val="0074372C"/>
    <w:rsid w:val="0074535E"/>
    <w:rsid w:val="0074789E"/>
    <w:rsid w:val="007504A8"/>
    <w:rsid w:val="0075287E"/>
    <w:rsid w:val="00753757"/>
    <w:rsid w:val="00754517"/>
    <w:rsid w:val="007548C0"/>
    <w:rsid w:val="0076158B"/>
    <w:rsid w:val="00764C97"/>
    <w:rsid w:val="00765516"/>
    <w:rsid w:val="0076609B"/>
    <w:rsid w:val="00766C64"/>
    <w:rsid w:val="007719B4"/>
    <w:rsid w:val="007805FA"/>
    <w:rsid w:val="0078068B"/>
    <w:rsid w:val="0078078F"/>
    <w:rsid w:val="00783DEF"/>
    <w:rsid w:val="00784E49"/>
    <w:rsid w:val="0078561B"/>
    <w:rsid w:val="00791876"/>
    <w:rsid w:val="00793EA0"/>
    <w:rsid w:val="0079652A"/>
    <w:rsid w:val="00797978"/>
    <w:rsid w:val="00797A6D"/>
    <w:rsid w:val="007A32B9"/>
    <w:rsid w:val="007A4877"/>
    <w:rsid w:val="007A6DF5"/>
    <w:rsid w:val="007A779C"/>
    <w:rsid w:val="007B113C"/>
    <w:rsid w:val="007B192C"/>
    <w:rsid w:val="007B6968"/>
    <w:rsid w:val="007B7BDA"/>
    <w:rsid w:val="007C087E"/>
    <w:rsid w:val="007C2441"/>
    <w:rsid w:val="007C592B"/>
    <w:rsid w:val="007D152E"/>
    <w:rsid w:val="007D3762"/>
    <w:rsid w:val="007D3F56"/>
    <w:rsid w:val="007E31DB"/>
    <w:rsid w:val="007E6637"/>
    <w:rsid w:val="007E6D72"/>
    <w:rsid w:val="007E7072"/>
    <w:rsid w:val="007F3FA8"/>
    <w:rsid w:val="00803610"/>
    <w:rsid w:val="008168C8"/>
    <w:rsid w:val="0082063D"/>
    <w:rsid w:val="008345B6"/>
    <w:rsid w:val="00835C57"/>
    <w:rsid w:val="008378BF"/>
    <w:rsid w:val="00840897"/>
    <w:rsid w:val="00840D8E"/>
    <w:rsid w:val="008426C3"/>
    <w:rsid w:val="0085080F"/>
    <w:rsid w:val="00850B7F"/>
    <w:rsid w:val="008510F2"/>
    <w:rsid w:val="00853E26"/>
    <w:rsid w:val="008573BB"/>
    <w:rsid w:val="008609B9"/>
    <w:rsid w:val="008615E5"/>
    <w:rsid w:val="00862CE3"/>
    <w:rsid w:val="00871F4B"/>
    <w:rsid w:val="008811BC"/>
    <w:rsid w:val="00882DF9"/>
    <w:rsid w:val="00884565"/>
    <w:rsid w:val="008B26E5"/>
    <w:rsid w:val="008B41D6"/>
    <w:rsid w:val="008B7681"/>
    <w:rsid w:val="008C2D0A"/>
    <w:rsid w:val="008D4C05"/>
    <w:rsid w:val="008D505F"/>
    <w:rsid w:val="008E2B20"/>
    <w:rsid w:val="008E5480"/>
    <w:rsid w:val="008E65DA"/>
    <w:rsid w:val="008E7DF4"/>
    <w:rsid w:val="008F29C2"/>
    <w:rsid w:val="008F44A7"/>
    <w:rsid w:val="008F68F6"/>
    <w:rsid w:val="008F73A2"/>
    <w:rsid w:val="0090320B"/>
    <w:rsid w:val="0090672F"/>
    <w:rsid w:val="0091383D"/>
    <w:rsid w:val="009225E4"/>
    <w:rsid w:val="0092273E"/>
    <w:rsid w:val="00924366"/>
    <w:rsid w:val="00925828"/>
    <w:rsid w:val="00926B3D"/>
    <w:rsid w:val="00927B95"/>
    <w:rsid w:val="0093326C"/>
    <w:rsid w:val="00935BBF"/>
    <w:rsid w:val="00946C87"/>
    <w:rsid w:val="009519B9"/>
    <w:rsid w:val="00956B7B"/>
    <w:rsid w:val="00960AFA"/>
    <w:rsid w:val="00967915"/>
    <w:rsid w:val="00970D09"/>
    <w:rsid w:val="00971CB2"/>
    <w:rsid w:val="0097525B"/>
    <w:rsid w:val="0098016F"/>
    <w:rsid w:val="0098071D"/>
    <w:rsid w:val="00986FF5"/>
    <w:rsid w:val="00990B61"/>
    <w:rsid w:val="00993D5C"/>
    <w:rsid w:val="00994880"/>
    <w:rsid w:val="009A4AD9"/>
    <w:rsid w:val="009A4F25"/>
    <w:rsid w:val="009A5AEF"/>
    <w:rsid w:val="009A61A4"/>
    <w:rsid w:val="009A6ACE"/>
    <w:rsid w:val="009B4412"/>
    <w:rsid w:val="009C001E"/>
    <w:rsid w:val="009C017B"/>
    <w:rsid w:val="009D0A5F"/>
    <w:rsid w:val="009D3A2A"/>
    <w:rsid w:val="009D3AAE"/>
    <w:rsid w:val="009D3FAE"/>
    <w:rsid w:val="009D557A"/>
    <w:rsid w:val="009D5692"/>
    <w:rsid w:val="009D6066"/>
    <w:rsid w:val="009D75B3"/>
    <w:rsid w:val="009D7E7F"/>
    <w:rsid w:val="009E2F57"/>
    <w:rsid w:val="009E55FA"/>
    <w:rsid w:val="009E5D63"/>
    <w:rsid w:val="009F1EC8"/>
    <w:rsid w:val="009F2C34"/>
    <w:rsid w:val="00A05055"/>
    <w:rsid w:val="00A15C11"/>
    <w:rsid w:val="00A16274"/>
    <w:rsid w:val="00A1697F"/>
    <w:rsid w:val="00A17E5D"/>
    <w:rsid w:val="00A17EB9"/>
    <w:rsid w:val="00A21EC2"/>
    <w:rsid w:val="00A23AC1"/>
    <w:rsid w:val="00A24354"/>
    <w:rsid w:val="00A3143B"/>
    <w:rsid w:val="00A33020"/>
    <w:rsid w:val="00A3353F"/>
    <w:rsid w:val="00A40402"/>
    <w:rsid w:val="00A41725"/>
    <w:rsid w:val="00A46E73"/>
    <w:rsid w:val="00A52889"/>
    <w:rsid w:val="00A52A60"/>
    <w:rsid w:val="00A53B74"/>
    <w:rsid w:val="00A56404"/>
    <w:rsid w:val="00A569B9"/>
    <w:rsid w:val="00A56FBD"/>
    <w:rsid w:val="00A62A77"/>
    <w:rsid w:val="00A633DF"/>
    <w:rsid w:val="00A72F3B"/>
    <w:rsid w:val="00A73603"/>
    <w:rsid w:val="00A74B07"/>
    <w:rsid w:val="00A7533D"/>
    <w:rsid w:val="00A75445"/>
    <w:rsid w:val="00A87510"/>
    <w:rsid w:val="00A93099"/>
    <w:rsid w:val="00AA05AE"/>
    <w:rsid w:val="00AA7FF8"/>
    <w:rsid w:val="00AB18B0"/>
    <w:rsid w:val="00AB3576"/>
    <w:rsid w:val="00AB4A38"/>
    <w:rsid w:val="00AB679F"/>
    <w:rsid w:val="00AC42C5"/>
    <w:rsid w:val="00AC4B79"/>
    <w:rsid w:val="00AC527F"/>
    <w:rsid w:val="00AD099C"/>
    <w:rsid w:val="00AE0A43"/>
    <w:rsid w:val="00AE6A48"/>
    <w:rsid w:val="00AE7494"/>
    <w:rsid w:val="00AF7F1F"/>
    <w:rsid w:val="00B00318"/>
    <w:rsid w:val="00B029EA"/>
    <w:rsid w:val="00B07794"/>
    <w:rsid w:val="00B11F5E"/>
    <w:rsid w:val="00B153CE"/>
    <w:rsid w:val="00B21281"/>
    <w:rsid w:val="00B258EB"/>
    <w:rsid w:val="00B25DAC"/>
    <w:rsid w:val="00B3484B"/>
    <w:rsid w:val="00B3574F"/>
    <w:rsid w:val="00B418C7"/>
    <w:rsid w:val="00B42175"/>
    <w:rsid w:val="00B46099"/>
    <w:rsid w:val="00B506FC"/>
    <w:rsid w:val="00B511EF"/>
    <w:rsid w:val="00B513E7"/>
    <w:rsid w:val="00B54D0F"/>
    <w:rsid w:val="00B57D95"/>
    <w:rsid w:val="00B675FF"/>
    <w:rsid w:val="00B708AA"/>
    <w:rsid w:val="00B70EF5"/>
    <w:rsid w:val="00B71F10"/>
    <w:rsid w:val="00B750FB"/>
    <w:rsid w:val="00B751EE"/>
    <w:rsid w:val="00B775B7"/>
    <w:rsid w:val="00B86268"/>
    <w:rsid w:val="00B86C07"/>
    <w:rsid w:val="00B916E5"/>
    <w:rsid w:val="00B92A3F"/>
    <w:rsid w:val="00B93777"/>
    <w:rsid w:val="00B956B2"/>
    <w:rsid w:val="00B968D2"/>
    <w:rsid w:val="00BA4083"/>
    <w:rsid w:val="00BA608D"/>
    <w:rsid w:val="00BA6310"/>
    <w:rsid w:val="00BB0389"/>
    <w:rsid w:val="00BB0958"/>
    <w:rsid w:val="00BB7E2A"/>
    <w:rsid w:val="00BB7F55"/>
    <w:rsid w:val="00BC0DC4"/>
    <w:rsid w:val="00BC3A01"/>
    <w:rsid w:val="00BC5C64"/>
    <w:rsid w:val="00BC5CDE"/>
    <w:rsid w:val="00BD5814"/>
    <w:rsid w:val="00BD738A"/>
    <w:rsid w:val="00BF155B"/>
    <w:rsid w:val="00BF4B91"/>
    <w:rsid w:val="00C001DD"/>
    <w:rsid w:val="00C01946"/>
    <w:rsid w:val="00C07D3C"/>
    <w:rsid w:val="00C119E3"/>
    <w:rsid w:val="00C127E4"/>
    <w:rsid w:val="00C131AE"/>
    <w:rsid w:val="00C13352"/>
    <w:rsid w:val="00C149AA"/>
    <w:rsid w:val="00C15231"/>
    <w:rsid w:val="00C15A18"/>
    <w:rsid w:val="00C168DD"/>
    <w:rsid w:val="00C20E17"/>
    <w:rsid w:val="00C2297D"/>
    <w:rsid w:val="00C22B88"/>
    <w:rsid w:val="00C231E9"/>
    <w:rsid w:val="00C25A41"/>
    <w:rsid w:val="00C3153E"/>
    <w:rsid w:val="00C32549"/>
    <w:rsid w:val="00C3405C"/>
    <w:rsid w:val="00C34F19"/>
    <w:rsid w:val="00C441E3"/>
    <w:rsid w:val="00C4510F"/>
    <w:rsid w:val="00C456EB"/>
    <w:rsid w:val="00C45E5C"/>
    <w:rsid w:val="00C47807"/>
    <w:rsid w:val="00C55041"/>
    <w:rsid w:val="00C551F8"/>
    <w:rsid w:val="00C60564"/>
    <w:rsid w:val="00C627F0"/>
    <w:rsid w:val="00C635F2"/>
    <w:rsid w:val="00C66843"/>
    <w:rsid w:val="00C704F9"/>
    <w:rsid w:val="00C712A8"/>
    <w:rsid w:val="00C72925"/>
    <w:rsid w:val="00C735D6"/>
    <w:rsid w:val="00C84BA3"/>
    <w:rsid w:val="00C86843"/>
    <w:rsid w:val="00C9330C"/>
    <w:rsid w:val="00C94475"/>
    <w:rsid w:val="00C95963"/>
    <w:rsid w:val="00C96075"/>
    <w:rsid w:val="00C96C9D"/>
    <w:rsid w:val="00CA6F18"/>
    <w:rsid w:val="00CB07D5"/>
    <w:rsid w:val="00CB1B0F"/>
    <w:rsid w:val="00CB3776"/>
    <w:rsid w:val="00CB4F39"/>
    <w:rsid w:val="00CB6AAF"/>
    <w:rsid w:val="00CC23A6"/>
    <w:rsid w:val="00CD2B28"/>
    <w:rsid w:val="00CE0A1A"/>
    <w:rsid w:val="00CE0B4C"/>
    <w:rsid w:val="00CE2119"/>
    <w:rsid w:val="00CE2824"/>
    <w:rsid w:val="00CF1A71"/>
    <w:rsid w:val="00CF3406"/>
    <w:rsid w:val="00D021A1"/>
    <w:rsid w:val="00D05057"/>
    <w:rsid w:val="00D07505"/>
    <w:rsid w:val="00D1315C"/>
    <w:rsid w:val="00D13232"/>
    <w:rsid w:val="00D16E1C"/>
    <w:rsid w:val="00D21CA5"/>
    <w:rsid w:val="00D22D16"/>
    <w:rsid w:val="00D2389D"/>
    <w:rsid w:val="00D25151"/>
    <w:rsid w:val="00D25C75"/>
    <w:rsid w:val="00D344DC"/>
    <w:rsid w:val="00D34B20"/>
    <w:rsid w:val="00D36D5B"/>
    <w:rsid w:val="00D37A7E"/>
    <w:rsid w:val="00D37AE1"/>
    <w:rsid w:val="00D41C3D"/>
    <w:rsid w:val="00D42DA9"/>
    <w:rsid w:val="00D43DEF"/>
    <w:rsid w:val="00D44149"/>
    <w:rsid w:val="00D50BE8"/>
    <w:rsid w:val="00D56D22"/>
    <w:rsid w:val="00D57EB9"/>
    <w:rsid w:val="00D647EC"/>
    <w:rsid w:val="00D7210B"/>
    <w:rsid w:val="00D73BF9"/>
    <w:rsid w:val="00D746B5"/>
    <w:rsid w:val="00D76045"/>
    <w:rsid w:val="00D80B6C"/>
    <w:rsid w:val="00D81B32"/>
    <w:rsid w:val="00D85537"/>
    <w:rsid w:val="00D910F4"/>
    <w:rsid w:val="00D91101"/>
    <w:rsid w:val="00D97026"/>
    <w:rsid w:val="00D97152"/>
    <w:rsid w:val="00DA0336"/>
    <w:rsid w:val="00DA2A00"/>
    <w:rsid w:val="00DA3C2B"/>
    <w:rsid w:val="00DA3D4F"/>
    <w:rsid w:val="00DA4BDC"/>
    <w:rsid w:val="00DA50FF"/>
    <w:rsid w:val="00DA5106"/>
    <w:rsid w:val="00DA6752"/>
    <w:rsid w:val="00DA6BCA"/>
    <w:rsid w:val="00DB1110"/>
    <w:rsid w:val="00DB47C1"/>
    <w:rsid w:val="00DB546A"/>
    <w:rsid w:val="00DB558F"/>
    <w:rsid w:val="00DC0CBA"/>
    <w:rsid w:val="00DC0E2A"/>
    <w:rsid w:val="00DC528F"/>
    <w:rsid w:val="00DC5EE3"/>
    <w:rsid w:val="00DD34AC"/>
    <w:rsid w:val="00DD629D"/>
    <w:rsid w:val="00DE0B0E"/>
    <w:rsid w:val="00DE4D6F"/>
    <w:rsid w:val="00DF1F30"/>
    <w:rsid w:val="00DF735B"/>
    <w:rsid w:val="00DF7F5D"/>
    <w:rsid w:val="00E03AB6"/>
    <w:rsid w:val="00E055C2"/>
    <w:rsid w:val="00E075E7"/>
    <w:rsid w:val="00E14839"/>
    <w:rsid w:val="00E14B30"/>
    <w:rsid w:val="00E16AC4"/>
    <w:rsid w:val="00E16E75"/>
    <w:rsid w:val="00E249A2"/>
    <w:rsid w:val="00E30234"/>
    <w:rsid w:val="00E321C3"/>
    <w:rsid w:val="00E34753"/>
    <w:rsid w:val="00E36258"/>
    <w:rsid w:val="00E40A89"/>
    <w:rsid w:val="00E426DD"/>
    <w:rsid w:val="00E44E61"/>
    <w:rsid w:val="00E453F6"/>
    <w:rsid w:val="00E51581"/>
    <w:rsid w:val="00E542B0"/>
    <w:rsid w:val="00E66624"/>
    <w:rsid w:val="00E674BF"/>
    <w:rsid w:val="00E67EF2"/>
    <w:rsid w:val="00E716F3"/>
    <w:rsid w:val="00E72E71"/>
    <w:rsid w:val="00E75BCB"/>
    <w:rsid w:val="00E862F0"/>
    <w:rsid w:val="00E938E4"/>
    <w:rsid w:val="00E9527E"/>
    <w:rsid w:val="00E97CD5"/>
    <w:rsid w:val="00EA39EC"/>
    <w:rsid w:val="00EA3E24"/>
    <w:rsid w:val="00EA7226"/>
    <w:rsid w:val="00EC478C"/>
    <w:rsid w:val="00EC5305"/>
    <w:rsid w:val="00EC66F0"/>
    <w:rsid w:val="00ED023A"/>
    <w:rsid w:val="00ED1286"/>
    <w:rsid w:val="00ED4602"/>
    <w:rsid w:val="00ED7B7B"/>
    <w:rsid w:val="00EE0EDD"/>
    <w:rsid w:val="00EE41BC"/>
    <w:rsid w:val="00EE5972"/>
    <w:rsid w:val="00EE77CA"/>
    <w:rsid w:val="00EF3097"/>
    <w:rsid w:val="00EF56AE"/>
    <w:rsid w:val="00EF5E59"/>
    <w:rsid w:val="00EF7275"/>
    <w:rsid w:val="00F01AF8"/>
    <w:rsid w:val="00F01EEF"/>
    <w:rsid w:val="00F03F2F"/>
    <w:rsid w:val="00F05D67"/>
    <w:rsid w:val="00F10A8F"/>
    <w:rsid w:val="00F122F8"/>
    <w:rsid w:val="00F14122"/>
    <w:rsid w:val="00F319B7"/>
    <w:rsid w:val="00F31E4A"/>
    <w:rsid w:val="00F414AA"/>
    <w:rsid w:val="00F41DAA"/>
    <w:rsid w:val="00F4207D"/>
    <w:rsid w:val="00F44136"/>
    <w:rsid w:val="00F4511E"/>
    <w:rsid w:val="00F46991"/>
    <w:rsid w:val="00F5230E"/>
    <w:rsid w:val="00F579CE"/>
    <w:rsid w:val="00F57FE9"/>
    <w:rsid w:val="00F623A2"/>
    <w:rsid w:val="00F64CFF"/>
    <w:rsid w:val="00F65295"/>
    <w:rsid w:val="00F6721D"/>
    <w:rsid w:val="00F67A7B"/>
    <w:rsid w:val="00F70DE2"/>
    <w:rsid w:val="00F7149A"/>
    <w:rsid w:val="00F71F89"/>
    <w:rsid w:val="00F76210"/>
    <w:rsid w:val="00F77CA9"/>
    <w:rsid w:val="00F842AF"/>
    <w:rsid w:val="00F84D99"/>
    <w:rsid w:val="00F85FD9"/>
    <w:rsid w:val="00F86EC4"/>
    <w:rsid w:val="00F877CE"/>
    <w:rsid w:val="00F87966"/>
    <w:rsid w:val="00F87E4D"/>
    <w:rsid w:val="00F9778D"/>
    <w:rsid w:val="00FA2EED"/>
    <w:rsid w:val="00FA57CE"/>
    <w:rsid w:val="00FA6A30"/>
    <w:rsid w:val="00FA7919"/>
    <w:rsid w:val="00FB1773"/>
    <w:rsid w:val="00FB1889"/>
    <w:rsid w:val="00FB282E"/>
    <w:rsid w:val="00FB30C2"/>
    <w:rsid w:val="00FB452D"/>
    <w:rsid w:val="00FC1AE4"/>
    <w:rsid w:val="00FC4069"/>
    <w:rsid w:val="00FC40DC"/>
    <w:rsid w:val="00FC49CF"/>
    <w:rsid w:val="00FC62E3"/>
    <w:rsid w:val="00FC633D"/>
    <w:rsid w:val="00FD4948"/>
    <w:rsid w:val="00FE010F"/>
    <w:rsid w:val="00FE0C5D"/>
    <w:rsid w:val="00FE637C"/>
    <w:rsid w:val="00FF4E8E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1298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4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7"/>
      </w:numPr>
    </w:pPr>
  </w:style>
  <w:style w:type="numbering" w:customStyle="1" w:styleId="Styl6">
    <w:name w:val="Styl6"/>
    <w:uiPriority w:val="99"/>
    <w:rsid w:val="00D2389D"/>
    <w:pPr>
      <w:numPr>
        <w:numId w:val="18"/>
      </w:numPr>
    </w:pPr>
  </w:style>
  <w:style w:type="numbering" w:customStyle="1" w:styleId="Styl7">
    <w:name w:val="Styl7"/>
    <w:uiPriority w:val="99"/>
    <w:rsid w:val="00D2389D"/>
    <w:pPr>
      <w:numPr>
        <w:numId w:val="19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D533-918C-4391-8E59-2D9A2B16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8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645</cp:revision>
  <cp:lastPrinted>2020-09-11T08:20:00Z</cp:lastPrinted>
  <dcterms:created xsi:type="dcterms:W3CDTF">2020-07-23T08:01:00Z</dcterms:created>
  <dcterms:modified xsi:type="dcterms:W3CDTF">2020-09-11T08:48:00Z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