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915E2E7" w:rsidR="005B5871" w:rsidRPr="00E054BA" w:rsidRDefault="00E81D74" w:rsidP="00E13EAB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EE25BC" w:rsidRPr="007F2E8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AD3A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suszarki laboratoryjnej</w:t>
            </w:r>
            <w:r w:rsidR="00E13EAB" w:rsidRP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3555EA6A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AD3A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35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AD3A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681F5432" w:rsidR="00B7608D" w:rsidRDefault="00B7608D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EE0345" w14:textId="0A002046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E2C55E" w14:textId="33BA79DF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E227DF" w14:textId="77777777" w:rsidR="00E13EAB" w:rsidRPr="00E054BA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5B72A4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BEF7F41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9E28BE" w14:textId="77777777" w:rsidR="00DD6FB6" w:rsidRDefault="00DD6FB6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170FD542" w:rsidR="00272E3F" w:rsidRDefault="00272E3F" w:rsidP="00876C02">
      <w:pPr>
        <w:ind w:left="5529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3AC9D553" w14:textId="77777777" w:rsidR="00AE4D72" w:rsidRPr="00E054BA" w:rsidRDefault="00AE4D72" w:rsidP="00876C02">
      <w:pPr>
        <w:ind w:left="5529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972F270" w14:textId="0ADFAC76" w:rsidR="00E13EAB" w:rsidRDefault="00876C02" w:rsidP="00876C02">
      <w:pPr>
        <w:spacing w:before="40" w:after="40" w:line="240" w:lineRule="auto"/>
        <w:ind w:left="5529" w:firstLine="0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Z-CA KANCLERZA</w:t>
      </w:r>
    </w:p>
    <w:p w14:paraId="41E7E2FD" w14:textId="3D013E1E" w:rsidR="00876C02" w:rsidRDefault="00876C02" w:rsidP="00876C02">
      <w:pPr>
        <w:spacing w:before="40" w:after="40" w:line="240" w:lineRule="auto"/>
        <w:ind w:left="5529" w:firstLine="0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d</w:t>
      </w:r>
      <w:bookmarkStart w:id="1" w:name="_GoBack"/>
      <w:bookmarkEnd w:id="1"/>
      <w:r>
        <w:rPr>
          <w:rFonts w:eastAsia="Calibri" w:cs="Arial"/>
          <w:color w:val="222A35" w:themeColor="text2" w:themeShade="80"/>
          <w:lang w:eastAsia="pl-PL"/>
        </w:rPr>
        <w:t>s. Inwestycji i Zarządzania Logistycznego</w:t>
      </w:r>
    </w:p>
    <w:p w14:paraId="337264A8" w14:textId="006CB253" w:rsidR="00876C02" w:rsidRDefault="00876C02" w:rsidP="00876C02">
      <w:pPr>
        <w:spacing w:before="40" w:after="40" w:line="240" w:lineRule="auto"/>
        <w:ind w:left="5529" w:firstLine="0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</w:t>
      </w:r>
    </w:p>
    <w:p w14:paraId="434269BE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ADD95BF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399C2C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BF036E8" w14:textId="77777777" w:rsidR="00785306" w:rsidRDefault="0078530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EF99DC8" w:rsidR="00F85C46" w:rsidRPr="00E13EAB" w:rsidRDefault="00F85C4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AD3A1A">
        <w:rPr>
          <w:rFonts w:eastAsia="Calibri" w:cs="Arial"/>
          <w:color w:val="222A35" w:themeColor="text2" w:themeShade="80"/>
          <w:szCs w:val="20"/>
          <w:lang w:eastAsia="pl-PL"/>
        </w:rPr>
        <w:t>maj 2024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3B38D736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59250128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4AD71A4E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0FDC8D05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6C58A7FF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349AC7E3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7BAF8511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27F4AD2B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5FD065D0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13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728FA485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31671B2C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5FFFE62E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470D6574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19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7ADFA106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30BBC3FD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6403D406" w:rsidR="005975F7" w:rsidRPr="005975F7" w:rsidRDefault="00876C0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6C66"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100A79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100A7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6636EF83" w14:textId="77777777" w:rsidR="00100A79" w:rsidRDefault="00100A7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" w:name="_Toc375581632"/>
      <w:bookmarkStart w:id="3" w:name="_Toc375581814"/>
      <w:bookmarkStart w:id="4" w:name="_Toc375582131"/>
      <w:bookmarkStart w:id="5" w:name="_Toc66169485"/>
      <w:r>
        <w:br w:type="page"/>
      </w:r>
    </w:p>
    <w:p w14:paraId="22415C31" w14:textId="7D77564E" w:rsidR="00F85C46" w:rsidRPr="00FB1D1B" w:rsidRDefault="00F85C46" w:rsidP="00221DE9">
      <w:pPr>
        <w:pStyle w:val="Nagwek1"/>
      </w:pPr>
      <w:r w:rsidRPr="00E054BA">
        <w:lastRenderedPageBreak/>
        <w:t>Postanowienia ogólne</w:t>
      </w:r>
      <w:bookmarkEnd w:id="2"/>
      <w:bookmarkEnd w:id="3"/>
      <w:bookmarkEnd w:id="4"/>
      <w:r w:rsidRPr="00E054BA">
        <w:t>.</w:t>
      </w:r>
      <w:bookmarkStart w:id="6" w:name="_Toc362736425"/>
      <w:bookmarkEnd w:id="5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6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41DCE97B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654DCB">
        <w:rPr>
          <w:rFonts w:eastAsia="Calibri"/>
        </w:rPr>
        <w:t>2023</w:t>
      </w:r>
      <w:r w:rsidRPr="005A39C3">
        <w:rPr>
          <w:rFonts w:eastAsia="Calibri"/>
        </w:rPr>
        <w:t xml:space="preserve">. poz. </w:t>
      </w:r>
      <w:r w:rsidR="00654DCB">
        <w:rPr>
          <w:rFonts w:eastAsia="Calibri"/>
        </w:rPr>
        <w:t>1605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>. zm.) zwana dalej „ustawą Pzp”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2AA860CE" w:rsidR="00384DA3" w:rsidRDefault="00E81D74" w:rsidP="00AF0C12">
      <w:pPr>
        <w:pStyle w:val="Nagwek3"/>
        <w:ind w:left="850" w:hanging="357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</w:t>
      </w:r>
      <w:r w:rsidR="00AD3A1A">
        <w:t>221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Pzp (wariant I)</w:t>
      </w:r>
      <w:r w:rsidR="00264155" w:rsidRPr="005A39C3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AF0C12">
      <w:pPr>
        <w:pStyle w:val="Nagwek2"/>
        <w:ind w:left="499" w:hanging="357"/>
      </w:pPr>
      <w:r w:rsidRPr="00382315">
        <w:t>Oznaczenie postępowania.</w:t>
      </w:r>
    </w:p>
    <w:p w14:paraId="3CD7EDD9" w14:textId="3BCAF6D7" w:rsidR="005A39C3" w:rsidRPr="00EE25BC" w:rsidRDefault="00F85C46" w:rsidP="00C24260">
      <w:pPr>
        <w:pStyle w:val="Nagwek3"/>
        <w:numPr>
          <w:ilvl w:val="0"/>
          <w:numId w:val="46"/>
        </w:numPr>
        <w:ind w:left="851" w:hanging="284"/>
        <w:rPr>
          <w:b/>
          <w:lang w:eastAsia="pl-PL"/>
        </w:rPr>
      </w:pPr>
      <w:r w:rsidRPr="00382315">
        <w:rPr>
          <w:lang w:eastAsia="pl-PL"/>
        </w:rPr>
        <w:t xml:space="preserve">Nazwa zamówienia nadana przez Zamawiającego: </w:t>
      </w:r>
      <w:bookmarkStart w:id="7" w:name="_Hlk65743392"/>
      <w:r w:rsidRPr="00863BE1">
        <w:rPr>
          <w:b/>
          <w:lang w:eastAsia="pl-PL"/>
        </w:rPr>
        <w:t>„</w:t>
      </w:r>
      <w:r w:rsidR="00E13EAB">
        <w:rPr>
          <w:b/>
          <w:lang w:eastAsia="pl-PL"/>
        </w:rPr>
        <w:t xml:space="preserve">Dostawa </w:t>
      </w:r>
      <w:r w:rsidR="00AD3A1A">
        <w:rPr>
          <w:b/>
          <w:lang w:eastAsia="pl-PL"/>
        </w:rPr>
        <w:t>suszarki laboratoryjnej</w:t>
      </w:r>
      <w:r w:rsidR="00946D2D" w:rsidRPr="00E13EAB">
        <w:rPr>
          <w:b/>
          <w:lang w:eastAsia="pl-PL"/>
        </w:rPr>
        <w:t>”</w:t>
      </w:r>
      <w:bookmarkEnd w:id="7"/>
      <w:r w:rsidR="00E13EAB">
        <w:rPr>
          <w:b/>
          <w:lang w:eastAsia="pl-PL"/>
        </w:rPr>
        <w:t>.</w:t>
      </w:r>
    </w:p>
    <w:p w14:paraId="161D163C" w14:textId="36980DEB" w:rsidR="00B73C1A" w:rsidRDefault="00F85C46" w:rsidP="00B73C1A">
      <w:pPr>
        <w:pStyle w:val="Nagwek3"/>
        <w:numPr>
          <w:ilvl w:val="0"/>
          <w:numId w:val="46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AD3A1A">
        <w:rPr>
          <w:b/>
        </w:rPr>
        <w:t>35</w:t>
      </w:r>
      <w:r w:rsidR="008162AF">
        <w:rPr>
          <w:b/>
        </w:rPr>
        <w:t>.202</w:t>
      </w:r>
      <w:r w:rsidR="00AD3A1A">
        <w:rPr>
          <w:b/>
        </w:rPr>
        <w:t>4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221DE9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66169486"/>
      <w:r w:rsidRPr="00AF7FE4">
        <w:t>Przedmiot zamówienia. Termin oraz pozostałe warunki realizacji zamówienia.</w:t>
      </w:r>
      <w:bookmarkEnd w:id="8"/>
      <w:bookmarkEnd w:id="9"/>
      <w:bookmarkEnd w:id="10"/>
      <w:bookmarkEnd w:id="11"/>
    </w:p>
    <w:p w14:paraId="06832101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bookmarkStart w:id="12" w:name="_Toc62396889"/>
      <w:bookmarkStart w:id="13" w:name="_Toc66169487"/>
      <w:r w:rsidRPr="00C95D35">
        <w:rPr>
          <w:color w:val="auto"/>
        </w:rPr>
        <w:t>Przedmiot zamówienia.</w:t>
      </w:r>
    </w:p>
    <w:p w14:paraId="4EC162B7" w14:textId="2F268ECB" w:rsidR="00EE25BC" w:rsidRPr="00455C64" w:rsidRDefault="00EE25BC" w:rsidP="00051C96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AD3A1A">
        <w:rPr>
          <w:rFonts w:eastAsia="Times New Roman" w:cs="Arial"/>
          <w:b/>
          <w:bCs/>
          <w:szCs w:val="20"/>
          <w:lang w:eastAsia="pl-PL"/>
        </w:rPr>
        <w:t>suszarki laboratoryjnej</w:t>
      </w:r>
      <w:r>
        <w:rPr>
          <w:rFonts w:eastAsia="Times New Roman" w:cs="Arial"/>
          <w:b/>
          <w:bCs/>
          <w:szCs w:val="20"/>
          <w:lang w:eastAsia="pl-PL"/>
        </w:rPr>
        <w:t xml:space="preserve"> (1 szt.), </w:t>
      </w:r>
      <w:r w:rsidRPr="00B73C1A">
        <w:rPr>
          <w:rFonts w:eastAsia="Times New Roman" w:cs="Arial"/>
          <w:bCs/>
          <w:szCs w:val="20"/>
          <w:lang w:eastAsia="pl-PL"/>
        </w:rPr>
        <w:t>spełniając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AD3A1A">
        <w:rPr>
          <w:rFonts w:eastAsia="Times New Roman" w:cs="Arial"/>
          <w:bCs/>
          <w:szCs w:val="20"/>
          <w:lang w:eastAsia="pl-PL"/>
        </w:rPr>
        <w:t>j</w:t>
      </w:r>
      <w:r w:rsidRPr="00B73C1A">
        <w:rPr>
          <w:rFonts w:eastAsia="Times New Roman" w:cs="Arial"/>
          <w:bCs/>
          <w:szCs w:val="20"/>
          <w:lang w:eastAsia="pl-PL"/>
        </w:rPr>
        <w:t xml:space="preserve"> wymagania określone w załączniku nr 2 do</w:t>
      </w:r>
      <w:r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 xml:space="preserve">SWZ, </w:t>
      </w:r>
      <w:r>
        <w:rPr>
          <w:rFonts w:eastAsia="Times New Roman" w:cs="Arial"/>
          <w:bCs/>
          <w:szCs w:val="20"/>
          <w:lang w:eastAsia="pl-PL"/>
        </w:rPr>
        <w:t>zwan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AD3A1A">
        <w:rPr>
          <w:rFonts w:eastAsia="Times New Roman" w:cs="Arial"/>
          <w:bCs/>
          <w:szCs w:val="20"/>
          <w:lang w:eastAsia="pl-PL"/>
        </w:rPr>
        <w:t>j</w:t>
      </w:r>
      <w:r>
        <w:rPr>
          <w:rFonts w:eastAsia="Times New Roman" w:cs="Arial"/>
          <w:bCs/>
          <w:szCs w:val="20"/>
          <w:lang w:eastAsia="pl-PL"/>
        </w:rPr>
        <w:t xml:space="preserve"> dalej „urządzeni</w:t>
      </w:r>
      <w:r w:rsidR="00DD6FB6">
        <w:rPr>
          <w:rFonts w:eastAsia="Times New Roman" w:cs="Arial"/>
          <w:bCs/>
          <w:szCs w:val="20"/>
          <w:lang w:eastAsia="pl-PL"/>
        </w:rPr>
        <w:t>em</w:t>
      </w:r>
      <w:r>
        <w:rPr>
          <w:rFonts w:eastAsia="Times New Roman" w:cs="Arial"/>
          <w:bCs/>
          <w:szCs w:val="20"/>
          <w:lang w:eastAsia="pl-PL"/>
        </w:rPr>
        <w:t>” lub „sprzęt</w:t>
      </w:r>
      <w:r w:rsidR="00DD6FB6">
        <w:rPr>
          <w:rFonts w:eastAsia="Times New Roman" w:cs="Arial"/>
          <w:bCs/>
          <w:szCs w:val="20"/>
          <w:lang w:eastAsia="pl-PL"/>
        </w:rPr>
        <w:t>em</w:t>
      </w:r>
      <w:r>
        <w:rPr>
          <w:rFonts w:eastAsia="Times New Roman" w:cs="Arial"/>
          <w:bCs/>
          <w:szCs w:val="20"/>
          <w:lang w:eastAsia="pl-PL"/>
        </w:rPr>
        <w:t>”. Oferowan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>
        <w:rPr>
          <w:rFonts w:eastAsia="Times New Roman" w:cs="Arial"/>
          <w:bCs/>
          <w:szCs w:val="20"/>
          <w:lang w:eastAsia="pl-PL"/>
        </w:rPr>
        <w:t xml:space="preserve"> urządzeni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winn</w:t>
      </w:r>
      <w:r w:rsidR="00DD6FB6">
        <w:rPr>
          <w:rFonts w:eastAsia="Times New Roman" w:cs="Arial"/>
          <w:bCs/>
          <w:szCs w:val="20"/>
          <w:lang w:eastAsia="pl-PL"/>
        </w:rPr>
        <w:t>o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bookmarkStart w:id="14" w:name="_Hlk150164267"/>
      <w:bookmarkStart w:id="15" w:name="_Hlk150164287"/>
      <w:r>
        <w:rPr>
          <w:szCs w:val="20"/>
        </w:rPr>
        <w:t>fabrycznie nowe, nieużywane, pochodzić z bieżącej produkcji (tj. rok produkcji nie starszy niż 202</w:t>
      </w:r>
      <w:r w:rsidR="00AD3A1A">
        <w:rPr>
          <w:szCs w:val="20"/>
        </w:rPr>
        <w:t>4</w:t>
      </w:r>
      <w:r>
        <w:rPr>
          <w:szCs w:val="20"/>
        </w:rPr>
        <w:t>)</w:t>
      </w:r>
      <w:r w:rsidR="003547C0">
        <w:rPr>
          <w:szCs w:val="20"/>
        </w:rPr>
        <w:t xml:space="preserve"> </w:t>
      </w:r>
      <w:r w:rsidR="000E0228">
        <w:rPr>
          <w:szCs w:val="20"/>
        </w:rPr>
        <w:t xml:space="preserve">oraz </w:t>
      </w:r>
      <w:r w:rsidR="00DD6FB6">
        <w:rPr>
          <w:szCs w:val="20"/>
        </w:rPr>
        <w:t xml:space="preserve">posiadać </w:t>
      </w:r>
      <w:r>
        <w:rPr>
          <w:szCs w:val="20"/>
        </w:rPr>
        <w:t>stosowne certyfikaty dopuszczające do sprzedaży i</w:t>
      </w:r>
      <w:r w:rsidR="00AE6D98">
        <w:rPr>
          <w:szCs w:val="20"/>
        </w:rPr>
        <w:t> </w:t>
      </w:r>
      <w:r>
        <w:rPr>
          <w:szCs w:val="20"/>
        </w:rPr>
        <w:t>użytkowania na terenie RP</w:t>
      </w:r>
      <w:bookmarkEnd w:id="14"/>
      <w:r w:rsidR="00A33BCD">
        <w:rPr>
          <w:szCs w:val="20"/>
        </w:rPr>
        <w:t xml:space="preserve">, </w:t>
      </w:r>
      <w:bookmarkStart w:id="16" w:name="_Hlk166828171"/>
      <w:r w:rsidR="00A33BCD">
        <w:rPr>
          <w:szCs w:val="20"/>
        </w:rPr>
        <w:t>w tym deklarację CE</w:t>
      </w:r>
      <w:bookmarkEnd w:id="16"/>
      <w:r w:rsidRPr="00455C64">
        <w:rPr>
          <w:rFonts w:eastAsia="Times New Roman" w:cs="Arial"/>
          <w:bCs/>
          <w:szCs w:val="20"/>
          <w:lang w:eastAsia="pl-PL"/>
        </w:rPr>
        <w:t>. Wykonawca jest zobowiązany zapewni</w:t>
      </w:r>
      <w:r>
        <w:rPr>
          <w:rFonts w:eastAsia="Times New Roman" w:cs="Arial"/>
          <w:bCs/>
          <w:szCs w:val="20"/>
          <w:lang w:eastAsia="pl-PL"/>
        </w:rPr>
        <w:t>ć bezpłatny serwis gwarancyjny urządze</w:t>
      </w:r>
      <w:bookmarkEnd w:id="15"/>
      <w:r w:rsidR="00DD6FB6">
        <w:rPr>
          <w:rFonts w:eastAsia="Times New Roman" w:cs="Arial"/>
          <w:bCs/>
          <w:szCs w:val="20"/>
          <w:lang w:eastAsia="pl-PL"/>
        </w:rPr>
        <w:t>nia</w:t>
      </w:r>
      <w:r w:rsidRPr="00455C64">
        <w:rPr>
          <w:rFonts w:eastAsia="Times New Roman" w:cs="Arial"/>
          <w:bCs/>
          <w:szCs w:val="20"/>
          <w:lang w:eastAsia="pl-PL"/>
        </w:rPr>
        <w:t xml:space="preserve">. </w:t>
      </w:r>
    </w:p>
    <w:p w14:paraId="728303BB" w14:textId="44F9F0E2" w:rsidR="00314752" w:rsidRPr="00314752" w:rsidRDefault="00EE25BC" w:rsidP="00051C96">
      <w:pPr>
        <w:numPr>
          <w:ilvl w:val="0"/>
          <w:numId w:val="10"/>
        </w:numPr>
        <w:spacing w:before="60" w:line="324" w:lineRule="auto"/>
        <w:ind w:left="851" w:hanging="284"/>
        <w:rPr>
          <w:rFonts w:cs="Arial"/>
          <w:bCs/>
          <w:szCs w:val="20"/>
          <w:lang w:eastAsia="pl-PL"/>
        </w:rPr>
      </w:pPr>
      <w:r w:rsidRPr="00314752">
        <w:rPr>
          <w:rFonts w:eastAsia="Times New Roman" w:cs="Arial"/>
          <w:b/>
          <w:bCs/>
          <w:szCs w:val="20"/>
          <w:lang w:eastAsia="pl-PL"/>
        </w:rPr>
        <w:t>Zakres zamówienia obejmuje:</w:t>
      </w:r>
      <w:r w:rsidRPr="00314752">
        <w:rPr>
          <w:rFonts w:eastAsia="Times New Roman" w:cs="Arial"/>
          <w:bCs/>
          <w:szCs w:val="20"/>
          <w:lang w:eastAsia="pl-PL"/>
        </w:rPr>
        <w:t xml:space="preserve"> zakup urządzenia </w:t>
      </w:r>
      <w:r w:rsidRPr="00314752">
        <w:rPr>
          <w:bCs/>
          <w:szCs w:val="20"/>
        </w:rPr>
        <w:t>wraz z transportem, dostarczeniem, wniesieniem oraz rozładunkiem do pomieszczeń Zamawiającego</w:t>
      </w:r>
      <w:r w:rsidR="00314752" w:rsidRPr="00314752">
        <w:rPr>
          <w:bCs/>
          <w:szCs w:val="20"/>
        </w:rPr>
        <w:t>, a także</w:t>
      </w:r>
      <w:r w:rsidR="00314752">
        <w:rPr>
          <w:bCs/>
          <w:szCs w:val="20"/>
        </w:rPr>
        <w:t xml:space="preserve"> </w:t>
      </w:r>
      <w:bookmarkStart w:id="17" w:name="_Hlk150164993"/>
      <w:r w:rsidR="00AD3A1A">
        <w:rPr>
          <w:bCs/>
          <w:szCs w:val="20"/>
        </w:rPr>
        <w:t>instalację</w:t>
      </w:r>
      <w:r w:rsidR="00314752" w:rsidRPr="00314752">
        <w:rPr>
          <w:bCs/>
          <w:szCs w:val="20"/>
        </w:rPr>
        <w:t xml:space="preserve"> i</w:t>
      </w:r>
      <w:r w:rsidR="00DD6FB6">
        <w:rPr>
          <w:bCs/>
          <w:szCs w:val="20"/>
        </w:rPr>
        <w:t> </w:t>
      </w:r>
      <w:r w:rsidR="00314752" w:rsidRPr="00314752">
        <w:rPr>
          <w:bCs/>
          <w:szCs w:val="20"/>
        </w:rPr>
        <w:t>uruchomienie sprzętu</w:t>
      </w:r>
      <w:bookmarkEnd w:id="17"/>
      <w:r w:rsidR="00314752">
        <w:rPr>
          <w:bCs/>
          <w:szCs w:val="20"/>
        </w:rPr>
        <w:t>.</w:t>
      </w:r>
    </w:p>
    <w:p w14:paraId="047895E4" w14:textId="7BC28610" w:rsidR="009E3AE5" w:rsidRPr="009E3AE5" w:rsidRDefault="009E3AE5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>
        <w:lastRenderedPageBreak/>
        <w:t xml:space="preserve">Przedmiot zamówienia winien być realizowany przez podmiot, który posiada autoryzację producenta sprzętu na dystrybucję i serwis na terenie Polski. </w:t>
      </w:r>
    </w:p>
    <w:p w14:paraId="507368B7" w14:textId="7F15DAD2" w:rsidR="00C354C4" w:rsidRPr="007317D6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t>Rodzaj zamówienia: dostawa;</w:t>
      </w:r>
    </w:p>
    <w:p w14:paraId="76850972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4AD1DE47" w14:textId="510236F1" w:rsidR="00AE4D72" w:rsidRDefault="00AD3A1A" w:rsidP="00AE4D72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>38000000-5</w:t>
      </w:r>
      <w:r w:rsidR="00AE4D72">
        <w:rPr>
          <w:rFonts w:cs="Arial"/>
          <w:bCs/>
          <w:szCs w:val="20"/>
          <w:lang w:eastAsia="pl-PL"/>
        </w:rPr>
        <w:t xml:space="preserve"> - </w:t>
      </w:r>
      <w:r w:rsidRPr="00AD3A1A">
        <w:rPr>
          <w:rFonts w:cs="Arial"/>
          <w:bCs/>
          <w:szCs w:val="20"/>
          <w:lang w:eastAsia="pl-PL"/>
        </w:rPr>
        <w:t>Sprzęt laboratoryjny, optyczny i precyzyjny (z wyjątkiem szklanego)</w:t>
      </w:r>
    </w:p>
    <w:p w14:paraId="692F15E4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18D96B21" w14:textId="459AA59C" w:rsidR="00965221" w:rsidRPr="00676CCF" w:rsidRDefault="00965221" w:rsidP="00EB1AC4">
      <w:pPr>
        <w:pStyle w:val="Nagwek4"/>
        <w:numPr>
          <w:ilvl w:val="0"/>
          <w:numId w:val="60"/>
        </w:numPr>
        <w:spacing w:line="324" w:lineRule="auto"/>
        <w:ind w:left="1134" w:hanging="283"/>
        <w:rPr>
          <w:lang w:val="pl-PL"/>
        </w:rPr>
      </w:pPr>
      <w:bookmarkStart w:id="18" w:name="_Hlk65492329"/>
      <w:r w:rsidRPr="00382315">
        <w:t xml:space="preserve">szczegółowy opis </w:t>
      </w:r>
      <w:r w:rsidRPr="00C95D35">
        <w:t>przedmiotu zamówienia stanowi</w:t>
      </w:r>
      <w:r w:rsidR="00676CCF">
        <w:rPr>
          <w:lang w:val="pl-PL"/>
        </w:rPr>
        <w:t xml:space="preserve"> </w:t>
      </w:r>
      <w:r w:rsidRPr="00C95D35">
        <w:t>załącznik nr 2 do SWZ</w:t>
      </w:r>
      <w:r w:rsidR="00676CCF">
        <w:rPr>
          <w:lang w:val="pl-PL"/>
        </w:rPr>
        <w:t>;</w:t>
      </w:r>
    </w:p>
    <w:p w14:paraId="7C1FC233" w14:textId="07478430" w:rsidR="00C354C4" w:rsidRPr="00537362" w:rsidRDefault="00C354C4" w:rsidP="00E33480">
      <w:pPr>
        <w:pStyle w:val="Nagwek4"/>
        <w:ind w:left="1134" w:hanging="283"/>
        <w:rPr>
          <w:rFonts w:eastAsia="Calibri"/>
        </w:rPr>
      </w:pPr>
      <w:r w:rsidRPr="00537362">
        <w:rPr>
          <w:rFonts w:eastAsia="Calibri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 celu oceny równoważności;</w:t>
      </w:r>
      <w:r w:rsidR="00537362" w:rsidRPr="00537362">
        <w:rPr>
          <w:rFonts w:eastAsia="Calibri"/>
        </w:rPr>
        <w:t xml:space="preserve"> Wykonawca, który powołuje się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rozwiązania równoważne opisywane przez Zamawiającego, jest obowiązany wykazać, że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oferowane przez niego dostawy spełniają wymagania określone przez Zamawiającego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 xml:space="preserve">poziomie nie </w:t>
      </w:r>
      <w:r w:rsidR="00537362">
        <w:rPr>
          <w:rFonts w:eastAsia="Calibri"/>
          <w:lang w:val="pl-PL"/>
        </w:rPr>
        <w:t>gorszym</w:t>
      </w:r>
      <w:r w:rsidR="00537362" w:rsidRPr="00537362">
        <w:rPr>
          <w:rFonts w:eastAsia="Calibri"/>
        </w:rPr>
        <w:t xml:space="preserve"> niż wskazane w</w:t>
      </w:r>
      <w:r w:rsidR="00E35188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opisie przedmiotu zamówienia</w:t>
      </w:r>
      <w:r w:rsidR="00537362">
        <w:rPr>
          <w:rFonts w:eastAsia="Calibri"/>
          <w:lang w:val="pl-PL"/>
        </w:rPr>
        <w:t>;</w:t>
      </w:r>
    </w:p>
    <w:p w14:paraId="696A1B95" w14:textId="0559373A" w:rsidR="00C354C4" w:rsidRPr="00154EFC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>w sytuacjach, kiedy Zamawiający opisuje przedmiot zamówienia poprzez odniesienie się do</w:t>
      </w:r>
      <w:r w:rsidR="00676CCF">
        <w:rPr>
          <w:rFonts w:eastAsia="Calibri"/>
          <w:lang w:val="pl-PL"/>
        </w:rPr>
        <w:t> </w:t>
      </w:r>
      <w:r w:rsidRPr="00154EFC">
        <w:rPr>
          <w:rFonts w:eastAsia="Calibri"/>
        </w:rPr>
        <w:t>norm, ocen technicznych, specyfikacji technicznych i systemów referencji technicznych, o 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8"/>
    <w:p w14:paraId="26B1031D" w14:textId="38DF0A1A" w:rsidR="00C354C4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7317D6">
        <w:rPr>
          <w:rFonts w:eastAsia="Calibri"/>
          <w:lang w:val="pl-PL"/>
        </w:rPr>
        <w:t>oferowanego sprzętu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</w:t>
      </w:r>
      <w:r w:rsidR="00676CCF">
        <w:rPr>
          <w:rFonts w:eastAsia="Calibri"/>
          <w:lang w:val="pl-PL"/>
        </w:rPr>
        <w:t> </w:t>
      </w:r>
      <w:r w:rsidRPr="00C95D35">
        <w:rPr>
          <w:rFonts w:eastAsia="Calibri"/>
        </w:rPr>
        <w:t>2 do SWZ przedziałach i zakresach tolerancji pod rygorem odrzucenia oferty.</w:t>
      </w:r>
    </w:p>
    <w:p w14:paraId="6FD13D29" w14:textId="326BACCF" w:rsidR="00C354C4" w:rsidRPr="00B3713D" w:rsidRDefault="00C354C4" w:rsidP="00C354C4">
      <w:pPr>
        <w:pStyle w:val="Nagwek4"/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 w:rsidR="007317D6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</w:t>
      </w:r>
      <w:r w:rsidR="007317D6">
        <w:rPr>
          <w:rFonts w:eastAsia="Calibri"/>
          <w:lang w:val="pl-PL"/>
        </w:rPr>
        <w:t xml:space="preserve">wymaganych parametrów technicznych </w:t>
      </w:r>
      <w:r w:rsidRPr="00955F19">
        <w:rPr>
          <w:rFonts w:eastAsia="Calibri"/>
        </w:rPr>
        <w:t>zostały określone w załączniku nr 2 do SWZ.</w:t>
      </w:r>
    </w:p>
    <w:p w14:paraId="49242EA0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1C3FD4CB" w14:textId="77777777" w:rsidR="00965221" w:rsidRDefault="00E47E57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6E76E120" w14:textId="7054000B" w:rsidR="00965221" w:rsidRDefault="00C354C4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C95D35">
        <w:rPr>
          <w:rFonts w:eastAsia="Calibri"/>
        </w:rPr>
        <w:t xml:space="preserve">Zamawiający </w:t>
      </w:r>
      <w:r w:rsidR="00DD6FB6">
        <w:rPr>
          <w:rFonts w:eastAsia="Calibri"/>
        </w:rPr>
        <w:t xml:space="preserve">nie </w:t>
      </w:r>
      <w:r w:rsidRPr="00C95D35">
        <w:rPr>
          <w:rFonts w:eastAsia="Calibri"/>
        </w:rPr>
        <w:t>dopu</w:t>
      </w:r>
      <w:r>
        <w:rPr>
          <w:rFonts w:eastAsia="Calibri"/>
        </w:rPr>
        <w:t>szcza możliwoś</w:t>
      </w:r>
      <w:r w:rsidR="00E47E57">
        <w:rPr>
          <w:rFonts w:eastAsia="Calibri"/>
        </w:rPr>
        <w:t>ci</w:t>
      </w:r>
      <w:r w:rsidRPr="00C95D35">
        <w:rPr>
          <w:rFonts w:eastAsia="Calibri"/>
        </w:rPr>
        <w:t xml:space="preserve"> składania ofert częściowych</w:t>
      </w:r>
      <w:r w:rsidR="00DD6FB6">
        <w:rPr>
          <w:rFonts w:eastAsia="Calibri"/>
        </w:rPr>
        <w:t>.</w:t>
      </w: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062C7891" w14:textId="2569DC3A" w:rsidR="005E2F99" w:rsidRPr="00DF48EC" w:rsidRDefault="00C354C4" w:rsidP="00DF48EC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lastRenderedPageBreak/>
        <w:t xml:space="preserve">Termin realizacji zamówienia: </w:t>
      </w:r>
      <w:r w:rsidR="00DF48EC">
        <w:rPr>
          <w:b w:val="0"/>
          <w:color w:val="auto"/>
        </w:rPr>
        <w:t xml:space="preserve"> </w:t>
      </w:r>
      <w:r w:rsidR="005E2F99" w:rsidRPr="00DF48EC">
        <w:rPr>
          <w:b w:val="0"/>
          <w:color w:val="auto"/>
        </w:rPr>
        <w:t xml:space="preserve">do </w:t>
      </w:r>
      <w:r w:rsidR="00AD3A1A">
        <w:rPr>
          <w:color w:val="auto"/>
        </w:rPr>
        <w:t>8</w:t>
      </w:r>
      <w:r w:rsidR="00DF48EC">
        <w:rPr>
          <w:color w:val="auto"/>
        </w:rPr>
        <w:t xml:space="preserve"> </w:t>
      </w:r>
      <w:r w:rsidR="00AD3A1A">
        <w:rPr>
          <w:color w:val="auto"/>
        </w:rPr>
        <w:t>tygo</w:t>
      </w:r>
      <w:r w:rsidR="00DF48EC">
        <w:rPr>
          <w:color w:val="auto"/>
        </w:rPr>
        <w:t>dni</w:t>
      </w:r>
      <w:r w:rsidR="005E2F99" w:rsidRPr="00DF48EC">
        <w:rPr>
          <w:color w:val="auto"/>
        </w:rPr>
        <w:t xml:space="preserve"> </w:t>
      </w:r>
      <w:r w:rsidR="005E2F99" w:rsidRPr="00DF48EC">
        <w:rPr>
          <w:b w:val="0"/>
          <w:color w:val="auto"/>
        </w:rPr>
        <w:t>od daty zawarcia umowy;</w:t>
      </w:r>
    </w:p>
    <w:p w14:paraId="641ED3FC" w14:textId="77777777" w:rsidR="00C354C4" w:rsidRPr="00F35D5B" w:rsidRDefault="00C354C4" w:rsidP="00C354C4">
      <w:pPr>
        <w:spacing w:before="40" w:after="40" w:line="324" w:lineRule="auto"/>
        <w:ind w:left="567" w:firstLine="0"/>
        <w:contextualSpacing/>
        <w:rPr>
          <w:rFonts w:cs="Arial"/>
          <w:bCs/>
          <w:i/>
          <w:szCs w:val="20"/>
          <w:lang w:eastAsia="pl-PL"/>
        </w:rPr>
      </w:pPr>
      <w:r w:rsidRPr="00F35D5B">
        <w:rPr>
          <w:rFonts w:cs="Arial"/>
          <w:bCs/>
          <w:i/>
          <w:szCs w:val="20"/>
          <w:lang w:eastAsia="pl-PL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0DB757B9" w14:textId="0CB7E4A0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</w:t>
      </w:r>
      <w:r w:rsidR="00BF346D">
        <w:rPr>
          <w:color w:val="auto"/>
        </w:rPr>
        <w:t>:</w:t>
      </w:r>
    </w:p>
    <w:p w14:paraId="7A6EC50F" w14:textId="77777777" w:rsidR="00DF48EC" w:rsidRDefault="00C354C4" w:rsidP="006108E1">
      <w:pPr>
        <w:pStyle w:val="Nagwek3"/>
        <w:keepNext/>
        <w:numPr>
          <w:ilvl w:val="0"/>
          <w:numId w:val="57"/>
        </w:numPr>
        <w:ind w:left="851" w:hanging="284"/>
      </w:pPr>
      <w:r w:rsidRPr="00382315">
        <w:t xml:space="preserve">Adres dostawy: </w:t>
      </w:r>
    </w:p>
    <w:p w14:paraId="2FA400CB" w14:textId="095DC828" w:rsidR="00314752" w:rsidRPr="00314752" w:rsidRDefault="00314752" w:rsidP="00314752">
      <w:pPr>
        <w:pStyle w:val="Nagwek3"/>
        <w:keepNext/>
        <w:numPr>
          <w:ilvl w:val="0"/>
          <w:numId w:val="0"/>
        </w:numPr>
        <w:ind w:left="851"/>
      </w:pPr>
      <w:bookmarkStart w:id="19" w:name="_Hlk150165303"/>
      <w:r w:rsidRPr="00314752">
        <w:t xml:space="preserve">Uniwersytet Śląski w Katowicach, Wydział Nauk Ścisłych i Technicznych, </w:t>
      </w:r>
      <w:r w:rsidR="00AD3A1A" w:rsidRPr="00314752">
        <w:t>4</w:t>
      </w:r>
      <w:r w:rsidR="00AD3A1A">
        <w:t>1</w:t>
      </w:r>
      <w:r w:rsidR="00AD3A1A" w:rsidRPr="00314752">
        <w:t xml:space="preserve">-500 Chorzów </w:t>
      </w:r>
      <w:r w:rsidRPr="00314752">
        <w:t>ul.</w:t>
      </w:r>
      <w:r w:rsidR="00E56565">
        <w:t> </w:t>
      </w:r>
      <w:r w:rsidRPr="00314752">
        <w:t>75.</w:t>
      </w:r>
      <w:r w:rsidR="00E56565">
        <w:t> </w:t>
      </w:r>
      <w:r w:rsidRPr="00314752">
        <w:t>Pułku Piechoty 1,</w:t>
      </w:r>
      <w:bookmarkEnd w:id="19"/>
      <w:r w:rsidR="00AD3A1A">
        <w:t xml:space="preserve"> budynek </w:t>
      </w:r>
      <w:r w:rsidR="00E56A55">
        <w:t>L</w:t>
      </w:r>
      <w:r w:rsidR="00AD3A1A">
        <w:t>, pracownia w przyziemiu 021</w:t>
      </w:r>
    </w:p>
    <w:p w14:paraId="29733E5F" w14:textId="5C439088" w:rsidR="00314752" w:rsidRDefault="00C354C4" w:rsidP="00DD6FB6">
      <w:pPr>
        <w:pStyle w:val="Nagwek3"/>
        <w:ind w:left="851" w:hanging="284"/>
      </w:pPr>
      <w:r w:rsidRPr="00100A79">
        <w:t xml:space="preserve">Wymagany minimalny </w:t>
      </w:r>
      <w:r w:rsidR="006108E1" w:rsidRPr="00100A79">
        <w:t>okres</w:t>
      </w:r>
      <w:r w:rsidRPr="00100A79">
        <w:t xml:space="preserve"> gwarancji</w:t>
      </w:r>
      <w:r w:rsidR="005E2F99" w:rsidRPr="00100A79">
        <w:t xml:space="preserve"> na oferowan</w:t>
      </w:r>
      <w:r w:rsidR="00314752">
        <w:t>e</w:t>
      </w:r>
      <w:r w:rsidRPr="00100A79">
        <w:t xml:space="preserve"> </w:t>
      </w:r>
      <w:r w:rsidR="00314752">
        <w:t>urządzenia</w:t>
      </w:r>
      <w:r w:rsidRPr="00100A79">
        <w:t xml:space="preserve"> wynosi: </w:t>
      </w:r>
      <w:r w:rsidR="00314752" w:rsidRPr="00314752">
        <w:t xml:space="preserve"> </w:t>
      </w:r>
      <w:r w:rsidR="00AD3A1A">
        <w:rPr>
          <w:b/>
        </w:rPr>
        <w:t>36</w:t>
      </w:r>
      <w:r w:rsidR="00314752" w:rsidRPr="00DD6FB6">
        <w:rPr>
          <w:b/>
        </w:rPr>
        <w:t xml:space="preserve"> miesięcy</w:t>
      </w:r>
      <w:r w:rsidR="00550EB7">
        <w:t>.</w:t>
      </w:r>
    </w:p>
    <w:p w14:paraId="2B2954D0" w14:textId="38494FB3" w:rsidR="00AD3A1A" w:rsidRPr="00232A64" w:rsidRDefault="00AD3A1A" w:rsidP="00AD3A1A">
      <w:pPr>
        <w:spacing w:line="324" w:lineRule="auto"/>
        <w:ind w:firstLine="0"/>
        <w:rPr>
          <w:i/>
          <w:szCs w:val="20"/>
          <w:lang w:eastAsia="x-none"/>
        </w:rPr>
      </w:pPr>
      <w:r w:rsidRPr="00232A64">
        <w:rPr>
          <w:i/>
          <w:szCs w:val="20"/>
          <w:lang w:eastAsia="x-none"/>
        </w:rPr>
        <w:t xml:space="preserve">Wykonawca może wydłużyć oferowany okres gwarancji w stosunku do wymaganego minimalnego okresu gwarancji wskazanego powyżej. Oferta przewidująca wydłużenie okresu gwarancji </w:t>
      </w:r>
      <w:r w:rsidRPr="00F35D5B">
        <w:rPr>
          <w:rFonts w:cs="Arial"/>
          <w:bCs/>
          <w:i/>
          <w:szCs w:val="20"/>
          <w:lang w:eastAsia="pl-PL"/>
        </w:rPr>
        <w:t>otrzyma punkty w ramach oceny ofert z zastosowaniem kryterium wyboru oferty najkorzystniejszej.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792611F8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klauzuli zastrzeżonej w rozumieniu art. 94 ustawy Pzp;</w:t>
      </w:r>
    </w:p>
    <w:p w14:paraId="448C4457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 uwagi na rodzaj zamówienia, Zamawiający nie przewiduje obowiązku zatrudnienia na umowę o pracę, o którym mowa w art. 95 ustawy Pzp.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Informacja o obowiązku osobistego wykonania przez wykonawcę kluczowych zadań.</w:t>
      </w:r>
    </w:p>
    <w:p w14:paraId="669B4CF2" w14:textId="5BB156E1" w:rsidR="00C354C4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7C285196" w14:textId="77777777" w:rsidR="00314752" w:rsidRPr="00314752" w:rsidRDefault="00314752" w:rsidP="00314752">
      <w:pPr>
        <w:pStyle w:val="Nagwek2"/>
        <w:ind w:left="567" w:hanging="283"/>
        <w:rPr>
          <w:rFonts w:eastAsia="Calibri"/>
          <w:color w:val="auto"/>
        </w:rPr>
      </w:pPr>
      <w:r w:rsidRPr="00314752">
        <w:rPr>
          <w:rFonts w:eastAsia="Calibri"/>
          <w:color w:val="auto"/>
        </w:rPr>
        <w:t>Podwykonawcy.</w:t>
      </w:r>
    </w:p>
    <w:p w14:paraId="31CEDC4E" w14:textId="77777777" w:rsidR="00314752" w:rsidRDefault="00314752" w:rsidP="009B3B10">
      <w:pPr>
        <w:pStyle w:val="Nagwek3"/>
        <w:numPr>
          <w:ilvl w:val="0"/>
          <w:numId w:val="62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67E67D11" w14:textId="77777777" w:rsidR="00314752" w:rsidRDefault="00314752" w:rsidP="00314752">
      <w:pPr>
        <w:pStyle w:val="Nagwek3"/>
        <w:numPr>
          <w:ilvl w:val="0"/>
          <w:numId w:val="13"/>
        </w:numPr>
        <w:ind w:left="851" w:hanging="305"/>
      </w:pPr>
      <w:r>
        <w:t>Zamawiający nie zastrzega obowiązku osobistego wykonania przez wykonawcę kluczowych części zamówienia;</w:t>
      </w:r>
    </w:p>
    <w:p w14:paraId="1058E220" w14:textId="77777777" w:rsidR="00314752" w:rsidRPr="00DA216F" w:rsidRDefault="00314752" w:rsidP="00314752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3D5EE29C" w14:textId="77777777" w:rsidR="00314752" w:rsidRPr="00AF756E" w:rsidRDefault="00314752" w:rsidP="00C354C4">
      <w:pPr>
        <w:ind w:left="567" w:firstLine="0"/>
        <w:rPr>
          <w:lang w:eastAsia="x-none"/>
        </w:rPr>
      </w:pPr>
    </w:p>
    <w:p w14:paraId="63B2A81D" w14:textId="77777777" w:rsidR="005975F7" w:rsidRDefault="005975F7" w:rsidP="00AE6D98">
      <w:pPr>
        <w:pStyle w:val="Nagwek1"/>
      </w:pPr>
      <w:r>
        <w:lastRenderedPageBreak/>
        <w:t>Przedmiotowe środki dowodowe.</w:t>
      </w:r>
      <w:bookmarkEnd w:id="12"/>
      <w:bookmarkEnd w:id="13"/>
    </w:p>
    <w:p w14:paraId="1532C7EB" w14:textId="77777777" w:rsidR="002C3644" w:rsidRPr="002C3644" w:rsidRDefault="002C3644" w:rsidP="00AE6D98">
      <w:pPr>
        <w:pStyle w:val="Nagwek2"/>
        <w:numPr>
          <w:ilvl w:val="0"/>
          <w:numId w:val="56"/>
        </w:numPr>
      </w:pPr>
      <w:bookmarkStart w:id="20" w:name="_Toc375581634"/>
      <w:bookmarkStart w:id="21" w:name="_Toc375581816"/>
      <w:bookmarkStart w:id="22" w:name="_Toc375582133"/>
      <w:bookmarkStart w:id="23" w:name="_Toc66169488"/>
      <w:r w:rsidRPr="002C3644">
        <w:t>Wykaz wymaganych przedmiotowych środków dowodowych.</w:t>
      </w:r>
    </w:p>
    <w:p w14:paraId="582C5025" w14:textId="77777777" w:rsidR="002C3644" w:rsidRPr="002C3644" w:rsidRDefault="002C3644" w:rsidP="00AE6D98">
      <w:pPr>
        <w:keepNext/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618"/>
        <w:gridCol w:w="4961"/>
        <w:gridCol w:w="3396"/>
      </w:tblGrid>
      <w:tr w:rsidR="00DB7471" w:rsidRPr="002C3644" w14:paraId="2C98C803" w14:textId="77777777" w:rsidTr="00DB7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shd w:val="clear" w:color="auto" w:fill="323E4F" w:themeFill="text2" w:themeFillShade="BF"/>
          </w:tcPr>
          <w:p w14:paraId="7836462E" w14:textId="71CA1570" w:rsidR="00DB7471" w:rsidRPr="002C3644" w:rsidRDefault="00DB7471" w:rsidP="00DB7471">
            <w:pPr>
              <w:keepNext/>
              <w:keepLines/>
              <w:ind w:left="0" w:hanging="38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370B8A1D" w14:textId="57FF4CE8" w:rsidR="00DB7471" w:rsidRPr="002C3644" w:rsidRDefault="00DB7471" w:rsidP="00AE6D98">
            <w:pPr>
              <w:keepNext/>
              <w:keepLines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396" w:type="dxa"/>
            <w:shd w:val="clear" w:color="auto" w:fill="323E4F" w:themeFill="text2" w:themeFillShade="BF"/>
            <w:vAlign w:val="center"/>
          </w:tcPr>
          <w:p w14:paraId="50BE38E0" w14:textId="77777777" w:rsidR="00DB7471" w:rsidRPr="002C3644" w:rsidRDefault="00DB7471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DB7471" w:rsidRPr="002C3644" w14:paraId="1BB08C99" w14:textId="77777777" w:rsidTr="00DB7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shd w:val="clear" w:color="auto" w:fill="F2F2F2" w:themeFill="background1" w:themeFillShade="F2"/>
          </w:tcPr>
          <w:p w14:paraId="13BAAAB0" w14:textId="42A96C01" w:rsidR="00DB7471" w:rsidRPr="00DB7471" w:rsidRDefault="00DB7471" w:rsidP="00DB7471">
            <w:pPr>
              <w:keepNext/>
              <w:keepLines/>
              <w:ind w:left="0" w:firstLine="0"/>
              <w:jc w:val="center"/>
              <w:rPr>
                <w:b w:val="0"/>
                <w:sz w:val="18"/>
                <w:szCs w:val="18"/>
              </w:rPr>
            </w:pPr>
            <w:r w:rsidRPr="00DB7471">
              <w:rPr>
                <w:b w:val="0"/>
                <w:sz w:val="18"/>
                <w:szCs w:val="18"/>
              </w:rPr>
              <w:t>1)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01B5B4F" w14:textId="552F541C" w:rsidR="00DB7471" w:rsidRPr="007C0EC6" w:rsidRDefault="00DB7471" w:rsidP="00AE6D98">
            <w:pPr>
              <w:keepNext/>
              <w:keepLines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 xml:space="preserve">Opis techniczny </w:t>
            </w:r>
            <w:r>
              <w:rPr>
                <w:sz w:val="18"/>
                <w:szCs w:val="18"/>
              </w:rPr>
              <w:t xml:space="preserve">oferowanego sprzętu, </w:t>
            </w:r>
            <w:r w:rsidRPr="00A953DB">
              <w:rPr>
                <w:sz w:val="18"/>
                <w:szCs w:val="18"/>
              </w:rPr>
              <w:t xml:space="preserve">ze wskazaniem wszystkich parametrów technicznych, w celu potwierdzenia zgodności </w:t>
            </w:r>
            <w:r>
              <w:rPr>
                <w:sz w:val="18"/>
                <w:szCs w:val="18"/>
              </w:rPr>
              <w:t>oferowanego sprzętu</w:t>
            </w:r>
            <w:r w:rsidRPr="00A953DB">
              <w:rPr>
                <w:sz w:val="18"/>
                <w:szCs w:val="18"/>
              </w:rPr>
              <w:t xml:space="preserve"> z wymaganiami określonymi w</w:t>
            </w:r>
            <w:r>
              <w:rPr>
                <w:sz w:val="18"/>
                <w:szCs w:val="18"/>
              </w:rPr>
              <w:t> </w:t>
            </w:r>
            <w:r w:rsidRPr="00A953DB">
              <w:rPr>
                <w:sz w:val="18"/>
                <w:szCs w:val="18"/>
              </w:rPr>
              <w:t>opisie przedmiotu zamówienia</w:t>
            </w:r>
            <w:r>
              <w:rPr>
                <w:sz w:val="18"/>
                <w:szCs w:val="18"/>
              </w:rPr>
              <w:t xml:space="preserve"> (załącznik nr 2 do SWZ).</w:t>
            </w:r>
          </w:p>
          <w:p w14:paraId="522F8729" w14:textId="4836126D" w:rsidR="00DB7471" w:rsidRPr="007C0EC6" w:rsidRDefault="00DB7471" w:rsidP="00AE6D98">
            <w:pPr>
              <w:keepNext/>
              <w:keepLines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</w:rPr>
            </w:pPr>
            <w:r w:rsidRPr="00195330">
              <w:rPr>
                <w:rFonts w:eastAsia="Palatino Linotype" w:cs="Times New Roman"/>
                <w:sz w:val="18"/>
                <w:szCs w:val="18"/>
              </w:rPr>
              <w:t>Wystarczające będzie złożenie załącznika nr 2 do SWZ wypełnionego w sposób określony powyżej oraz w wymaganej formie.</w:t>
            </w:r>
          </w:p>
        </w:tc>
        <w:tc>
          <w:tcPr>
            <w:tcW w:w="3396" w:type="dxa"/>
            <w:shd w:val="clear" w:color="auto" w:fill="F2F2F2" w:themeFill="background1" w:themeFillShade="F2"/>
            <w:vAlign w:val="center"/>
          </w:tcPr>
          <w:p w14:paraId="046116B3" w14:textId="18AF8525" w:rsidR="00DB7471" w:rsidRPr="002C3644" w:rsidRDefault="00DB7471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  <w:tr w:rsidR="00DB7471" w:rsidRPr="002C3644" w14:paraId="548585EE" w14:textId="77777777" w:rsidTr="00DB7471">
        <w:trPr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shd w:val="clear" w:color="auto" w:fill="F2F2F2" w:themeFill="background1" w:themeFillShade="F2"/>
          </w:tcPr>
          <w:p w14:paraId="6ACA174E" w14:textId="5D7B1DF5" w:rsidR="00DB7471" w:rsidRPr="00DB7471" w:rsidRDefault="00DB7471" w:rsidP="00DB7471">
            <w:pPr>
              <w:keepNext/>
              <w:keepLines/>
              <w:ind w:left="0" w:firstLine="0"/>
              <w:jc w:val="center"/>
              <w:rPr>
                <w:b w:val="0"/>
                <w:sz w:val="18"/>
                <w:szCs w:val="18"/>
              </w:rPr>
            </w:pPr>
            <w:r w:rsidRPr="00DB7471">
              <w:rPr>
                <w:b w:val="0"/>
                <w:sz w:val="18"/>
                <w:szCs w:val="18"/>
              </w:rPr>
              <w:t>2)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79B95A0" w14:textId="43A170B7" w:rsidR="00DB7471" w:rsidRPr="001231ED" w:rsidRDefault="00DB7471" w:rsidP="001231ED">
            <w:pPr>
              <w:keepNext/>
              <w:keepLines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bookmarkStart w:id="24" w:name="_Hlk166764948"/>
            <w:r w:rsidRPr="009E3AE5">
              <w:rPr>
                <w:sz w:val="18"/>
                <w:szCs w:val="18"/>
              </w:rPr>
              <w:t xml:space="preserve">Oświadczenie Wykonawcy, iż przedmiot zamówienia będzie realizowany przez podmiot, który posiada autoryzację producenta sprzętu na dystrybucję i serwis na terenie Polski wraz ze wskazaniem </w:t>
            </w:r>
            <w:r>
              <w:rPr>
                <w:sz w:val="18"/>
                <w:szCs w:val="18"/>
              </w:rPr>
              <w:t>nazwy i adresu</w:t>
            </w:r>
            <w:r w:rsidRPr="009E3AE5">
              <w:rPr>
                <w:sz w:val="18"/>
                <w:szCs w:val="18"/>
              </w:rPr>
              <w:t xml:space="preserve"> tego </w:t>
            </w:r>
            <w:r>
              <w:rPr>
                <w:sz w:val="18"/>
                <w:szCs w:val="18"/>
              </w:rPr>
              <w:t>P</w:t>
            </w:r>
            <w:r w:rsidRPr="009E3AE5">
              <w:rPr>
                <w:sz w:val="18"/>
                <w:szCs w:val="18"/>
              </w:rPr>
              <w:t>odmiotu</w:t>
            </w:r>
            <w:r>
              <w:rPr>
                <w:sz w:val="18"/>
                <w:szCs w:val="18"/>
              </w:rPr>
              <w:t xml:space="preserve">, </w:t>
            </w:r>
            <w:r w:rsidRPr="00A953DB">
              <w:rPr>
                <w:sz w:val="18"/>
                <w:szCs w:val="18"/>
              </w:rPr>
              <w:t xml:space="preserve">w celu potwierdzenia zgodności </w:t>
            </w:r>
            <w:r>
              <w:rPr>
                <w:sz w:val="18"/>
                <w:szCs w:val="18"/>
              </w:rPr>
              <w:t>oferowanego sprzętu</w:t>
            </w:r>
            <w:r w:rsidRPr="00A953DB">
              <w:rPr>
                <w:sz w:val="18"/>
                <w:szCs w:val="18"/>
              </w:rPr>
              <w:t xml:space="preserve"> z </w:t>
            </w:r>
            <w:r w:rsidRPr="001231ED">
              <w:rPr>
                <w:sz w:val="18"/>
                <w:szCs w:val="18"/>
              </w:rPr>
              <w:t>wymaganiami związanymi z realizacją zamówienia określonymi przez Zamawiającego</w:t>
            </w:r>
            <w:bookmarkEnd w:id="24"/>
            <w:r>
              <w:rPr>
                <w:sz w:val="18"/>
                <w:szCs w:val="18"/>
              </w:rPr>
              <w:t>.</w:t>
            </w:r>
          </w:p>
        </w:tc>
        <w:tc>
          <w:tcPr>
            <w:tcW w:w="3396" w:type="dxa"/>
            <w:shd w:val="clear" w:color="auto" w:fill="F2F2F2" w:themeFill="background1" w:themeFillShade="F2"/>
            <w:vAlign w:val="center"/>
          </w:tcPr>
          <w:p w14:paraId="56C812C9" w14:textId="5E9FD4A7" w:rsidR="00DB7471" w:rsidRPr="002C3644" w:rsidRDefault="00DB7471" w:rsidP="009E3AE5">
            <w:pPr>
              <w:widowControl w:val="0"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Deklaracja składana w formie oświadczenia</w:t>
            </w:r>
            <w:r>
              <w:rPr>
                <w:sz w:val="18"/>
                <w:szCs w:val="18"/>
              </w:rPr>
              <w:t xml:space="preserve"> </w:t>
            </w:r>
            <w:r w:rsidRPr="00E244C8">
              <w:rPr>
                <w:sz w:val="18"/>
                <w:szCs w:val="18"/>
              </w:rPr>
              <w:t>w </w:t>
            </w:r>
            <w:r>
              <w:rPr>
                <w:sz w:val="18"/>
                <w:szCs w:val="18"/>
              </w:rPr>
              <w:t xml:space="preserve">ust. 6 </w:t>
            </w:r>
            <w:r w:rsidRPr="00E244C8">
              <w:rPr>
                <w:sz w:val="18"/>
                <w:szCs w:val="18"/>
              </w:rPr>
              <w:t>Formularz</w:t>
            </w:r>
            <w:r>
              <w:rPr>
                <w:sz w:val="18"/>
                <w:szCs w:val="18"/>
              </w:rPr>
              <w:t>a</w:t>
            </w:r>
            <w:r w:rsidRPr="00E244C8">
              <w:rPr>
                <w:sz w:val="18"/>
                <w:szCs w:val="18"/>
              </w:rPr>
              <w:t xml:space="preserve"> oferty (Załącznik nr 1A do SWZ)</w:t>
            </w:r>
          </w:p>
        </w:tc>
      </w:tr>
    </w:tbl>
    <w:p w14:paraId="5F0E8C91" w14:textId="77777777" w:rsidR="002C3644" w:rsidRPr="002C3644" w:rsidRDefault="002C3644" w:rsidP="000F39E8">
      <w:pPr>
        <w:keepNext/>
        <w:numPr>
          <w:ilvl w:val="0"/>
          <w:numId w:val="8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77777777" w:rsidR="002C3644" w:rsidRPr="002C3644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221DE9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20"/>
      <w:bookmarkEnd w:id="21"/>
      <w:bookmarkEnd w:id="22"/>
      <w:bookmarkEnd w:id="23"/>
      <w:r w:rsidRPr="00E054BA">
        <w:t xml:space="preserve"> </w:t>
      </w:r>
    </w:p>
    <w:p w14:paraId="55FBF8D8" w14:textId="0757913C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lastRenderedPageBreak/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>ustawy Pzp;</w:t>
      </w:r>
    </w:p>
    <w:p w14:paraId="0EE89DC3" w14:textId="2DA0C666" w:rsidR="00D83EC3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Pzp,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Pzp</w:t>
      </w:r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77777777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EB1AC4">
      <w:pPr>
        <w:pStyle w:val="Nagwek3"/>
        <w:numPr>
          <w:ilvl w:val="0"/>
          <w:numId w:val="59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4968F933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2022 r. poz. 593 i 655) jest osoba wymieniona w wykazach określonych w</w:t>
      </w:r>
      <w:r w:rsidR="000F39E8">
        <w:t> </w:t>
      </w:r>
      <w:r>
        <w:t xml:space="preserve">rozporządzeniu 765/2006 i rozporządzeniu 269/2014 albo wpisana na listę lub będąca takim beneficjentem rzeczywistym od dnia 24 lutego 2022 r., o ile została wpisana na listę na podstawie decyzji </w:t>
      </w:r>
      <w:r>
        <w:lastRenderedPageBreak/>
        <w:t>w sprawie wpisu na listę rozstrzygającej o zastosowaniu środka, o którym mowa w art. 1 pkt 3 Ustawy;</w:t>
      </w:r>
    </w:p>
    <w:p w14:paraId="6CF82B38" w14:textId="41E5463D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</w:t>
      </w:r>
      <w:r w:rsidR="00DF48EC">
        <w:t xml:space="preserve">Dz. U. z 2023r. poz. 120 ze </w:t>
      </w:r>
      <w:proofErr w:type="spellStart"/>
      <w:r w:rsidR="00DF48EC">
        <w:t>zm</w:t>
      </w:r>
      <w:proofErr w:type="spellEnd"/>
      <w: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2994368" w:rsid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</w:t>
      </w:r>
      <w:r w:rsidR="00F7594A">
        <w:rPr>
          <w:rFonts w:eastAsia="Calibri"/>
          <w:b w:val="0"/>
          <w:color w:val="auto"/>
        </w:rPr>
        <w:t> </w:t>
      </w:r>
      <w:r>
        <w:rPr>
          <w:rFonts w:eastAsia="Calibri"/>
          <w:b w:val="0"/>
          <w:color w:val="auto"/>
        </w:rPr>
        <w:t>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221DE9">
      <w:pPr>
        <w:pStyle w:val="Nagwek1"/>
      </w:pPr>
      <w:bookmarkStart w:id="25" w:name="_Toc66169489"/>
      <w:r>
        <w:t>Kwalifikacja podmiotowa – warunki udziału w postępowaniu.</w:t>
      </w:r>
      <w:bookmarkEnd w:id="25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Pzp,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221DE9">
      <w:pPr>
        <w:pStyle w:val="Nagwek1"/>
        <w:rPr>
          <w:noProof/>
        </w:rPr>
      </w:pPr>
      <w:bookmarkStart w:id="26" w:name="_Toc66169490"/>
      <w:r>
        <w:rPr>
          <w:noProof/>
        </w:rPr>
        <w:t>Oświadczenie wstępne, podmiotowe środki dowodowe oraz inne dokumenty.</w:t>
      </w:r>
      <w:bookmarkEnd w:id="26"/>
    </w:p>
    <w:p w14:paraId="22CBC4F0" w14:textId="02103DDA" w:rsidR="00F85C46" w:rsidRDefault="00B376D2" w:rsidP="00D43F9F">
      <w:pPr>
        <w:pStyle w:val="Nagwek2"/>
        <w:numPr>
          <w:ilvl w:val="0"/>
          <w:numId w:val="1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F531C1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1EC8412C" w:rsidR="00815FE8" w:rsidRPr="00DE720A" w:rsidRDefault="00815FE8" w:rsidP="00A36865">
      <w:pPr>
        <w:pStyle w:val="Nagwek3"/>
        <w:keepNext/>
        <w:keepLines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1A784728" w:rsidR="009140BE" w:rsidRPr="000649CD" w:rsidRDefault="005B7629" w:rsidP="008162AF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24899">
      <w:pPr>
        <w:pStyle w:val="Nagwek3"/>
        <w:keepNext/>
        <w:numPr>
          <w:ilvl w:val="0"/>
          <w:numId w:val="55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221DE9">
      <w:pPr>
        <w:pStyle w:val="Nagwek1"/>
      </w:pPr>
      <w:bookmarkStart w:id="27" w:name="_Toc66169491"/>
      <w:r w:rsidRPr="00E054BA">
        <w:t>Wymagania dotyczące wadium.</w:t>
      </w:r>
      <w:bookmarkStart w:id="28" w:name="OLE_LINK1"/>
      <w:bookmarkEnd w:id="27"/>
      <w:r w:rsidRPr="00E054BA">
        <w:t xml:space="preserve"> </w:t>
      </w:r>
    </w:p>
    <w:p w14:paraId="5BEC372B" w14:textId="3B43B92F" w:rsidR="002C3644" w:rsidRPr="002C3644" w:rsidRDefault="00125C88" w:rsidP="00125C88">
      <w:pPr>
        <w:ind w:left="0" w:firstLine="0"/>
        <w:rPr>
          <w:color w:val="000000" w:themeColor="text1"/>
        </w:rPr>
      </w:pPr>
      <w:bookmarkStart w:id="29" w:name="_Toc66169492"/>
      <w:bookmarkEnd w:id="28"/>
      <w:r>
        <w:rPr>
          <w:color w:val="000000" w:themeColor="text1"/>
        </w:rPr>
        <w:t>Zamawiający nie wymaga wniesienia wadium w niniejszym postępowaniu.</w:t>
      </w:r>
    </w:p>
    <w:p w14:paraId="4043A489" w14:textId="30ABA657" w:rsidR="00F85C46" w:rsidRPr="00E054BA" w:rsidRDefault="004B4CE9" w:rsidP="00221DE9">
      <w:pPr>
        <w:pStyle w:val="Nagwek1"/>
      </w:pPr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9"/>
    </w:p>
    <w:p w14:paraId="618711CE" w14:textId="7B68746D" w:rsidR="00907E2D" w:rsidRDefault="00907E2D" w:rsidP="00D43F9F">
      <w:pPr>
        <w:pStyle w:val="Nagwek2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C24260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197143A8" w:rsidR="00D05F0F" w:rsidRPr="00ED6871" w:rsidRDefault="00D05F0F" w:rsidP="00D43F9F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</w:t>
      </w:r>
      <w:r w:rsidRPr="000F1B1F">
        <w:rPr>
          <w:rFonts w:eastAsia="Calibri"/>
        </w:rPr>
        <w:lastRenderedPageBreak/>
        <w:t xml:space="preserve">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4C76D2C1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4F6D52" w:rsidRPr="000F1B1F">
        <w:t xml:space="preserve">mgr </w:t>
      </w:r>
      <w:r w:rsidR="004F6D52">
        <w:t>Ewa Słowik,</w:t>
      </w:r>
      <w:r w:rsidR="004F6D52" w:rsidRPr="000F1B1F">
        <w:t xml:space="preserve"> </w:t>
      </w:r>
      <w:r w:rsidR="00301EA8" w:rsidRPr="000F1B1F">
        <w:t>mgr</w:t>
      </w:r>
      <w:r w:rsidR="00726157" w:rsidRPr="000F1B1F">
        <w:t> </w:t>
      </w:r>
      <w:r w:rsidR="0033333B" w:rsidRPr="000F1B1F">
        <w:t>Aneta Szturc-Krawczyk</w:t>
      </w:r>
      <w:r w:rsidR="00965221">
        <w:t xml:space="preserve">, </w:t>
      </w:r>
      <w:r w:rsidR="00965221" w:rsidRPr="000F1B1F">
        <w:t xml:space="preserve">mgr </w:t>
      </w:r>
      <w:r w:rsidR="00965221">
        <w:t>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</w:t>
      </w:r>
      <w:r w:rsidR="00965221">
        <w:t> </w:t>
      </w:r>
      <w:r w:rsidR="00C540B8" w:rsidRPr="000F1B1F">
        <w:t>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43F9F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43F9F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D43F9F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9159B0">
        <w:rPr>
          <w:lang w:val="pl"/>
        </w:rPr>
        <w:lastRenderedPageBreak/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876C02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D43F9F">
      <w:pPr>
        <w:pStyle w:val="Nagwek3"/>
        <w:numPr>
          <w:ilvl w:val="0"/>
          <w:numId w:val="22"/>
        </w:numPr>
        <w:ind w:left="851" w:hanging="284"/>
      </w:pPr>
      <w:bookmarkStart w:id="30" w:name="_wp2umuqo1p7z" w:colFirst="0" w:colLast="0"/>
      <w:bookmarkEnd w:id="30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Pzp</w:t>
      </w:r>
      <w:r w:rsidR="009140BE">
        <w:rPr>
          <w:lang w:val="pl"/>
        </w:rPr>
        <w:t xml:space="preserve">, </w:t>
      </w:r>
    </w:p>
    <w:p w14:paraId="7369EC4C" w14:textId="4B960213" w:rsidR="007206AE" w:rsidRDefault="001C43D0" w:rsidP="00221DE9">
      <w:pPr>
        <w:pStyle w:val="Nagwek1"/>
      </w:pPr>
      <w:bookmarkStart w:id="31" w:name="_Toc66169493"/>
      <w:r>
        <w:t>Opis sposobu przygotowania ofert.</w:t>
      </w:r>
      <w:bookmarkEnd w:id="31"/>
    </w:p>
    <w:p w14:paraId="5F379EB3" w14:textId="44C82CE4" w:rsidR="00C540B8" w:rsidRDefault="00C540B8" w:rsidP="00D43F9F">
      <w:pPr>
        <w:pStyle w:val="Nagwek2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2D72A1" w:rsidR="00C540B8" w:rsidRDefault="00C540B8" w:rsidP="00D43F9F">
      <w:pPr>
        <w:pStyle w:val="Nagwek3"/>
        <w:numPr>
          <w:ilvl w:val="0"/>
          <w:numId w:val="24"/>
        </w:numPr>
        <w:ind w:left="851" w:hanging="284"/>
      </w:pPr>
      <w:r w:rsidRPr="00C540B8">
        <w:t>Wykonawca może złożyć tylko jedną ofertę w</w:t>
      </w:r>
      <w:r w:rsidR="00965221">
        <w:t xml:space="preserve"> </w:t>
      </w:r>
      <w:r>
        <w:t>postępowani</w:t>
      </w:r>
      <w:r w:rsidR="00DD6FB6">
        <w:t>u</w:t>
      </w:r>
      <w:r>
        <w:t>;</w:t>
      </w:r>
    </w:p>
    <w:p w14:paraId="4849800E" w14:textId="0B5371BA" w:rsidR="008B0002" w:rsidRDefault="008B0002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C24260">
      <w:pPr>
        <w:pStyle w:val="Nagwek3"/>
        <w:numPr>
          <w:ilvl w:val="0"/>
          <w:numId w:val="5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C24260">
      <w:pPr>
        <w:pStyle w:val="Nagwek3"/>
        <w:numPr>
          <w:ilvl w:val="0"/>
          <w:numId w:val="55"/>
        </w:numPr>
        <w:ind w:left="851" w:hanging="284"/>
      </w:pPr>
      <w:r w:rsidRPr="001509D7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C24260">
      <w:pPr>
        <w:pStyle w:val="Nagwek3"/>
        <w:numPr>
          <w:ilvl w:val="0"/>
          <w:numId w:val="5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43F9F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490CBC">
        <w:lastRenderedPageBreak/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1A936AD9" w:rsidR="00871CE0" w:rsidRDefault="00002F1C" w:rsidP="00C24260">
      <w:pPr>
        <w:pStyle w:val="Nagwek3"/>
        <w:numPr>
          <w:ilvl w:val="0"/>
          <w:numId w:val="55"/>
        </w:numPr>
        <w:ind w:left="851" w:hanging="284"/>
      </w:pPr>
      <w:r>
        <w:t>Oferta</w:t>
      </w:r>
      <w:r w:rsidR="00965221">
        <w:t xml:space="preserve"> </w:t>
      </w:r>
      <w:r>
        <w:t>powinna być złożona z</w:t>
      </w:r>
      <w:r w:rsidR="00EE444D" w:rsidRPr="00EE444D">
        <w:t>godnie z treścią formularza oferty, stanowiącego załącznik nr 1A do</w:t>
      </w:r>
      <w:r w:rsidR="007F2E84">
        <w:t> </w:t>
      </w:r>
      <w:r w:rsidR="00EE444D" w:rsidRPr="00EE444D">
        <w:t xml:space="preserve">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71CE0" w:rsidRPr="00AD747C">
        <w:t xml:space="preserve">z podaniem </w:t>
      </w:r>
      <w:r w:rsidR="00AD747C" w:rsidRPr="00AD747C">
        <w:t>ceny</w:t>
      </w:r>
      <w:r w:rsidR="00EB2BA0" w:rsidRPr="00AD747C">
        <w:t xml:space="preserve"> netto</w:t>
      </w:r>
      <w:r w:rsidR="00F531C1">
        <w:t xml:space="preserve"> sprzętu</w:t>
      </w:r>
      <w:r w:rsidR="00EB2BA0" w:rsidRPr="00AD747C">
        <w:t>, stawki i doliczonej wartości podatku VAT, ceny brutto za przedmiot zamówienia,</w:t>
      </w:r>
      <w:r w:rsidR="00EB2BA0" w:rsidRPr="00EB2BA0">
        <w:t xml:space="preserve"> a także terminu realizacji zamówienia, </w:t>
      </w:r>
      <w:r w:rsidR="00195330">
        <w:t xml:space="preserve">okresu gwarancji i </w:t>
      </w:r>
      <w:r w:rsidR="00EB2BA0" w:rsidRPr="00EB2BA0">
        <w:t>warunków realizacji zamówienia.</w:t>
      </w:r>
    </w:p>
    <w:p w14:paraId="05F430AC" w14:textId="3FDCF114" w:rsidR="00EB2BA0" w:rsidRDefault="00D43F9F" w:rsidP="00C24260">
      <w:pPr>
        <w:pStyle w:val="Nagwek3"/>
        <w:numPr>
          <w:ilvl w:val="0"/>
          <w:numId w:val="55"/>
        </w:numPr>
        <w:ind w:left="851" w:hanging="284"/>
        <w:rPr>
          <w:b/>
        </w:rPr>
      </w:pPr>
      <w:r w:rsidRPr="00BE400E">
        <w:t>Termin realizacji</w:t>
      </w:r>
      <w:r w:rsidR="000F39E8" w:rsidRPr="00BE400E">
        <w:t xml:space="preserve"> zamówienia</w:t>
      </w:r>
      <w:r w:rsidRPr="00BE400E">
        <w:t xml:space="preserve"> </w:t>
      </w:r>
      <w:r w:rsidR="000F39E8" w:rsidRPr="00BE400E">
        <w:t xml:space="preserve">oraz okres gwarancji należy </w:t>
      </w:r>
      <w:r w:rsidR="00EB2BA0" w:rsidRPr="00BE400E">
        <w:t>podać liczbowo i</w:t>
      </w:r>
      <w:r w:rsidR="00965221" w:rsidRPr="00BE400E">
        <w:t xml:space="preserve"> </w:t>
      </w:r>
      <w:r w:rsidR="00EB2BA0" w:rsidRPr="00BE400E">
        <w:t>słownie. W przypadku rozbieżności pomiędzy zapisem liczbowym a zapisem słownym, Zamawiający przyjmie zapis podany słownie.</w:t>
      </w:r>
      <w:r w:rsidR="009626A6">
        <w:rPr>
          <w:b/>
        </w:rPr>
        <w:t xml:space="preserve"> </w:t>
      </w:r>
      <w:r w:rsidR="009626A6" w:rsidRPr="00F531C1">
        <w:t xml:space="preserve">Jeśli </w:t>
      </w:r>
      <w:r w:rsidR="009626A6" w:rsidRPr="00F531C1">
        <w:rPr>
          <w:rFonts w:cs="Arial"/>
          <w:szCs w:val="20"/>
          <w:lang w:eastAsia="pl-PL"/>
        </w:rPr>
        <w:t>Wykonawca nie wypełni oświadczenia o terminie realizacji zamówienia</w:t>
      </w:r>
      <w:r w:rsidR="00FD7ABE">
        <w:rPr>
          <w:rFonts w:cs="Arial"/>
          <w:szCs w:val="20"/>
          <w:lang w:eastAsia="pl-PL"/>
        </w:rPr>
        <w:t xml:space="preserve"> lub </w:t>
      </w:r>
      <w:r w:rsidR="00FD7ABE" w:rsidRPr="00F531C1">
        <w:rPr>
          <w:rFonts w:cs="Arial"/>
          <w:szCs w:val="20"/>
          <w:lang w:eastAsia="pl-PL"/>
        </w:rPr>
        <w:t>okresie gwarancji</w:t>
      </w:r>
      <w:r w:rsidR="009626A6" w:rsidRPr="00F531C1">
        <w:rPr>
          <w:rFonts w:cs="Arial"/>
          <w:szCs w:val="20"/>
          <w:lang w:eastAsia="pl-PL"/>
        </w:rPr>
        <w:t xml:space="preserve"> - </w:t>
      </w:r>
      <w:r w:rsidR="009626A6" w:rsidRPr="00F531C1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9626A6" w:rsidRPr="00F531C1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7F2E84" w:rsidRPr="00F531C1">
        <w:rPr>
          <w:rFonts w:eastAsia="Palatino Linotype" w:cs="Arial"/>
          <w:color w:val="000000"/>
          <w:szCs w:val="20"/>
          <w:lang w:eastAsia="pl-PL"/>
        </w:rPr>
        <w:t>.</w:t>
      </w:r>
    </w:p>
    <w:p w14:paraId="647D3FC1" w14:textId="17F5C307" w:rsidR="00D43F9F" w:rsidRPr="00D43F9F" w:rsidRDefault="002371AC" w:rsidP="00C24260">
      <w:pPr>
        <w:pStyle w:val="Nagwek3"/>
        <w:numPr>
          <w:ilvl w:val="0"/>
          <w:numId w:val="55"/>
        </w:numPr>
        <w:ind w:left="851" w:hanging="284"/>
      </w:pPr>
      <w:r w:rsidRPr="002371AC">
        <w:t>Wykonawca winien skonkretyzować w formularzu oferty (załącznik nr 1A do SWZ) oferowan</w:t>
      </w:r>
      <w:r w:rsidR="00AD3A1A">
        <w:t>e</w:t>
      </w:r>
      <w:r w:rsidRPr="002371AC">
        <w:t xml:space="preserve"> </w:t>
      </w:r>
      <w:r w:rsidR="00AD3A1A">
        <w:t>urządzenie</w:t>
      </w:r>
      <w:r w:rsidRPr="002371AC">
        <w:t>, podając nazwę producenta wraz z podaniem modelu/typu lub innych, przypisanych wyłącznie temu produktowi cech (np. nr katalogowy), jednoznacznie identyfikujących zaoferowan</w:t>
      </w:r>
      <w:r w:rsidR="00F531C1">
        <w:t>y</w:t>
      </w:r>
      <w:r w:rsidRPr="002371AC">
        <w:t xml:space="preserve"> </w:t>
      </w:r>
      <w:r w:rsidR="00F531C1">
        <w:t>sprzęt</w:t>
      </w:r>
      <w:r w:rsidRPr="002371AC">
        <w:t xml:space="preserve">. W przypadku </w:t>
      </w:r>
      <w:r w:rsidR="00AD3A1A">
        <w:t>urządzenia</w:t>
      </w:r>
      <w:r w:rsidRPr="002371AC">
        <w:t>, któr</w:t>
      </w:r>
      <w:r w:rsidR="00AD3A1A">
        <w:t>e</w:t>
      </w:r>
      <w:r w:rsidRPr="002371AC">
        <w:t xml:space="preserve"> nie posiada oznaczeń, o których mowa powyżej, produkowan</w:t>
      </w:r>
      <w:r w:rsidR="00F531C1">
        <w:t>ego</w:t>
      </w:r>
      <w:r w:rsidRPr="002371AC">
        <w:t xml:space="preserve"> na zamówienie, Wykonawca winien w formularzu oferty wskazać w kolumnie model/typ – „wyrób na zamówienie”, „wyrób własny” lub inny równoznaczny zwrot</w:t>
      </w:r>
      <w:r>
        <w:t>.</w:t>
      </w:r>
    </w:p>
    <w:p w14:paraId="1D73CE36" w14:textId="72AD85D5" w:rsidR="00C540B8" w:rsidRDefault="00915A9C" w:rsidP="00C24260">
      <w:pPr>
        <w:pStyle w:val="Nagwek3"/>
        <w:numPr>
          <w:ilvl w:val="0"/>
          <w:numId w:val="55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7E35E9C8" w:rsidR="00A57F79" w:rsidRPr="00051C96" w:rsidRDefault="00A57F79" w:rsidP="00D43F9F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A36865">
        <w:t> </w:t>
      </w:r>
      <w:r w:rsidR="00066CCC">
        <w:t>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32" w:name="_Hlk65494348"/>
      <w:bookmarkStart w:id="33" w:name="_Hlk110506733"/>
      <w:r w:rsidR="000F39E8" w:rsidRPr="00051C96">
        <w:t xml:space="preserve">koszt </w:t>
      </w:r>
      <w:r w:rsidR="007F2E84" w:rsidRPr="00051C96">
        <w:t>urządzenia</w:t>
      </w:r>
      <w:r w:rsidR="000F39E8" w:rsidRPr="00051C96">
        <w:t xml:space="preserve"> wraz z dostarczeniem zgodnie z</w:t>
      </w:r>
      <w:r w:rsidR="00AD747C" w:rsidRPr="00051C96">
        <w:t> </w:t>
      </w:r>
      <w:r w:rsidR="000F39E8" w:rsidRPr="00051C96">
        <w:t>opisem przedmiotu zamówienia, koszt rozładunku</w:t>
      </w:r>
      <w:r w:rsidR="0008363D" w:rsidRPr="00051C96">
        <w:t xml:space="preserve">, </w:t>
      </w:r>
      <w:r w:rsidR="000F39E8" w:rsidRPr="00051C96">
        <w:t>wniesienia w miejsce wskazane przez Zamawiającego</w:t>
      </w:r>
      <w:r w:rsidR="009626A6" w:rsidRPr="00051C96">
        <w:t>,</w:t>
      </w:r>
      <w:r w:rsidR="008E4480" w:rsidRPr="00051C96">
        <w:t xml:space="preserve"> </w:t>
      </w:r>
      <w:r w:rsidR="007F2E84" w:rsidRPr="00051C96">
        <w:t xml:space="preserve">koszt </w:t>
      </w:r>
      <w:r w:rsidR="00AD3A1A">
        <w:rPr>
          <w:bCs w:val="0"/>
          <w:szCs w:val="20"/>
        </w:rPr>
        <w:t>instalacji</w:t>
      </w:r>
      <w:r w:rsidR="007F2E84" w:rsidRPr="00051C96">
        <w:rPr>
          <w:rFonts w:cstheme="minorBidi"/>
          <w:szCs w:val="20"/>
        </w:rPr>
        <w:t xml:space="preserve"> i uruchomienia wraz ze sprawdzeniem działania urządzenia </w:t>
      </w:r>
      <w:r w:rsidR="008E4480" w:rsidRPr="00051C96">
        <w:t>a także</w:t>
      </w:r>
      <w:r w:rsidR="000F39E8" w:rsidRPr="00051C96">
        <w:t xml:space="preserve"> 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koszt zapewnienia bezpłatnego serwisu technicznego w okresie gwarancyjnym, zgodnie z wymaganiami SWZ</w:t>
      </w:r>
      <w:r w:rsidR="007F2E84" w:rsidRPr="00051C96">
        <w:rPr>
          <w:rFonts w:eastAsia="Palatino Linotype" w:cs="Arial"/>
          <w:bCs w:val="0"/>
          <w:szCs w:val="20"/>
          <w:lang w:eastAsia="en-US"/>
        </w:rPr>
        <w:t>;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 xml:space="preserve"> cena 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lastRenderedPageBreak/>
        <w:t>powinna również uwzględniać podatki, opłaty i  inne należności płatne przez Wykonawcę (w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tym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koszt ewentualnego cła) oraz wszelkie elementy ryzyka związane z realizacją zamówienia</w:t>
      </w:r>
      <w:bookmarkEnd w:id="32"/>
      <w:r w:rsidR="00BF35CF" w:rsidRPr="00051C96">
        <w:rPr>
          <w:rFonts w:eastAsia="Palatino Linotype" w:cs="Arial"/>
          <w:bCs w:val="0"/>
          <w:szCs w:val="20"/>
          <w:lang w:eastAsia="pl-PL"/>
        </w:rPr>
        <w:t>.</w:t>
      </w:r>
      <w:bookmarkEnd w:id="33"/>
    </w:p>
    <w:p w14:paraId="50592B54" w14:textId="5902848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43F9F">
      <w:pPr>
        <w:pStyle w:val="Nagwek3"/>
        <w:numPr>
          <w:ilvl w:val="0"/>
          <w:numId w:val="27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C24260">
      <w:pPr>
        <w:pStyle w:val="Nagwek3"/>
        <w:numPr>
          <w:ilvl w:val="0"/>
          <w:numId w:val="55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C24260">
      <w:pPr>
        <w:pStyle w:val="Nagwek3"/>
        <w:numPr>
          <w:ilvl w:val="0"/>
          <w:numId w:val="55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Pr="00197885">
        <w:lastRenderedPageBreak/>
        <w:t>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21DE9">
      <w:pPr>
        <w:pStyle w:val="Nagwek1"/>
      </w:pPr>
      <w:bookmarkStart w:id="34" w:name="_Toc66169494"/>
      <w:r>
        <w:t>Sposób oraz termin składania ofert.</w:t>
      </w:r>
      <w:bookmarkEnd w:id="34"/>
    </w:p>
    <w:p w14:paraId="3FE1B093" w14:textId="7502386F" w:rsidR="0031115A" w:rsidRPr="00ED6871" w:rsidRDefault="0031115A" w:rsidP="00D43F9F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3BFDDF54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484353">
        <w:rPr>
          <w:b/>
          <w:lang w:eastAsia="x-none"/>
        </w:rPr>
        <w:t>11.06.</w:t>
      </w:r>
      <w:r w:rsidR="008162AF">
        <w:rPr>
          <w:b/>
          <w:lang w:eastAsia="x-none"/>
        </w:rPr>
        <w:t>202</w:t>
      </w:r>
      <w:r w:rsidR="00AD3A1A">
        <w:rPr>
          <w:b/>
          <w:lang w:eastAsia="x-none"/>
        </w:rPr>
        <w:t>4</w:t>
      </w:r>
      <w:r w:rsidR="00D3431A" w:rsidRPr="00C66A12">
        <w:rPr>
          <w:b/>
          <w:lang w:eastAsia="x-none"/>
        </w:rPr>
        <w:t xml:space="preserve"> r.</w:t>
      </w:r>
      <w:r w:rsidRPr="00C66A12">
        <w:rPr>
          <w:b/>
          <w:lang w:eastAsia="x-none"/>
        </w:rPr>
        <w:t xml:space="preserve">, do godziny </w:t>
      </w:r>
      <w:r w:rsidR="00D3431A" w:rsidRPr="00C66A12">
        <w:rPr>
          <w:b/>
          <w:lang w:eastAsia="x-none"/>
        </w:rPr>
        <w:t>1</w:t>
      </w:r>
      <w:r w:rsidR="00886C58">
        <w:rPr>
          <w:b/>
          <w:lang w:eastAsia="x-none"/>
        </w:rPr>
        <w:t>1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D43F9F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>rt. 68 ustawy Pzp</w:t>
      </w:r>
      <w:r w:rsidRPr="00C66A12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221DE9">
      <w:pPr>
        <w:pStyle w:val="Nagwek1"/>
      </w:pPr>
      <w:bookmarkStart w:id="35" w:name="_Toc66169495"/>
      <w:r w:rsidRPr="00C66A12">
        <w:t>Termin i tryb otwarcia ofert.</w:t>
      </w:r>
      <w:bookmarkEnd w:id="35"/>
    </w:p>
    <w:p w14:paraId="7D3146F9" w14:textId="4946C3EC" w:rsidR="0003593D" w:rsidRPr="00C66A12" w:rsidRDefault="0003593D" w:rsidP="00D43F9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7AE00D2D" w:rsidR="0003593D" w:rsidRPr="00C66A12" w:rsidRDefault="0003593D" w:rsidP="00D43F9F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C66A12">
        <w:rPr>
          <w:rFonts w:eastAsia="Calibri"/>
          <w:b/>
        </w:rPr>
        <w:t xml:space="preserve">w dniu </w:t>
      </w:r>
      <w:r w:rsidR="00484353">
        <w:rPr>
          <w:rFonts w:eastAsia="Calibri"/>
          <w:b/>
        </w:rPr>
        <w:t>11.06.</w:t>
      </w:r>
      <w:r w:rsidR="00E47E57">
        <w:rPr>
          <w:rFonts w:eastAsia="Calibri"/>
          <w:b/>
        </w:rPr>
        <w:t>202</w:t>
      </w:r>
      <w:r w:rsidR="00AD3A1A">
        <w:rPr>
          <w:rFonts w:eastAsia="Calibri"/>
          <w:b/>
        </w:rPr>
        <w:t>4</w:t>
      </w:r>
      <w:r w:rsidR="00D3431A" w:rsidRPr="00C66A12">
        <w:rPr>
          <w:rFonts w:eastAsia="Calibri"/>
          <w:b/>
        </w:rPr>
        <w:t xml:space="preserve"> r.</w:t>
      </w:r>
      <w:r w:rsidR="009A7AB0" w:rsidRPr="00C66A12">
        <w:rPr>
          <w:rFonts w:eastAsia="Calibri"/>
          <w:b/>
        </w:rPr>
        <w:t>, o godz. 1</w:t>
      </w:r>
      <w:r w:rsidR="00886C58">
        <w:rPr>
          <w:rFonts w:eastAsia="Calibri"/>
          <w:b/>
        </w:rPr>
        <w:t>1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lastRenderedPageBreak/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D43F9F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C24260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Zgodnie z przepisami ustawy Pzp,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221DE9">
      <w:pPr>
        <w:pStyle w:val="Nagwek1"/>
      </w:pPr>
      <w:bookmarkStart w:id="36" w:name="_Toc66169496"/>
      <w:r w:rsidRPr="00C66A12">
        <w:t>Termin związania ofertą.</w:t>
      </w:r>
      <w:bookmarkEnd w:id="36"/>
      <w:r w:rsidRPr="00C66A12">
        <w:t xml:space="preserve"> </w:t>
      </w:r>
    </w:p>
    <w:p w14:paraId="2B839405" w14:textId="0FA7F6F1" w:rsidR="00D06776" w:rsidRPr="00C66A12" w:rsidRDefault="00D06776" w:rsidP="00D43F9F">
      <w:pPr>
        <w:pStyle w:val="Nagwek2"/>
        <w:numPr>
          <w:ilvl w:val="0"/>
          <w:numId w:val="33"/>
        </w:numPr>
        <w:ind w:left="567" w:hanging="283"/>
      </w:pPr>
      <w:r w:rsidRPr="00C66A12">
        <w:t>Określenie terminu związania ofertą.</w:t>
      </w:r>
    </w:p>
    <w:p w14:paraId="39B93014" w14:textId="623EFBE9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C66A12">
        <w:rPr>
          <w:b/>
        </w:rPr>
        <w:t xml:space="preserve">do dnia </w:t>
      </w:r>
      <w:r w:rsidR="00484353">
        <w:rPr>
          <w:b/>
        </w:rPr>
        <w:t>10.07.</w:t>
      </w:r>
      <w:r w:rsidR="00E47E57">
        <w:rPr>
          <w:b/>
        </w:rPr>
        <w:t>202</w:t>
      </w:r>
      <w:r w:rsidR="006B009C">
        <w:rPr>
          <w:b/>
        </w:rPr>
        <w:t>4</w:t>
      </w:r>
      <w:r w:rsidR="00D3431A" w:rsidRPr="00C66A12">
        <w:rPr>
          <w:b/>
        </w:rPr>
        <w:t xml:space="preserve">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43F9F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C24260">
      <w:pPr>
        <w:pStyle w:val="Nagwek3"/>
        <w:numPr>
          <w:ilvl w:val="0"/>
          <w:numId w:val="55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C24260">
      <w:pPr>
        <w:pStyle w:val="Nagwek3"/>
        <w:numPr>
          <w:ilvl w:val="0"/>
          <w:numId w:val="5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221DE9">
      <w:pPr>
        <w:pStyle w:val="Nagwek1"/>
      </w:pPr>
      <w:bookmarkStart w:id="37" w:name="_Toc66169497"/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7"/>
    </w:p>
    <w:p w14:paraId="787C0746" w14:textId="1A196163" w:rsidR="00C24260" w:rsidRDefault="00C24260" w:rsidP="00C24260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CEA955A" w14:textId="477D56CE" w:rsidR="00993765" w:rsidRPr="00DD6FB6" w:rsidRDefault="00C24260" w:rsidP="00DD6FB6">
      <w:pPr>
        <w:pStyle w:val="Nagwek3"/>
        <w:numPr>
          <w:ilvl w:val="0"/>
          <w:numId w:val="58"/>
        </w:numPr>
        <w:spacing w:before="120"/>
        <w:ind w:left="851"/>
      </w:pPr>
      <w:r>
        <w:t>Z</w:t>
      </w:r>
      <w:r w:rsidRPr="00E054BA">
        <w:t xml:space="preserve">a ofertę najkorzystniejszą </w:t>
      </w:r>
      <w:r w:rsidR="00965221">
        <w:t>w postępowani</w:t>
      </w:r>
      <w:r w:rsidR="00DD6FB6">
        <w:t>u</w:t>
      </w:r>
      <w:r w:rsidR="00965221">
        <w:t xml:space="preserve"> </w:t>
      </w:r>
      <w:r w:rsidRPr="00E054BA">
        <w:t>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AD3A1A" w:rsidRPr="00957C9F" w14:paraId="426BB997" w14:textId="77777777" w:rsidTr="00AD3A1A">
        <w:tc>
          <w:tcPr>
            <w:tcW w:w="534" w:type="dxa"/>
            <w:shd w:val="clear" w:color="auto" w:fill="323E4F" w:themeFill="text2" w:themeFillShade="BF"/>
            <w:vAlign w:val="center"/>
          </w:tcPr>
          <w:p w14:paraId="0B499FB3" w14:textId="77777777" w:rsidR="00AD3A1A" w:rsidRPr="00957C9F" w:rsidRDefault="00AD3A1A" w:rsidP="00AD3A1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28045FC" w14:textId="77777777" w:rsidR="00AD3A1A" w:rsidRPr="00957C9F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E09919D" w14:textId="77777777" w:rsidR="00AD3A1A" w:rsidRPr="00957C9F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0240F4C" w14:textId="77777777" w:rsidR="00AD3A1A" w:rsidRPr="00957C9F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AD3A1A" w:rsidRPr="00E054BA" w14:paraId="128E65CD" w14:textId="77777777" w:rsidTr="00AD3A1A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9BBADAC" w14:textId="77777777" w:rsidR="00AD3A1A" w:rsidRPr="00791BE2" w:rsidRDefault="00AD3A1A" w:rsidP="00AD3A1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00274D3" w14:textId="77777777" w:rsidR="00AD3A1A" w:rsidRPr="00957C9F" w:rsidRDefault="00AD3A1A" w:rsidP="00AD3A1A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948BE96" w14:textId="77777777" w:rsidR="00AD3A1A" w:rsidRPr="00957C9F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6C444C0" w14:textId="77777777" w:rsidR="00AD3A1A" w:rsidRPr="00957C9F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AD3A1A" w:rsidRPr="00E054BA" w14:paraId="71389E01" w14:textId="77777777" w:rsidTr="00AD3A1A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BE41A19" w14:textId="77777777" w:rsidR="00AD3A1A" w:rsidRPr="00791BE2" w:rsidRDefault="00AD3A1A" w:rsidP="00AD3A1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8CA2CDC" w14:textId="77777777" w:rsidR="00AD3A1A" w:rsidRPr="00957C9F" w:rsidRDefault="00AD3A1A" w:rsidP="00AD3A1A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7F27F6D1" w14:textId="77777777" w:rsidR="00AD3A1A" w:rsidRPr="00957C9F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3B34BCB7" w14:textId="77777777" w:rsidR="00AD3A1A" w:rsidRPr="00957C9F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AD3A1A" w:rsidRPr="00E054BA" w14:paraId="24DAC879" w14:textId="77777777" w:rsidTr="00AD3A1A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412914A" w14:textId="77777777" w:rsidR="00AD3A1A" w:rsidRPr="00791BE2" w:rsidRDefault="00AD3A1A" w:rsidP="00AD3A1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75C8059" w14:textId="77777777" w:rsidR="00AD3A1A" w:rsidRDefault="00AD3A1A" w:rsidP="00AD3A1A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 (G)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2B4C693" w14:textId="77777777" w:rsidR="00AD3A1A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C32D323" w14:textId="77777777" w:rsidR="00AD3A1A" w:rsidRDefault="00AD3A1A" w:rsidP="00AD3A1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015B3CEC" w14:textId="48C95FC9" w:rsidR="00C24260" w:rsidRDefault="00C24260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706C7437" w14:textId="7B71878C" w:rsidR="007F2E84" w:rsidRDefault="007F2E84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36903A34" w14:textId="77777777" w:rsidR="00EA6C66" w:rsidRDefault="00EA6C66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3FBE55A5" w14:textId="77777777" w:rsidR="00EA6C66" w:rsidRDefault="00EA6C66" w:rsidP="00EA6C66">
      <w:pPr>
        <w:pStyle w:val="Nagwek3"/>
        <w:numPr>
          <w:ilvl w:val="0"/>
          <w:numId w:val="0"/>
        </w:numPr>
        <w:ind w:left="357" w:hanging="357"/>
      </w:pPr>
    </w:p>
    <w:p w14:paraId="243CE634" w14:textId="40275395" w:rsidR="00C24260" w:rsidRPr="00E054BA" w:rsidRDefault="00C24260" w:rsidP="00EA6C66">
      <w:pPr>
        <w:pStyle w:val="Nagwek3"/>
        <w:numPr>
          <w:ilvl w:val="0"/>
          <w:numId w:val="58"/>
        </w:numPr>
        <w:ind w:left="850" w:hanging="357"/>
      </w:pPr>
      <w:r>
        <w:t>O</w:t>
      </w:r>
      <w:r w:rsidRPr="00E054BA">
        <w:t>pis stosowanych kryteriów oraz sposób oceny ofert:</w:t>
      </w:r>
    </w:p>
    <w:p w14:paraId="4F5822C5" w14:textId="77777777" w:rsidR="00C24260" w:rsidRPr="00E054BA" w:rsidRDefault="00C24260" w:rsidP="00EB1AC4">
      <w:pPr>
        <w:pStyle w:val="Nagwek4"/>
        <w:keepNext/>
        <w:numPr>
          <w:ilvl w:val="0"/>
          <w:numId w:val="61"/>
        </w:numPr>
        <w:ind w:left="1134" w:hanging="283"/>
      </w:pPr>
      <w:r w:rsidRPr="00E054BA">
        <w:t>zasady przyznawania punktów w kryterium</w:t>
      </w:r>
      <w:r w:rsidRPr="00EB1AC4">
        <w:rPr>
          <w:b/>
        </w:rPr>
        <w:t xml:space="preserve"> „cena brutto” (C):</w:t>
      </w:r>
    </w:p>
    <w:p w14:paraId="033AC8A8" w14:textId="1C27A776" w:rsidR="00C24260" w:rsidRPr="00CE4834" w:rsidRDefault="00C24260" w:rsidP="00C24260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</w:t>
      </w:r>
      <w:r w:rsidR="00D65B61">
        <w:rPr>
          <w:rFonts w:cs="Arial"/>
          <w:color w:val="000000" w:themeColor="text1"/>
          <w:szCs w:val="20"/>
          <w:lang w:eastAsia="pl-PL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zgodnie z dokumentami zamówienia. Cena wskazana w formularzu oferty oceniana będzie w następujący sposób:</w:t>
      </w:r>
    </w:p>
    <w:p w14:paraId="0130922D" w14:textId="77777777" w:rsidR="00C24260" w:rsidRPr="00CE4834" w:rsidRDefault="00C24260" w:rsidP="00C24260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3F64843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0E3127D7" w14:textId="77777777" w:rsidR="00C24260" w:rsidRPr="00CE4834" w:rsidRDefault="00C24260" w:rsidP="00C24260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ED21F20" w14:textId="77777777" w:rsidR="00C24260" w:rsidRPr="00CE4834" w:rsidRDefault="00C24260" w:rsidP="00780B28">
      <w:pPr>
        <w:pStyle w:val="Nagwek4"/>
        <w:keepNext/>
        <w:ind w:left="1135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2E00D50F" w14:textId="77777777" w:rsidR="00C24260" w:rsidRPr="00C00EDC" w:rsidRDefault="00C24260" w:rsidP="00C24260">
      <w:pPr>
        <w:ind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</w:t>
      </w:r>
      <w:r w:rsidRPr="00C00EDC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p w14:paraId="70FA7065" w14:textId="552E2F90" w:rsidR="00C24260" w:rsidRPr="00C00EDC" w:rsidRDefault="00BC0574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O</w:t>
      </w:r>
      <w:r w:rsidR="00C24260" w:rsidRPr="00C00EDC">
        <w:rPr>
          <w:rFonts w:cs="Arial"/>
          <w:color w:val="000000"/>
          <w:szCs w:val="20"/>
          <w:lang w:eastAsia="pl-PL"/>
        </w:rPr>
        <w:t>cena dla tego kryterium będzie obliczana na podstawie złożonego przez Wykonawcę oświadczenia w formularzu oferty - załącznik nr 1A do SWZ</w:t>
      </w:r>
      <w:r w:rsidR="00DD6FB6">
        <w:rPr>
          <w:rFonts w:cs="Arial"/>
          <w:color w:val="000000"/>
          <w:szCs w:val="20"/>
          <w:lang w:eastAsia="pl-PL"/>
        </w:rPr>
        <w:t>;</w:t>
      </w:r>
    </w:p>
    <w:p w14:paraId="52B6CBA0" w14:textId="5780F089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Wykonawca winien podać termin realizacji w pełnych </w:t>
      </w:r>
      <w:r w:rsidR="00AD3A1A">
        <w:rPr>
          <w:rFonts w:cs="Arial"/>
          <w:szCs w:val="20"/>
          <w:lang w:eastAsia="pl-PL"/>
        </w:rPr>
        <w:t>tygo</w:t>
      </w:r>
      <w:r w:rsidR="00EB1AC4">
        <w:rPr>
          <w:rFonts w:cs="Arial"/>
          <w:szCs w:val="20"/>
          <w:lang w:eastAsia="pl-PL"/>
        </w:rPr>
        <w:t>dniach</w:t>
      </w:r>
      <w:r w:rsidRPr="00C00EDC">
        <w:rPr>
          <w:rFonts w:cs="Arial"/>
          <w:szCs w:val="20"/>
          <w:lang w:eastAsia="pl-PL"/>
        </w:rPr>
        <w:t>, liczony od daty zawarcia umowy</w:t>
      </w:r>
      <w:r w:rsidR="00DD6FB6">
        <w:rPr>
          <w:rFonts w:cs="Arial"/>
          <w:szCs w:val="20"/>
          <w:lang w:eastAsia="pl-PL"/>
        </w:rPr>
        <w:t>;</w:t>
      </w:r>
    </w:p>
    <w:p w14:paraId="49AE998F" w14:textId="1DFE256B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- </w:t>
      </w:r>
      <w:r w:rsidRPr="00C00EDC">
        <w:rPr>
          <w:rFonts w:cs="Arial"/>
          <w:szCs w:val="20"/>
          <w:lang w:eastAsia="pl-PL"/>
        </w:rPr>
        <w:tab/>
      </w:r>
      <w:r w:rsidR="00BC0574">
        <w:rPr>
          <w:rFonts w:cs="Arial"/>
          <w:szCs w:val="20"/>
          <w:lang w:eastAsia="pl-PL"/>
        </w:rPr>
        <w:t>T</w:t>
      </w:r>
      <w:r w:rsidRPr="00C00EDC">
        <w:rPr>
          <w:rFonts w:cs="Arial"/>
          <w:szCs w:val="20"/>
          <w:lang w:eastAsia="pl-PL"/>
        </w:rPr>
        <w:t>ermin realizacji należy podać liczbowo i słownie (w przypadku rozbieżności w zakresie terminu realizacji podanego liczbowo i słownie, Zamawiający za obowiązujący uzna termin realizacji podany słownie);</w:t>
      </w:r>
    </w:p>
    <w:p w14:paraId="4A45D405" w14:textId="05F1AB99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</w:r>
      <w:r w:rsidR="00BC0574">
        <w:rPr>
          <w:rFonts w:cs="Arial"/>
          <w:szCs w:val="20"/>
          <w:lang w:eastAsia="pl-PL"/>
        </w:rPr>
        <w:t>J</w:t>
      </w:r>
      <w:r w:rsidRPr="007E3C31">
        <w:rPr>
          <w:rFonts w:cs="Arial"/>
          <w:szCs w:val="20"/>
          <w:lang w:eastAsia="pl-PL"/>
        </w:rPr>
        <w:t xml:space="preserve">eżeli Wykonawca zaoferuje maksymalny termin realizacji, zgodnie </w:t>
      </w:r>
      <w:r w:rsidR="00452F18">
        <w:rPr>
          <w:rFonts w:cs="Arial"/>
          <w:szCs w:val="20"/>
          <w:lang w:eastAsia="pl-PL"/>
        </w:rPr>
        <w:t xml:space="preserve">z </w:t>
      </w:r>
      <w:r w:rsidR="007F2E84">
        <w:rPr>
          <w:rFonts w:cs="Arial"/>
          <w:szCs w:val="20"/>
          <w:lang w:eastAsia="pl-PL"/>
        </w:rPr>
        <w:t xml:space="preserve">postanowieniami </w:t>
      </w:r>
      <w:r w:rsidR="00452F18">
        <w:rPr>
          <w:rFonts w:cs="Arial"/>
          <w:szCs w:val="20"/>
          <w:lang w:eastAsia="pl-PL"/>
        </w:rPr>
        <w:t xml:space="preserve">SWZ </w:t>
      </w:r>
      <w:r w:rsidRPr="007E3C31">
        <w:rPr>
          <w:rFonts w:cs="Arial"/>
          <w:szCs w:val="20"/>
          <w:lang w:eastAsia="pl-PL"/>
        </w:rPr>
        <w:t>– otrzyma w kryterium „termin realizacji</w:t>
      </w:r>
      <w:r w:rsidRPr="00C00EDC">
        <w:rPr>
          <w:rFonts w:cs="Arial"/>
          <w:szCs w:val="20"/>
          <w:lang w:eastAsia="pl-PL"/>
        </w:rPr>
        <w:t xml:space="preserve"> zamówie</w:t>
      </w:r>
      <w:r w:rsidR="00452F18">
        <w:rPr>
          <w:rFonts w:cs="Arial"/>
          <w:szCs w:val="20"/>
          <w:lang w:eastAsia="pl-PL"/>
        </w:rPr>
        <w:t>nia” liczbę punktów wynoszącą 0;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3E3B22F" w14:textId="65C20129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zaoferowany w ofercie termin realizacji będzie dłuższy od maksymalnego dopuszczalnego zgodnie z </w:t>
      </w:r>
      <w:r w:rsidR="007F2E84">
        <w:rPr>
          <w:rFonts w:cs="Arial"/>
          <w:szCs w:val="20"/>
          <w:lang w:eastAsia="pl-PL"/>
        </w:rPr>
        <w:t>postanowieniami</w:t>
      </w:r>
      <w:r w:rsidRPr="007E3C31">
        <w:rPr>
          <w:rFonts w:cs="Arial"/>
          <w:szCs w:val="20"/>
          <w:lang w:eastAsia="pl-PL"/>
        </w:rPr>
        <w:t xml:space="preserve"> SWZ</w:t>
      </w:r>
      <w:r w:rsidR="008E4480">
        <w:rPr>
          <w:rFonts w:cs="Arial"/>
          <w:szCs w:val="20"/>
          <w:lang w:eastAsia="pl-PL"/>
        </w:rPr>
        <w:t xml:space="preserve"> lub Wykonawca nie wypełni oświadczenia o terminie realizacji zamówienia - </w:t>
      </w:r>
      <w:r w:rsidRPr="00FE1D79">
        <w:rPr>
          <w:rFonts w:eastAsia="Palatino Linotype" w:cs="Arial"/>
          <w:color w:val="000000"/>
          <w:szCs w:val="20"/>
          <w:lang w:eastAsia="pl-PL"/>
        </w:rPr>
        <w:t>oferta zostanie odrzucona jako niezgodna z warunkami zamówienia na podstawie art. 226 ust. 1 pkt 5 ustawy Pzp;</w:t>
      </w:r>
    </w:p>
    <w:p w14:paraId="7D7395BF" w14:textId="79C5DFDA" w:rsidR="00474AC9" w:rsidRDefault="00BC0574" w:rsidP="00474AC9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</w:t>
      </w:r>
      <w:r w:rsidR="00474AC9">
        <w:rPr>
          <w:rFonts w:cs="Arial"/>
          <w:szCs w:val="20"/>
          <w:lang w:eastAsia="pl-PL"/>
        </w:rPr>
        <w:t>unkty w tym kryterium „</w:t>
      </w:r>
      <w:r w:rsidR="00474AC9">
        <w:rPr>
          <w:rFonts w:cs="Arial"/>
          <w:szCs w:val="20"/>
        </w:rPr>
        <w:t xml:space="preserve">termin realizacji zamówienia” </w:t>
      </w:r>
      <w:r w:rsidR="00474AC9">
        <w:rPr>
          <w:rFonts w:cs="Arial"/>
          <w:szCs w:val="20"/>
          <w:lang w:eastAsia="pl-PL"/>
        </w:rPr>
        <w:t xml:space="preserve">będą przyznawane za skrócenie terminu realizacji zamówienia zgodnie z zasadą: </w:t>
      </w:r>
    </w:p>
    <w:p w14:paraId="5644BC18" w14:textId="69BA0A14" w:rsidR="00474AC9" w:rsidRPr="00474AC9" w:rsidRDefault="00474AC9" w:rsidP="00474AC9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lastRenderedPageBreak/>
        <w:t xml:space="preserve">8 </w:t>
      </w:r>
      <w:r w:rsidRPr="00474AC9">
        <w:rPr>
          <w:rFonts w:cs="Arial"/>
          <w:color w:val="000000"/>
          <w:szCs w:val="20"/>
          <w:lang w:eastAsia="pl-PL"/>
        </w:rPr>
        <w:t>tygodni - 0 pkt</w:t>
      </w:r>
    </w:p>
    <w:p w14:paraId="41863898" w14:textId="2350B199" w:rsidR="00474AC9" w:rsidRDefault="00474AC9" w:rsidP="00474AC9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5 tygodni - 10 pkt</w:t>
      </w:r>
    </w:p>
    <w:p w14:paraId="1F2A4CDE" w14:textId="10282293" w:rsidR="00474AC9" w:rsidRPr="00474AC9" w:rsidRDefault="00474AC9" w:rsidP="00474AC9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2 </w:t>
      </w:r>
      <w:r w:rsidRPr="00474AC9">
        <w:rPr>
          <w:rFonts w:cs="Arial"/>
          <w:color w:val="000000"/>
          <w:szCs w:val="20"/>
          <w:lang w:eastAsia="pl-PL"/>
        </w:rPr>
        <w:t>tygodnie – 20 pkt</w:t>
      </w:r>
    </w:p>
    <w:p w14:paraId="34D39446" w14:textId="7CAA4B72" w:rsidR="00474AC9" w:rsidRDefault="00474AC9" w:rsidP="00E34CFF">
      <w:pPr>
        <w:ind w:left="1418"/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-</w:t>
      </w:r>
      <w:r w:rsidR="00E34CFF">
        <w:rPr>
          <w:rFonts w:cs="Arial"/>
          <w:color w:val="000000"/>
          <w:szCs w:val="20"/>
          <w:lang w:eastAsia="pl-PL"/>
        </w:rPr>
        <w:tab/>
      </w:r>
      <w:r w:rsidR="00BC0574">
        <w:rPr>
          <w:rFonts w:cs="Arial"/>
          <w:color w:val="000000"/>
          <w:szCs w:val="20"/>
          <w:lang w:eastAsia="pl-PL"/>
        </w:rPr>
        <w:t>T</w:t>
      </w:r>
      <w:r w:rsidRPr="00A6195A">
        <w:rPr>
          <w:rFonts w:cs="Arial"/>
          <w:color w:val="000000"/>
          <w:szCs w:val="20"/>
          <w:lang w:eastAsia="pl-PL"/>
        </w:rPr>
        <w:t xml:space="preserve">ermin realizacji </w:t>
      </w:r>
      <w:r>
        <w:rPr>
          <w:rFonts w:cs="Arial"/>
          <w:color w:val="000000"/>
          <w:szCs w:val="20"/>
          <w:lang w:eastAsia="pl-PL"/>
        </w:rPr>
        <w:t>liczony będzie od daty zawarcia umowy;</w:t>
      </w:r>
    </w:p>
    <w:p w14:paraId="387E879C" w14:textId="5E7AEECE" w:rsidR="00474AC9" w:rsidRPr="00A703C7" w:rsidRDefault="00474AC9" w:rsidP="00E34CFF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>rminu w wymiarze innym niż 8/5/2 tygodnie, Zamawiający do celów punktacji zaokrągli termin w górę do 8/</w:t>
      </w:r>
      <w:r w:rsidR="00E34CFF">
        <w:rPr>
          <w:rFonts w:eastAsia="Palatino Linotype" w:cs="Arial"/>
          <w:szCs w:val="20"/>
        </w:rPr>
        <w:t>5</w:t>
      </w:r>
      <w:r>
        <w:rPr>
          <w:rFonts w:eastAsia="Palatino Linotype" w:cs="Arial"/>
          <w:szCs w:val="20"/>
        </w:rPr>
        <w:t>/</w:t>
      </w:r>
      <w:r w:rsidR="00E34CFF">
        <w:rPr>
          <w:rFonts w:eastAsia="Palatino Linotype" w:cs="Arial"/>
          <w:szCs w:val="20"/>
        </w:rPr>
        <w:t>2</w:t>
      </w:r>
      <w:r>
        <w:rPr>
          <w:rFonts w:eastAsia="Palatino Linotype" w:cs="Arial"/>
          <w:szCs w:val="20"/>
        </w:rPr>
        <w:t xml:space="preserve"> tygodni (np. podanie terminu </w:t>
      </w:r>
      <w:r w:rsidR="00E34CFF">
        <w:rPr>
          <w:rFonts w:eastAsia="Palatino Linotype" w:cs="Arial"/>
          <w:szCs w:val="20"/>
        </w:rPr>
        <w:t>6</w:t>
      </w:r>
      <w:r>
        <w:rPr>
          <w:rFonts w:eastAsia="Palatino Linotype" w:cs="Arial"/>
          <w:szCs w:val="20"/>
        </w:rPr>
        <w:t xml:space="preserve"> tygodni oznacza, iż Zamawiający zaokrągli termin w górę do 8 tygodni i odpowiednio przyzna punkty) natomiast do umowy zostanie wpisany termin zgodnie z ofertą;</w:t>
      </w:r>
    </w:p>
    <w:p w14:paraId="69254E5A" w14:textId="3C5F4C18" w:rsidR="00474AC9" w:rsidRPr="00A703C7" w:rsidRDefault="00474AC9" w:rsidP="00E34CFF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 xml:space="preserve">rminu w niepełnych tygodniach np. </w:t>
      </w:r>
      <w:r w:rsidR="00EA6C66">
        <w:rPr>
          <w:rFonts w:eastAsia="Palatino Linotype" w:cs="Arial"/>
          <w:szCs w:val="20"/>
        </w:rPr>
        <w:t>4,5</w:t>
      </w:r>
      <w:r w:rsidRPr="002E52C5">
        <w:rPr>
          <w:rFonts w:eastAsia="Palatino Linotype" w:cs="Arial"/>
          <w:szCs w:val="20"/>
        </w:rPr>
        <w:t>, Zamawiający do celów punktacji zaokrągli podany termin w górę do peł</w:t>
      </w:r>
      <w:r>
        <w:rPr>
          <w:rFonts w:eastAsia="Palatino Linotype" w:cs="Arial"/>
          <w:szCs w:val="20"/>
        </w:rPr>
        <w:t xml:space="preserve">nych tygodni (np. podanie terminu </w:t>
      </w:r>
      <w:r w:rsidR="00EA6C66">
        <w:rPr>
          <w:rFonts w:eastAsia="Palatino Linotype" w:cs="Arial"/>
          <w:szCs w:val="20"/>
        </w:rPr>
        <w:t>4</w:t>
      </w:r>
      <w:r>
        <w:rPr>
          <w:rFonts w:eastAsia="Palatino Linotype" w:cs="Arial"/>
          <w:szCs w:val="20"/>
        </w:rPr>
        <w:t>,5</w:t>
      </w:r>
      <w:r w:rsidR="00BC0574">
        <w:rPr>
          <w:rFonts w:eastAsia="Palatino Linotype" w:cs="Arial"/>
          <w:szCs w:val="20"/>
        </w:rPr>
        <w:t> </w:t>
      </w:r>
      <w:r>
        <w:rPr>
          <w:rFonts w:eastAsia="Palatino Linotype" w:cs="Arial"/>
          <w:szCs w:val="20"/>
        </w:rPr>
        <w:t>tygodnia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górę do </w:t>
      </w:r>
      <w:r w:rsidR="00EA6C66">
        <w:rPr>
          <w:rFonts w:eastAsia="Palatino Linotype" w:cs="Arial"/>
          <w:szCs w:val="20"/>
        </w:rPr>
        <w:t>5</w:t>
      </w:r>
      <w:r>
        <w:rPr>
          <w:rFonts w:eastAsia="Palatino Linotype" w:cs="Arial"/>
          <w:szCs w:val="20"/>
        </w:rPr>
        <w:t xml:space="preserve"> tygodni</w:t>
      </w:r>
      <w:r w:rsidRPr="002E52C5">
        <w:rPr>
          <w:rFonts w:eastAsia="Palatino Linotype" w:cs="Arial"/>
          <w:szCs w:val="20"/>
        </w:rPr>
        <w:t>);</w:t>
      </w:r>
      <w:r>
        <w:rPr>
          <w:rFonts w:eastAsia="Palatino Linotype" w:cs="Arial"/>
          <w:szCs w:val="20"/>
        </w:rPr>
        <w:t xml:space="preserve"> </w:t>
      </w:r>
    </w:p>
    <w:p w14:paraId="0E2D5725" w14:textId="77777777" w:rsidR="00C24260" w:rsidRPr="00452F18" w:rsidRDefault="00C24260" w:rsidP="00E34CFF">
      <w:pPr>
        <w:tabs>
          <w:tab w:val="left" w:pos="1701"/>
          <w:tab w:val="left" w:pos="6096"/>
        </w:tabs>
        <w:ind w:left="1418"/>
        <w:rPr>
          <w:rFonts w:cs="Arial"/>
          <w:szCs w:val="20"/>
          <w:lang w:eastAsia="pl-PL"/>
        </w:rPr>
      </w:pPr>
      <w:r w:rsidRPr="00452F18">
        <w:rPr>
          <w:rFonts w:cs="Arial"/>
          <w:b/>
          <w:szCs w:val="20"/>
          <w:lang w:eastAsia="pl-PL"/>
        </w:rPr>
        <w:t>T pkt</w:t>
      </w:r>
      <w:r w:rsidRPr="00452F18">
        <w:rPr>
          <w:rFonts w:cs="Arial"/>
          <w:szCs w:val="20"/>
          <w:lang w:eastAsia="pl-PL"/>
        </w:rPr>
        <w:t xml:space="preserve"> – liczba punktów za kryterium „termin realizacji zamówienia” </w:t>
      </w:r>
    </w:p>
    <w:p w14:paraId="7C74E6A7" w14:textId="14F3DE1F" w:rsidR="00C24260" w:rsidRDefault="00C24260" w:rsidP="00E34CFF">
      <w:pPr>
        <w:tabs>
          <w:tab w:val="left" w:pos="1701"/>
          <w:tab w:val="left" w:pos="6096"/>
        </w:tabs>
        <w:ind w:left="1418"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474AC9">
        <w:rPr>
          <w:rFonts w:cs="Arial"/>
          <w:b/>
          <w:szCs w:val="20"/>
          <w:lang w:eastAsia="pl-PL"/>
        </w:rPr>
        <w:t>20</w:t>
      </w:r>
      <w:r w:rsidRPr="00452F18">
        <w:rPr>
          <w:rFonts w:cs="Arial"/>
          <w:b/>
          <w:szCs w:val="20"/>
          <w:lang w:eastAsia="pl-PL"/>
        </w:rPr>
        <w:t xml:space="preserve"> pkt</w:t>
      </w:r>
      <w:r w:rsidRPr="00C00EDC">
        <w:rPr>
          <w:rFonts w:cs="Arial"/>
          <w:b/>
          <w:szCs w:val="20"/>
          <w:lang w:eastAsia="pl-PL"/>
        </w:rPr>
        <w:t xml:space="preserve"> </w:t>
      </w:r>
    </w:p>
    <w:p w14:paraId="2735642F" w14:textId="77777777" w:rsidR="00BC0574" w:rsidRPr="00232A64" w:rsidRDefault="00BC0574" w:rsidP="00BC0574">
      <w:pPr>
        <w:pStyle w:val="Nagwek4"/>
        <w:numPr>
          <w:ilvl w:val="0"/>
          <w:numId w:val="65"/>
        </w:numPr>
        <w:ind w:left="1134" w:hanging="283"/>
      </w:pPr>
      <w:r w:rsidRPr="00232A64">
        <w:t xml:space="preserve">zasady przyznawania punktów w kryterium </w:t>
      </w:r>
      <w:r w:rsidRPr="00232A64">
        <w:rPr>
          <w:b/>
        </w:rPr>
        <w:t>„okres gwarancji”</w:t>
      </w:r>
      <w:r w:rsidRPr="00232A64">
        <w:t xml:space="preserve"> (G):</w:t>
      </w:r>
    </w:p>
    <w:p w14:paraId="46511E04" w14:textId="77777777" w:rsidR="00BC0574" w:rsidRDefault="00BC0574" w:rsidP="00BC0574">
      <w:pPr>
        <w:keepNext/>
        <w:ind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Punkty za kryterium „okres gwarancji” zostaną przyznane w następujący sposób:</w:t>
      </w:r>
    </w:p>
    <w:p w14:paraId="30F9491C" w14:textId="5798085C" w:rsidR="00BC0574" w:rsidRDefault="00BC0574" w:rsidP="00BC0574">
      <w:pPr>
        <w:numPr>
          <w:ilvl w:val="1"/>
          <w:numId w:val="64"/>
        </w:numPr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ocena dla tego kryterium będzie obliczana na podstawie złożonego przez Wykonawcę oświadczenia w formularzu oferty - załącznik nr 1 do </w:t>
      </w:r>
      <w:r w:rsidR="00902937">
        <w:rPr>
          <w:rFonts w:cs="Arial"/>
          <w:color w:val="000000"/>
          <w:szCs w:val="20"/>
          <w:lang w:eastAsia="pl-PL"/>
        </w:rPr>
        <w:t>SWZ</w:t>
      </w:r>
      <w:r>
        <w:rPr>
          <w:rFonts w:cs="Arial"/>
          <w:color w:val="000000"/>
          <w:szCs w:val="20"/>
          <w:lang w:eastAsia="pl-PL"/>
        </w:rPr>
        <w:t>;</w:t>
      </w:r>
    </w:p>
    <w:p w14:paraId="66767FDA" w14:textId="77777777" w:rsidR="00BC0574" w:rsidRDefault="00BC0574" w:rsidP="00BC0574">
      <w:pPr>
        <w:numPr>
          <w:ilvl w:val="1"/>
          <w:numId w:val="6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t>okres gwarancji należy określić w pełnych miesiącach, wartość należy podać liczbowo i słownie. W przypadku rozbieżności w zakresie okresu gwarancji podanego liczbowo i słownie, Zamawiający za obowiązujący uzna okres gwarancji podany słownie;</w:t>
      </w:r>
    </w:p>
    <w:p w14:paraId="6B13AF60" w14:textId="77777777" w:rsidR="00BC0574" w:rsidRDefault="00BC0574" w:rsidP="00BC0574">
      <w:pPr>
        <w:numPr>
          <w:ilvl w:val="1"/>
          <w:numId w:val="64"/>
        </w:numPr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w tym kryterium „</w:t>
      </w:r>
      <w:r>
        <w:rPr>
          <w:rFonts w:cs="Arial"/>
          <w:szCs w:val="20"/>
        </w:rPr>
        <w:t xml:space="preserve">okres gwarancji” </w:t>
      </w:r>
      <w:r>
        <w:rPr>
          <w:rFonts w:cs="Arial"/>
          <w:szCs w:val="20"/>
          <w:lang w:eastAsia="pl-PL"/>
        </w:rPr>
        <w:t xml:space="preserve">będą przyznawane za wydłużenie okresu gwarancji, zgodnie z zasadą: </w:t>
      </w:r>
    </w:p>
    <w:p w14:paraId="6D3BE644" w14:textId="373ECB3E" w:rsidR="00BC0574" w:rsidRDefault="004A6DA7" w:rsidP="00BC0574">
      <w:pPr>
        <w:tabs>
          <w:tab w:val="left" w:pos="6096"/>
        </w:tabs>
        <w:ind w:left="1418" w:firstLine="142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36</w:t>
      </w:r>
      <w:r w:rsidR="00BC0574">
        <w:rPr>
          <w:rFonts w:cs="Arial"/>
          <w:szCs w:val="20"/>
          <w:lang w:eastAsia="pl-PL"/>
        </w:rPr>
        <w:t xml:space="preserve"> miesi</w:t>
      </w:r>
      <w:r>
        <w:rPr>
          <w:rFonts w:cs="Arial"/>
          <w:szCs w:val="20"/>
          <w:lang w:eastAsia="pl-PL"/>
        </w:rPr>
        <w:t>ęcy</w:t>
      </w:r>
      <w:r w:rsidR="00BC0574" w:rsidRPr="00141A59">
        <w:rPr>
          <w:rFonts w:cs="Arial"/>
          <w:szCs w:val="20"/>
          <w:lang w:eastAsia="pl-PL"/>
        </w:rPr>
        <w:t xml:space="preserve"> - 0 </w:t>
      </w:r>
      <w:r w:rsidR="00BC0574">
        <w:rPr>
          <w:rFonts w:cs="Arial"/>
          <w:szCs w:val="20"/>
          <w:lang w:eastAsia="pl-PL"/>
        </w:rPr>
        <w:t xml:space="preserve"> pkt</w:t>
      </w:r>
    </w:p>
    <w:p w14:paraId="2DFDAA3A" w14:textId="0E90997B" w:rsidR="00BC0574" w:rsidRDefault="004A6DA7" w:rsidP="00BC0574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48</w:t>
      </w:r>
      <w:r w:rsidR="00BC0574">
        <w:rPr>
          <w:rFonts w:cs="Arial"/>
          <w:color w:val="000000"/>
          <w:szCs w:val="20"/>
          <w:lang w:eastAsia="pl-PL"/>
        </w:rPr>
        <w:t xml:space="preserve"> miesięcy - 10 pkt</w:t>
      </w:r>
    </w:p>
    <w:p w14:paraId="77783FB8" w14:textId="228D02C3" w:rsidR="00BC0574" w:rsidRDefault="004A6DA7" w:rsidP="00BC0574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60</w:t>
      </w:r>
      <w:r w:rsidR="00BC0574">
        <w:rPr>
          <w:rFonts w:cs="Arial"/>
          <w:color w:val="000000"/>
          <w:szCs w:val="20"/>
          <w:lang w:eastAsia="pl-PL"/>
        </w:rPr>
        <w:t xml:space="preserve"> miesięcy – 20 pkt</w:t>
      </w:r>
    </w:p>
    <w:p w14:paraId="5B316F14" w14:textId="77777777" w:rsidR="00BC0574" w:rsidRDefault="00BC0574" w:rsidP="00BC0574">
      <w:pPr>
        <w:numPr>
          <w:ilvl w:val="1"/>
          <w:numId w:val="6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Calibri" w:cs="Times New Roman"/>
          <w:szCs w:val="26"/>
        </w:rPr>
        <w:t>b</w:t>
      </w:r>
      <w:r w:rsidRPr="00DC1BE3">
        <w:rPr>
          <w:rFonts w:eastAsia="Calibri" w:cs="Times New Roman"/>
          <w:szCs w:val="26"/>
        </w:rPr>
        <w:t>ieg terminu gwarancji rozpoczyna się w dacie podpisania Protokołu Odbioru</w:t>
      </w:r>
      <w:r>
        <w:rPr>
          <w:rFonts w:cs="Arial"/>
          <w:szCs w:val="20"/>
          <w:lang w:eastAsia="pl-PL"/>
        </w:rPr>
        <w:t>;</w:t>
      </w:r>
    </w:p>
    <w:p w14:paraId="127F2836" w14:textId="50312937" w:rsidR="00BC0574" w:rsidRDefault="00BC0574" w:rsidP="00BC0574">
      <w:pPr>
        <w:numPr>
          <w:ilvl w:val="1"/>
          <w:numId w:val="6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minimalny wymagany okres gwarancji zgodnie z postanowieniami ogłoszenia wynosi: </w:t>
      </w:r>
      <w:r w:rsidR="004A6DA7">
        <w:rPr>
          <w:rFonts w:cs="Arial"/>
          <w:szCs w:val="20"/>
          <w:lang w:eastAsia="pl-PL"/>
        </w:rPr>
        <w:t>36</w:t>
      </w:r>
      <w:r>
        <w:rPr>
          <w:rFonts w:cs="Arial"/>
          <w:szCs w:val="20"/>
          <w:lang w:eastAsia="pl-PL"/>
        </w:rPr>
        <w:t> mies</w:t>
      </w:r>
      <w:r w:rsidR="004A6DA7">
        <w:rPr>
          <w:rFonts w:cs="Arial"/>
          <w:szCs w:val="20"/>
          <w:lang w:eastAsia="pl-PL"/>
        </w:rPr>
        <w:t>ięcy</w:t>
      </w:r>
      <w:r>
        <w:rPr>
          <w:rFonts w:cs="Arial"/>
          <w:szCs w:val="20"/>
          <w:lang w:eastAsia="pl-PL"/>
        </w:rPr>
        <w:t>, jeżeli Wykonawca zaoferuje minimalny wymagany okres gwarancji – otrzyma 0</w:t>
      </w:r>
      <w:r w:rsidR="00902937">
        <w:rPr>
          <w:rFonts w:cs="Arial"/>
          <w:szCs w:val="20"/>
          <w:lang w:eastAsia="pl-PL"/>
        </w:rPr>
        <w:t> </w:t>
      </w:r>
      <w:r>
        <w:rPr>
          <w:rFonts w:cs="Arial"/>
          <w:szCs w:val="20"/>
          <w:lang w:eastAsia="pl-PL"/>
        </w:rPr>
        <w:t>pkt w tym kryterium oceny ofert;</w:t>
      </w:r>
    </w:p>
    <w:p w14:paraId="33366035" w14:textId="7A89D22D" w:rsidR="00BC0574" w:rsidRDefault="00BC0574" w:rsidP="00BC0574">
      <w:pPr>
        <w:numPr>
          <w:ilvl w:val="1"/>
          <w:numId w:val="6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w przypadku wskazania przez Wykonawcę okresu gwarancji w wymiarze innym niż 36/48</w:t>
      </w:r>
      <w:r w:rsidR="004A6DA7">
        <w:rPr>
          <w:rFonts w:cs="Arial"/>
          <w:color w:val="000000"/>
          <w:szCs w:val="20"/>
          <w:lang w:eastAsia="pl-PL"/>
        </w:rPr>
        <w:t>/60</w:t>
      </w:r>
      <w:r>
        <w:rPr>
          <w:rFonts w:cs="Arial"/>
          <w:color w:val="000000"/>
          <w:szCs w:val="20"/>
          <w:lang w:eastAsia="pl-PL"/>
        </w:rPr>
        <w:t xml:space="preserve"> miesięcy, Zamawiający do celów punktacji ofert zaokrągli wskazany okres w dół odpowiednio do </w:t>
      </w:r>
      <w:r w:rsidR="004A6DA7">
        <w:rPr>
          <w:rFonts w:cs="Arial"/>
          <w:color w:val="000000"/>
          <w:szCs w:val="20"/>
          <w:lang w:eastAsia="pl-PL"/>
        </w:rPr>
        <w:t>36, 48, 60</w:t>
      </w:r>
      <w:r>
        <w:rPr>
          <w:rFonts w:cs="Arial"/>
          <w:color w:val="000000"/>
          <w:szCs w:val="20"/>
          <w:lang w:eastAsia="pl-PL"/>
        </w:rPr>
        <w:t xml:space="preserve"> miesięcy i odpowiednio przyzna punkty, natomiast do umowy zostanie wpisany okres gwarancji zgodnie z ofertą;</w:t>
      </w:r>
    </w:p>
    <w:p w14:paraId="01AA63C5" w14:textId="2CC296FE" w:rsidR="004A6DA7" w:rsidRPr="00A703C7" w:rsidRDefault="004A6DA7" w:rsidP="004A6DA7">
      <w:pPr>
        <w:numPr>
          <w:ilvl w:val="1"/>
          <w:numId w:val="64"/>
        </w:numPr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 xml:space="preserve">W przypadku podania </w:t>
      </w:r>
      <w:r>
        <w:rPr>
          <w:rFonts w:eastAsia="Palatino Linotype" w:cs="Arial"/>
          <w:szCs w:val="20"/>
        </w:rPr>
        <w:t>okresu gwarancji w niepełnych miesiącach</w:t>
      </w:r>
      <w:r w:rsidRPr="002E52C5">
        <w:rPr>
          <w:rFonts w:eastAsia="Palatino Linotype" w:cs="Arial"/>
          <w:szCs w:val="20"/>
        </w:rPr>
        <w:t xml:space="preserve">, Zamawiający </w:t>
      </w:r>
      <w:r w:rsidR="00EA6C66">
        <w:rPr>
          <w:rFonts w:cs="Arial"/>
          <w:color w:val="000000"/>
          <w:szCs w:val="20"/>
          <w:lang w:eastAsia="pl-PL"/>
        </w:rPr>
        <w:t xml:space="preserve">do celów punktacji ofert </w:t>
      </w:r>
      <w:r w:rsidRPr="002E52C5">
        <w:rPr>
          <w:rFonts w:eastAsia="Palatino Linotype" w:cs="Arial"/>
          <w:szCs w:val="20"/>
        </w:rPr>
        <w:t>zaokrągli podan</w:t>
      </w:r>
      <w:r>
        <w:rPr>
          <w:rFonts w:eastAsia="Palatino Linotype" w:cs="Arial"/>
          <w:szCs w:val="20"/>
        </w:rPr>
        <w:t>ą wartość</w:t>
      </w:r>
      <w:r w:rsidRPr="002E52C5">
        <w:rPr>
          <w:rFonts w:eastAsia="Palatino Linotype" w:cs="Arial"/>
          <w:szCs w:val="20"/>
        </w:rPr>
        <w:t xml:space="preserve"> w </w:t>
      </w:r>
      <w:r>
        <w:rPr>
          <w:rFonts w:eastAsia="Palatino Linotype" w:cs="Arial"/>
          <w:szCs w:val="20"/>
        </w:rPr>
        <w:t>dół</w:t>
      </w:r>
      <w:r w:rsidRPr="002E52C5">
        <w:rPr>
          <w:rFonts w:eastAsia="Palatino Linotype" w:cs="Arial"/>
          <w:szCs w:val="20"/>
        </w:rPr>
        <w:t xml:space="preserve"> do peł</w:t>
      </w:r>
      <w:r>
        <w:rPr>
          <w:rFonts w:eastAsia="Palatino Linotype" w:cs="Arial"/>
          <w:szCs w:val="20"/>
        </w:rPr>
        <w:t xml:space="preserve">nych </w:t>
      </w:r>
      <w:r w:rsidR="00EA6C66">
        <w:rPr>
          <w:rFonts w:eastAsia="Palatino Linotype" w:cs="Arial"/>
          <w:szCs w:val="20"/>
        </w:rPr>
        <w:t xml:space="preserve">36/48/60 </w:t>
      </w:r>
      <w:r>
        <w:rPr>
          <w:rFonts w:eastAsia="Palatino Linotype" w:cs="Arial"/>
          <w:szCs w:val="20"/>
        </w:rPr>
        <w:t>miesięcy (np. podanie  47,5 tygodnia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dół do </w:t>
      </w:r>
      <w:r w:rsidR="00EA6C66">
        <w:rPr>
          <w:rFonts w:eastAsia="Palatino Linotype" w:cs="Arial"/>
          <w:szCs w:val="20"/>
        </w:rPr>
        <w:t>36</w:t>
      </w:r>
      <w:r>
        <w:rPr>
          <w:rFonts w:eastAsia="Palatino Linotype" w:cs="Arial"/>
          <w:szCs w:val="20"/>
        </w:rPr>
        <w:t xml:space="preserve"> miesięcy</w:t>
      </w:r>
      <w:r w:rsidR="00EA6C66">
        <w:rPr>
          <w:rFonts w:eastAsia="Palatino Linotype" w:cs="Arial"/>
          <w:szCs w:val="20"/>
        </w:rPr>
        <w:t xml:space="preserve">),  </w:t>
      </w:r>
      <w:r w:rsidR="00EA6C66">
        <w:rPr>
          <w:rFonts w:cs="Arial"/>
          <w:color w:val="000000"/>
          <w:szCs w:val="20"/>
          <w:lang w:eastAsia="pl-PL"/>
        </w:rPr>
        <w:t>natomiast do umowy zostanie wpisany okres gwarancji zgodnie z ofertą</w:t>
      </w:r>
      <w:r w:rsidR="00EA6C66">
        <w:rPr>
          <w:rFonts w:eastAsia="Palatino Linotype" w:cs="Arial"/>
          <w:szCs w:val="20"/>
        </w:rPr>
        <w:t xml:space="preserve"> </w:t>
      </w:r>
      <w:r w:rsidRPr="002E52C5">
        <w:rPr>
          <w:rFonts w:eastAsia="Palatino Linotype" w:cs="Arial"/>
          <w:szCs w:val="20"/>
        </w:rPr>
        <w:t>;</w:t>
      </w:r>
      <w:r>
        <w:rPr>
          <w:rFonts w:eastAsia="Palatino Linotype" w:cs="Arial"/>
          <w:szCs w:val="20"/>
        </w:rPr>
        <w:t xml:space="preserve"> </w:t>
      </w:r>
    </w:p>
    <w:p w14:paraId="48159AC2" w14:textId="25C43332" w:rsidR="00BC0574" w:rsidRDefault="00BC0574" w:rsidP="00BC0574">
      <w:pPr>
        <w:numPr>
          <w:ilvl w:val="1"/>
          <w:numId w:val="6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wskazania okresu gwarancji dłuższego niż </w:t>
      </w:r>
      <w:r w:rsidR="004A6DA7">
        <w:rPr>
          <w:rFonts w:cs="Arial"/>
          <w:color w:val="000000"/>
          <w:szCs w:val="20"/>
          <w:lang w:eastAsia="pl-PL"/>
        </w:rPr>
        <w:t>60</w:t>
      </w:r>
      <w:r>
        <w:rPr>
          <w:rFonts w:cs="Arial"/>
          <w:color w:val="000000"/>
          <w:szCs w:val="20"/>
          <w:lang w:eastAsia="pl-PL"/>
        </w:rPr>
        <w:t xml:space="preserve"> miesięcy, Zamawiający przyzna Wykonawcy maksymalną ilość punktów, tj. 20 pkt;</w:t>
      </w:r>
    </w:p>
    <w:p w14:paraId="7FDEE594" w14:textId="77777777" w:rsidR="00BC0574" w:rsidRDefault="00BC0574" w:rsidP="00BC0574">
      <w:pPr>
        <w:numPr>
          <w:ilvl w:val="1"/>
          <w:numId w:val="6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lastRenderedPageBreak/>
        <w:t xml:space="preserve">jeżeli zaoferowany w ofercie okres gwarancji będzie krótszy od minimalnego okresu gwarancji zgodnie z </w:t>
      </w:r>
      <w:r w:rsidRPr="004049F1">
        <w:rPr>
          <w:rFonts w:cs="Arial"/>
          <w:szCs w:val="20"/>
          <w:lang w:eastAsia="pl-PL"/>
        </w:rPr>
        <w:t>postanowieniami  rozdz. IV ust. 2</w:t>
      </w:r>
      <w:r>
        <w:rPr>
          <w:rFonts w:cs="Arial"/>
          <w:szCs w:val="20"/>
          <w:lang w:eastAsia="pl-PL"/>
        </w:rPr>
        <w:t xml:space="preserve"> lub gdy Wykonawcy nie złoży oświadczenia o oferowanym okresie gwarancji, </w:t>
      </w:r>
      <w:r>
        <w:rPr>
          <w:rFonts w:eastAsia="Palatino Linotype" w:cs="Arial"/>
          <w:color w:val="000000"/>
          <w:szCs w:val="20"/>
          <w:lang w:eastAsia="pl-PL"/>
        </w:rPr>
        <w:t>oferta zostanie odrzucona jako niezgodna z warunkami zamówienia;</w:t>
      </w:r>
    </w:p>
    <w:p w14:paraId="6A9D14D7" w14:textId="021006F2" w:rsidR="00BC0574" w:rsidRPr="00BC0574" w:rsidRDefault="00BC0574" w:rsidP="00BC0574">
      <w:pPr>
        <w:tabs>
          <w:tab w:val="left" w:pos="851"/>
          <w:tab w:val="left" w:pos="6096"/>
        </w:tabs>
        <w:ind w:firstLine="142"/>
        <w:rPr>
          <w:rFonts w:cs="Arial"/>
          <w:b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Zamawiający w ramach tego kryterium przyzna łącznie maksymalnie: </w:t>
      </w:r>
      <w:r>
        <w:rPr>
          <w:rFonts w:cs="Arial"/>
          <w:b/>
          <w:szCs w:val="20"/>
          <w:lang w:eastAsia="pl-PL"/>
        </w:rPr>
        <w:t xml:space="preserve">20 pkt </w:t>
      </w:r>
    </w:p>
    <w:p w14:paraId="7386D20D" w14:textId="0808444E" w:rsidR="0007783E" w:rsidRDefault="00C24260" w:rsidP="00424899">
      <w:pPr>
        <w:pStyle w:val="Nagwek3"/>
        <w:keepNext/>
        <w:ind w:left="851" w:hanging="284"/>
      </w:pPr>
      <w:r>
        <w:t>O</w:t>
      </w:r>
      <w:r w:rsidRPr="00E054BA">
        <w:t xml:space="preserve">cena końcowa wyliczona zostanie po zsumowaniu punktów uzyskanych za ocenę kryterium: </w:t>
      </w:r>
    </w:p>
    <w:p w14:paraId="5296A11D" w14:textId="372C646B" w:rsidR="0007783E" w:rsidRPr="0007783E" w:rsidRDefault="0007783E" w:rsidP="0007783E">
      <w:pPr>
        <w:pStyle w:val="Nagwek3"/>
        <w:keepNext/>
        <w:numPr>
          <w:ilvl w:val="0"/>
          <w:numId w:val="0"/>
        </w:numPr>
        <w:ind w:left="851"/>
      </w:pPr>
      <w:r w:rsidRPr="00E054BA">
        <w:t>cena brutto + term</w:t>
      </w:r>
      <w:r>
        <w:t>in realizacji zamówienia</w:t>
      </w:r>
      <w:r w:rsidR="00BC0574">
        <w:t xml:space="preserve"> + okres gwarancji</w:t>
      </w:r>
      <w:r>
        <w:t>.</w:t>
      </w:r>
    </w:p>
    <w:p w14:paraId="1819840E" w14:textId="0AD122A6" w:rsidR="00C24260" w:rsidRPr="00E054BA" w:rsidRDefault="00C24260" w:rsidP="00C24260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z</w:t>
      </w:r>
      <w:r w:rsidR="00E47E57">
        <w:t> </w:t>
      </w:r>
      <w:r w:rsidRPr="00E054BA">
        <w:t>matematycznymi zasadami zaokrąglania. Maksymalna łączna suma punktów we wskazanych wyżej kryteriach  – 100</w:t>
      </w:r>
      <w:r>
        <w:t>;</w:t>
      </w:r>
    </w:p>
    <w:p w14:paraId="25EBCB34" w14:textId="710EDF3A" w:rsidR="00C24260" w:rsidRPr="000A37EA" w:rsidRDefault="00C24260" w:rsidP="00C24260">
      <w:pPr>
        <w:pStyle w:val="Nagwek3"/>
        <w:ind w:left="851" w:hanging="284"/>
      </w:pPr>
      <w:r w:rsidRPr="000A37EA">
        <w:t>Za ofertę najkorzystniejszą 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</w:t>
      </w:r>
      <w:r w:rsidR="00BC0574">
        <w:t> </w:t>
      </w:r>
      <w:r w:rsidRPr="000A37EA">
        <w:t>ramach ustalonych ww.  kryteriów oceny ofert;</w:t>
      </w:r>
    </w:p>
    <w:p w14:paraId="61DF539E" w14:textId="77777777" w:rsidR="00C24260" w:rsidRDefault="00C24260" w:rsidP="00C24260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4F97CA69" w14:textId="77777777" w:rsidR="00C24260" w:rsidRDefault="00C24260" w:rsidP="00C24260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77777777" w:rsidR="00C24260" w:rsidRPr="00E054BA" w:rsidRDefault="00C24260" w:rsidP="00C24260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201400F2" w14:textId="77777777" w:rsidR="00F85C46" w:rsidRPr="00E054BA" w:rsidRDefault="00F85C46" w:rsidP="00902937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902937">
      <w:pPr>
        <w:pStyle w:val="Nagwek3"/>
        <w:keepNext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C24260">
      <w:pPr>
        <w:pStyle w:val="Nagwek4"/>
        <w:numPr>
          <w:ilvl w:val="0"/>
          <w:numId w:val="50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21DE9">
      <w:pPr>
        <w:pStyle w:val="Nagwek1"/>
      </w:pPr>
      <w:bookmarkStart w:id="38" w:name="_Toc66169498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8"/>
      <w:r w:rsidRPr="00E054BA">
        <w:t xml:space="preserve"> </w:t>
      </w:r>
    </w:p>
    <w:p w14:paraId="694895E2" w14:textId="3A5A6690" w:rsidR="00ED6871" w:rsidRDefault="00ED6871" w:rsidP="00C24260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74C842C8" w:rsidR="00F85C46" w:rsidRPr="00ED6871" w:rsidRDefault="00ED6871" w:rsidP="00C24260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postępowani</w:t>
      </w:r>
      <w:r w:rsidR="00221DE9">
        <w:t>u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C24260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C24260">
      <w:pPr>
        <w:pStyle w:val="Nagwek3"/>
        <w:numPr>
          <w:ilvl w:val="0"/>
          <w:numId w:val="55"/>
        </w:numPr>
        <w:ind w:left="851" w:hanging="284"/>
      </w:pPr>
      <w:r w:rsidRPr="002336D1">
        <w:t>Zgodnie z art. 432 ustawy Pzp</w:t>
      </w:r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221DE9">
      <w:pPr>
        <w:pStyle w:val="Nagwek1"/>
      </w:pPr>
      <w:bookmarkStart w:id="39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39"/>
    </w:p>
    <w:p w14:paraId="3BC5A71B" w14:textId="6B0D4612" w:rsidR="003E05AE" w:rsidRPr="002336D1" w:rsidRDefault="003E05AE" w:rsidP="00C24260">
      <w:pPr>
        <w:pStyle w:val="Nagwek2"/>
        <w:numPr>
          <w:ilvl w:val="0"/>
          <w:numId w:val="40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C24260">
      <w:pPr>
        <w:pStyle w:val="Nagwek3"/>
        <w:numPr>
          <w:ilvl w:val="0"/>
          <w:numId w:val="41"/>
        </w:numPr>
        <w:ind w:left="851" w:hanging="284"/>
      </w:pPr>
      <w:r w:rsidRPr="002336D1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C24260">
      <w:pPr>
        <w:pStyle w:val="Nagwek3"/>
        <w:numPr>
          <w:ilvl w:val="0"/>
          <w:numId w:val="55"/>
        </w:numPr>
        <w:ind w:left="851" w:hanging="284"/>
      </w:pPr>
      <w:r w:rsidRPr="002336D1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t>Odwołanie.</w:t>
      </w:r>
    </w:p>
    <w:p w14:paraId="25ED8D92" w14:textId="53F4FF8B" w:rsidR="00EE14B3" w:rsidRPr="002336D1" w:rsidRDefault="00EE14B3" w:rsidP="00C24260">
      <w:pPr>
        <w:pStyle w:val="Nagwek3"/>
        <w:numPr>
          <w:ilvl w:val="0"/>
          <w:numId w:val="42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C24260">
      <w:pPr>
        <w:pStyle w:val="Nagwek4"/>
        <w:numPr>
          <w:ilvl w:val="0"/>
          <w:numId w:val="51"/>
        </w:numPr>
        <w:ind w:left="1134" w:hanging="283"/>
      </w:pPr>
      <w:r w:rsidRPr="002336D1">
        <w:t xml:space="preserve">niezgodną z przepisami ustawy Pzp czynność Zamawiającego, podjętą w postępowaniu o udzielenie zamówienia, w tym na projektowane postanowienie umowy; </w:t>
      </w:r>
    </w:p>
    <w:p w14:paraId="748FCF42" w14:textId="5FD52236" w:rsidR="00EE14B3" w:rsidRPr="002336D1" w:rsidRDefault="00EE14B3" w:rsidP="00052289">
      <w:pPr>
        <w:pStyle w:val="Nagwek4"/>
        <w:ind w:left="1134" w:hanging="283"/>
      </w:pPr>
      <w:r w:rsidRPr="002336D1">
        <w:lastRenderedPageBreak/>
        <w:t>zaniechanie czynności w postępowaniu o udzielenie zamówienia</w:t>
      </w:r>
      <w:r w:rsidR="00052289" w:rsidRPr="002336D1">
        <w:t xml:space="preserve">, do której </w:t>
      </w:r>
      <w:r w:rsidR="00F35D5B">
        <w:rPr>
          <w:lang w:val="pl-PL"/>
        </w:rPr>
        <w:t>Zamawiający</w:t>
      </w:r>
      <w:r w:rsidRPr="002336D1">
        <w:t xml:space="preserve"> był obowiązany na podstawie ustawy Pzp; </w:t>
      </w:r>
    </w:p>
    <w:p w14:paraId="7C0E64FD" w14:textId="5C50215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8162AF">
      <w:pPr>
        <w:pStyle w:val="Nagwek3"/>
        <w:keepNext/>
        <w:numPr>
          <w:ilvl w:val="0"/>
          <w:numId w:val="55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C24260">
      <w:pPr>
        <w:pStyle w:val="Nagwek4"/>
        <w:numPr>
          <w:ilvl w:val="0"/>
          <w:numId w:val="52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C24260">
      <w:pPr>
        <w:pStyle w:val="Nagwek3"/>
        <w:numPr>
          <w:ilvl w:val="0"/>
          <w:numId w:val="43"/>
        </w:numPr>
        <w:ind w:left="851" w:hanging="283"/>
      </w:pPr>
      <w:r w:rsidRPr="002336D1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2336D1" w:rsidRDefault="00BF753A" w:rsidP="00C24260">
      <w:pPr>
        <w:pStyle w:val="Nagwek3"/>
        <w:numPr>
          <w:ilvl w:val="0"/>
          <w:numId w:val="55"/>
        </w:numPr>
        <w:ind w:left="851" w:hanging="284"/>
      </w:pPr>
      <w:r w:rsidRPr="002336D1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2336D1" w:rsidRDefault="00F85C46" w:rsidP="00221DE9">
      <w:pPr>
        <w:pStyle w:val="Nagwek1"/>
      </w:pPr>
      <w:bookmarkStart w:id="40" w:name="_Toc66169500"/>
      <w:r w:rsidRPr="002336D1">
        <w:t>Informacje dodatkowe.</w:t>
      </w:r>
      <w:bookmarkEnd w:id="40"/>
    </w:p>
    <w:p w14:paraId="5B19376B" w14:textId="59623ABD" w:rsidR="00F85C46" w:rsidRPr="002336D1" w:rsidRDefault="00FE10A7" w:rsidP="00550EB7">
      <w:pPr>
        <w:pStyle w:val="Nagwek2"/>
        <w:numPr>
          <w:ilvl w:val="0"/>
          <w:numId w:val="44"/>
        </w:numPr>
        <w:spacing w:before="0"/>
        <w:ind w:left="568" w:hanging="284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C24260">
      <w:pPr>
        <w:pStyle w:val="Nagwek3"/>
        <w:numPr>
          <w:ilvl w:val="0"/>
          <w:numId w:val="53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lastRenderedPageBreak/>
        <w:t>Ochrona danych osobowych.</w:t>
      </w:r>
    </w:p>
    <w:p w14:paraId="39DDDF9C" w14:textId="2A10ABBC" w:rsidR="00F85C46" w:rsidRPr="002336D1" w:rsidRDefault="00F85C46" w:rsidP="00C24260">
      <w:pPr>
        <w:pStyle w:val="Nagwek3"/>
        <w:numPr>
          <w:ilvl w:val="0"/>
          <w:numId w:val="45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75A1B1CA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C24260">
      <w:pPr>
        <w:pStyle w:val="Nagwek4"/>
        <w:numPr>
          <w:ilvl w:val="0"/>
          <w:numId w:val="54"/>
        </w:numPr>
        <w:ind w:left="1134" w:hanging="283"/>
      </w:pPr>
      <w:r w:rsidRPr="002336D1">
        <w:rPr>
          <w:b/>
        </w:rPr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74D00A47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902937">
        <w:rPr>
          <w:b/>
          <w:lang w:val="pl-PL"/>
        </w:rPr>
        <w:t>35</w:t>
      </w:r>
      <w:r w:rsidR="00E47E57">
        <w:rPr>
          <w:b/>
          <w:lang w:val="pl-PL"/>
        </w:rPr>
        <w:t>.202</w:t>
      </w:r>
      <w:r w:rsidR="00902937">
        <w:rPr>
          <w:b/>
          <w:lang w:val="pl-PL"/>
        </w:rPr>
        <w:t>4</w:t>
      </w:r>
      <w:r w:rsidRPr="002336D1">
        <w:rPr>
          <w:b/>
        </w:rPr>
        <w:t>,</w:t>
      </w:r>
      <w:r w:rsidRPr="002336D1">
        <w:t xml:space="preserve"> o nazwie </w:t>
      </w:r>
      <w:r w:rsidR="009B459A">
        <w:rPr>
          <w:lang w:val="pl-PL"/>
        </w:rPr>
        <w:t>„</w:t>
      </w:r>
      <w:r w:rsidR="009B459A" w:rsidRPr="000B6757">
        <w:rPr>
          <w:rFonts w:eastAsia="Calibri"/>
          <w:b/>
        </w:rPr>
        <w:t xml:space="preserve">Dostawa </w:t>
      </w:r>
      <w:r w:rsidR="00902937">
        <w:rPr>
          <w:b/>
          <w:lang w:val="pl-PL" w:eastAsia="pl-PL"/>
        </w:rPr>
        <w:t>suszarki laboratoryjnej</w:t>
      </w:r>
      <w:r w:rsidR="009B459A">
        <w:rPr>
          <w:rFonts w:eastAsia="Calibri"/>
          <w:b/>
          <w:lang w:val="pl-PL"/>
        </w:rPr>
        <w:t>”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</w:t>
      </w:r>
      <w:r w:rsidR="00292832">
        <w:rPr>
          <w:lang w:val="pl-PL"/>
        </w:rPr>
        <w:t> </w:t>
      </w:r>
      <w:r w:rsidRPr="002336D1">
        <w:t>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>Obowiązek podania przez Panią/Pana danych osobowych bezpośrednio Pani/Pana dotyczących jest wymogiem ustawowym określonym w przepisach ustawy Pzp, związanym z udziałem w</w:t>
      </w:r>
      <w:r w:rsidR="00BA4B90" w:rsidRPr="002336D1">
        <w:t> </w:t>
      </w:r>
      <w:r w:rsidRPr="002336D1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C8375A6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</w:t>
      </w:r>
      <w:r w:rsidRPr="00FA2718">
        <w:t>publicz</w:t>
      </w:r>
      <w:r w:rsidR="0061008C" w:rsidRPr="00FA2718">
        <w:t>nych (Dz. U. z</w:t>
      </w:r>
      <w:r w:rsidR="007F153F" w:rsidRPr="00FA2718">
        <w:t> </w:t>
      </w:r>
      <w:r w:rsidR="007C047D" w:rsidRPr="00FA2718">
        <w:rPr>
          <w:lang w:val="pl-PL"/>
        </w:rPr>
        <w:t>202</w:t>
      </w:r>
      <w:r w:rsidR="00FA2718" w:rsidRPr="00FA2718">
        <w:rPr>
          <w:lang w:val="pl-PL"/>
        </w:rPr>
        <w:t>3</w:t>
      </w:r>
      <w:r w:rsidR="0061008C" w:rsidRPr="00FA2718">
        <w:t xml:space="preserve"> r. poz. </w:t>
      </w:r>
      <w:r w:rsidR="007C047D" w:rsidRPr="00FA2718">
        <w:rPr>
          <w:lang w:val="pl-PL"/>
        </w:rPr>
        <w:t>1</w:t>
      </w:r>
      <w:r w:rsidR="00FA2718" w:rsidRPr="00FA2718">
        <w:rPr>
          <w:lang w:val="pl-PL"/>
        </w:rPr>
        <w:t>605</w:t>
      </w:r>
      <w:r w:rsidRPr="00FA2718">
        <w:t xml:space="preserve"> z</w:t>
      </w:r>
      <w:r w:rsidR="0061008C" w:rsidRPr="00FA2718">
        <w:t> </w:t>
      </w:r>
      <w:proofErr w:type="spellStart"/>
      <w:r w:rsidRPr="00FA2718">
        <w:t>późn</w:t>
      </w:r>
      <w:proofErr w:type="spellEnd"/>
      <w:r w:rsidRPr="00FA2718">
        <w:t>. zm</w:t>
      </w:r>
      <w:r w:rsidR="00BA4B90" w:rsidRPr="00FA2718">
        <w:t>.</w:t>
      </w:r>
      <w:r w:rsidR="0061008C" w:rsidRPr="00FA2718">
        <w:t>)</w:t>
      </w:r>
      <w:r w:rsidR="007F153F" w:rsidRPr="00FA2718">
        <w:t>,</w:t>
      </w:r>
      <w:r w:rsidR="007F153F" w:rsidRPr="002336D1">
        <w:t xml:space="preserve"> a także w oparciu o przepis art. 6 ustawy z dnia 6 września 2001 r. o dostępie do informacji 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zamówienia;</w:t>
      </w:r>
      <w:r w:rsidR="007A0C0F" w:rsidRPr="002336D1">
        <w:t xml:space="preserve"> 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Pzp, przez okres 4 lat od dnia zakończenia postępowania </w:t>
      </w:r>
      <w:r w:rsidRPr="002336D1">
        <w:lastRenderedPageBreak/>
        <w:t>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C24260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 xml:space="preserve">ykonawca bezpośrednio pozyskał (będą to </w:t>
      </w:r>
      <w:r w:rsidRPr="002336D1">
        <w:rPr>
          <w:rFonts w:cs="Arial"/>
          <w:szCs w:val="20"/>
          <w:lang w:eastAsia="ar-SA"/>
        </w:rPr>
        <w:lastRenderedPageBreak/>
        <w:t>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0CA1BBA8" w:rsidR="00F85C46" w:rsidRPr="002336D1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</w:t>
      </w:r>
      <w:r w:rsidR="00902937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78628B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96" w:right="1134" w:bottom="567" w:left="1134" w:header="4" w:footer="56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E56A55" w:rsidRDefault="00E56A55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E56A55" w:rsidRDefault="00E56A5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72312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F37A7A" w14:textId="77777777" w:rsidR="00E56A55" w:rsidRDefault="00E56A55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  <w:p w14:paraId="27309F83" w14:textId="73E7FD76" w:rsidR="00E56A55" w:rsidRPr="000F39E8" w:rsidRDefault="00876C02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4F119A33" w14:textId="77777777" w:rsidR="00E56A55" w:rsidRPr="000F39E8" w:rsidRDefault="00E56A55" w:rsidP="000F39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E56A55" w14:paraId="37B436B7" w14:textId="77777777" w:rsidTr="00181A0E">
      <w:tc>
        <w:tcPr>
          <w:tcW w:w="1596" w:type="dxa"/>
          <w:hideMark/>
        </w:tcPr>
        <w:p w14:paraId="3A11E22B" w14:textId="3213A0C3" w:rsidR="00E56A55" w:rsidRDefault="00E56A55" w:rsidP="00181A0E">
          <w:pPr>
            <w:pStyle w:val="Stopka"/>
          </w:pPr>
          <w:bookmarkStart w:id="41" w:name="_Hlk110507744"/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A32F666" wp14:editId="481D961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5B1E6276" w14:textId="77777777" w:rsidR="00E56A55" w:rsidRDefault="00E56A55" w:rsidP="00181A0E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17A3C8E6" w14:textId="0E8EEBC9" w:rsidR="00E56A55" w:rsidRDefault="00E56A55" w:rsidP="00181A0E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023A277" wp14:editId="2E51AE0D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EDECC" w14:textId="77777777" w:rsidR="00E56A55" w:rsidRDefault="00E56A55" w:rsidP="00181A0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2F95F746" w14:textId="77777777" w:rsidR="00E56A55" w:rsidRDefault="00E56A55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273C16FE" w14:textId="77777777" w:rsidR="00E56A55" w:rsidRDefault="00E56A55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474AD618" w14:textId="77777777" w:rsidR="00E56A55" w:rsidRDefault="00E56A55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1D042150" w14:textId="77777777" w:rsidR="00E56A55" w:rsidRDefault="00E56A55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427EB9E7" w14:textId="77777777" w:rsidR="00E56A55" w:rsidRDefault="00E56A55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2AEA378" w14:textId="77777777" w:rsidR="00E56A55" w:rsidRDefault="00876C02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E56A55">
        <w:rPr>
          <w:rStyle w:val="Hipercze"/>
          <w:rFonts w:eastAsia="Calibri" w:cs="Times New Roman"/>
          <w:sz w:val="18"/>
          <w:szCs w:val="18"/>
        </w:rPr>
        <w:t>www.</w:t>
      </w:r>
      <w:r w:rsidR="00E56A55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E56A55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50C1F02F" w14:textId="60FC74DA" w:rsidR="00E56A55" w:rsidRDefault="00E56A55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21C6900" wp14:editId="25FC740A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31" name="Prostokąt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50090" w14:textId="77777777" w:rsidR="00E56A55" w:rsidRDefault="00E56A55" w:rsidP="00181A0E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1C6900" id="Prostokąt 31" o:spid="_x0000_s1027" style="position:absolute;margin-left:-102.3pt;margin-top:764.35pt;width:45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" o:allowincell="f" stroked="f">
              <v:textbox inset="0,,0">
                <w:txbxContent>
                  <w:p w14:paraId="56F50090" w14:textId="77777777" w:rsidR="00E56A55" w:rsidRDefault="00E56A55" w:rsidP="00181A0E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41"/>
  <w:p w14:paraId="7268F596" w14:textId="28B0C415" w:rsidR="00E56A55" w:rsidRPr="00474D7B" w:rsidRDefault="00E56A55" w:rsidP="00B23AD9">
    <w:pPr>
      <w:pStyle w:val="Stopka"/>
    </w:pPr>
  </w:p>
  <w:p w14:paraId="39B98FB0" w14:textId="77777777" w:rsidR="00E56A55" w:rsidRDefault="00E56A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E56A55" w:rsidRDefault="00E56A55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E56A55" w:rsidRDefault="00E56A55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6244282"/>
      <w:docPartObj>
        <w:docPartGallery w:val="Page Numbers (Margins)"/>
        <w:docPartUnique/>
      </w:docPartObj>
    </w:sdtPr>
    <w:sdtEndPr/>
    <w:sdtContent>
      <w:p w14:paraId="04EB834B" w14:textId="24905AC8" w:rsidR="00E56A55" w:rsidRDefault="00E56A55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581EEEA1" wp14:editId="3455F3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570C7" w14:textId="2C7998E7" w:rsidR="00E56A55" w:rsidRPr="00902937" w:rsidRDefault="00E56A55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902937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902937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902937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902937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902937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902937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1EEEA1" id="Prostokąt 1" o:spid="_x0000_s1026" style="position:absolute;left:0;text-align:left;margin-left:0;margin-top:0;width:40.2pt;height:171.9pt;z-index:2516551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5B570C7" w14:textId="2C7998E7" w:rsidR="00E56A55" w:rsidRPr="00902937" w:rsidRDefault="00E56A55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902937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902937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902937">
                          <w:rPr>
                            <w:szCs w:val="20"/>
                          </w:rPr>
                          <w:instrText>PAGE    \* MERGEFORMAT</w:instrText>
                        </w:r>
                        <w:r w:rsidRPr="00902937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902937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902937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198F3" w14:textId="2338878A" w:rsidR="00E56A55" w:rsidRDefault="00E56A55" w:rsidP="00181A0E">
    <w:pPr>
      <w:pStyle w:val="Nagwek"/>
      <w:ind w:left="0" w:firstLine="0"/>
    </w:pPr>
    <w:r>
      <w:rPr>
        <w:noProof/>
      </w:rPr>
      <w:drawing>
        <wp:inline distT="0" distB="0" distL="0" distR="0" wp14:anchorId="4AB48FF9" wp14:editId="6C73A27D">
          <wp:extent cx="6414897" cy="956230"/>
          <wp:effectExtent l="0" t="0" r="508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458179" cy="9626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7C764120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976E4"/>
    <w:multiLevelType w:val="hybridMultilevel"/>
    <w:tmpl w:val="C53652FA"/>
    <w:lvl w:ilvl="0" w:tplc="6E34517A">
      <w:start w:val="3"/>
      <w:numFmt w:val="lowerLetter"/>
      <w:lvlText w:val="%1)"/>
      <w:lvlJc w:val="left"/>
      <w:pPr>
        <w:ind w:left="1571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8B025290"/>
    <w:lvl w:ilvl="0" w:tplc="BB96F34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7E3AD6C4"/>
    <w:lvl w:ilvl="0" w:tplc="A796B34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23C0EF8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D6890"/>
    <w:multiLevelType w:val="hybridMultilevel"/>
    <w:tmpl w:val="2D14CC2E"/>
    <w:lvl w:ilvl="0" w:tplc="FF3ADFA4">
      <w:start w:val="2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E08573F"/>
    <w:multiLevelType w:val="hybridMultilevel"/>
    <w:tmpl w:val="FC283112"/>
    <w:lvl w:ilvl="0" w:tplc="04150017">
      <w:start w:val="1"/>
      <w:numFmt w:val="lowerLetter"/>
      <w:lvlText w:val="%1)"/>
      <w:lvlJc w:val="left"/>
      <w:pPr>
        <w:ind w:left="22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6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14"/>
  </w:num>
  <w:num w:numId="11">
    <w:abstractNumId w:val="1"/>
  </w:num>
  <w:num w:numId="12">
    <w:abstractNumId w:val="13"/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"/>
    <w:lvlOverride w:ilvl="0">
      <w:startOverride w:val="2"/>
    </w:lvlOverride>
  </w:num>
  <w:num w:numId="19">
    <w:abstractNumId w:val="1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3"/>
  </w:num>
  <w:num w:numId="36">
    <w:abstractNumId w:val="4"/>
    <w:lvlOverride w:ilvl="0">
      <w:startOverride w:val="2"/>
    </w:lvlOverride>
  </w:num>
  <w:num w:numId="37">
    <w:abstractNumId w:val="1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1"/>
    <w:lvlOverride w:ilvl="0">
      <w:startOverride w:val="1"/>
    </w:lvlOverride>
  </w:num>
  <w:num w:numId="47">
    <w:abstractNumId w:val="8"/>
  </w:num>
  <w:num w:numId="48">
    <w:abstractNumId w:val="1"/>
    <w:lvlOverride w:ilvl="0">
      <w:startOverride w:val="1"/>
    </w:lvlOverride>
  </w:num>
  <w:num w:numId="49">
    <w:abstractNumId w:val="13"/>
    <w:lvlOverride w:ilvl="0">
      <w:startOverride w:val="1"/>
    </w:lvlOverride>
  </w:num>
  <w:num w:numId="50">
    <w:abstractNumId w:val="13"/>
    <w:lvlOverride w:ilvl="0">
      <w:startOverride w:val="1"/>
    </w:lvlOverride>
  </w:num>
  <w:num w:numId="51">
    <w:abstractNumId w:val="13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1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1"/>
    <w:lvlOverride w:ilvl="0">
      <w:startOverride w:val="1"/>
    </w:lvlOverride>
  </w:num>
  <w:num w:numId="58">
    <w:abstractNumId w:val="1"/>
    <w:lvlOverride w:ilvl="0">
      <w:startOverride w:val="1"/>
    </w:lvlOverride>
  </w:num>
  <w:num w:numId="59">
    <w:abstractNumId w:val="1"/>
    <w:lvlOverride w:ilvl="0">
      <w:startOverride w:val="1"/>
    </w:lvlOverride>
  </w:num>
  <w:num w:numId="60">
    <w:abstractNumId w:val="0"/>
  </w:num>
  <w:num w:numId="61">
    <w:abstractNumId w:val="13"/>
    <w:lvlOverride w:ilvl="0">
      <w:startOverride w:val="1"/>
    </w:lvlOverride>
  </w:num>
  <w:num w:numId="62">
    <w:abstractNumId w:val="1"/>
    <w:lvlOverride w:ilvl="0">
      <w:startOverride w:val="1"/>
    </w:lvlOverride>
  </w:num>
  <w:num w:numId="63">
    <w:abstractNumId w:val="17"/>
  </w:num>
  <w:num w:numId="64">
    <w:abstractNumId w:val="15"/>
  </w:num>
  <w:num w:numId="65">
    <w:abstractNumId w:val="2"/>
  </w:num>
  <w:num w:numId="66">
    <w:abstractNumId w:val="1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18A0"/>
    <w:rsid w:val="00051C96"/>
    <w:rsid w:val="00052289"/>
    <w:rsid w:val="00060216"/>
    <w:rsid w:val="00061139"/>
    <w:rsid w:val="00062715"/>
    <w:rsid w:val="000649CD"/>
    <w:rsid w:val="00065E6E"/>
    <w:rsid w:val="00066CCC"/>
    <w:rsid w:val="00070C25"/>
    <w:rsid w:val="000729DF"/>
    <w:rsid w:val="000733DA"/>
    <w:rsid w:val="0007783E"/>
    <w:rsid w:val="00080C23"/>
    <w:rsid w:val="00081DD4"/>
    <w:rsid w:val="00083060"/>
    <w:rsid w:val="0008363D"/>
    <w:rsid w:val="000836B7"/>
    <w:rsid w:val="00090AD5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B76E9"/>
    <w:rsid w:val="000C3522"/>
    <w:rsid w:val="000C5ABC"/>
    <w:rsid w:val="000D1F37"/>
    <w:rsid w:val="000D2D77"/>
    <w:rsid w:val="000E0228"/>
    <w:rsid w:val="000E587B"/>
    <w:rsid w:val="000E75DD"/>
    <w:rsid w:val="000F1B1F"/>
    <w:rsid w:val="000F39E8"/>
    <w:rsid w:val="000F58E7"/>
    <w:rsid w:val="00100A79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31ED"/>
    <w:rsid w:val="00124513"/>
    <w:rsid w:val="0012500C"/>
    <w:rsid w:val="00125C88"/>
    <w:rsid w:val="00125FCF"/>
    <w:rsid w:val="001277E6"/>
    <w:rsid w:val="001400B0"/>
    <w:rsid w:val="00140F4A"/>
    <w:rsid w:val="001463E7"/>
    <w:rsid w:val="00147280"/>
    <w:rsid w:val="001509D7"/>
    <w:rsid w:val="00155256"/>
    <w:rsid w:val="00165791"/>
    <w:rsid w:val="00170642"/>
    <w:rsid w:val="00172DAE"/>
    <w:rsid w:val="0017430E"/>
    <w:rsid w:val="00177B6F"/>
    <w:rsid w:val="00180F86"/>
    <w:rsid w:val="001814C5"/>
    <w:rsid w:val="00181A0E"/>
    <w:rsid w:val="0018285D"/>
    <w:rsid w:val="001863EA"/>
    <w:rsid w:val="001902EC"/>
    <w:rsid w:val="00195330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E3FB3"/>
    <w:rsid w:val="001F525C"/>
    <w:rsid w:val="00200A27"/>
    <w:rsid w:val="00220200"/>
    <w:rsid w:val="00221638"/>
    <w:rsid w:val="00221DE9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5046B"/>
    <w:rsid w:val="00264155"/>
    <w:rsid w:val="002704F5"/>
    <w:rsid w:val="00272E3F"/>
    <w:rsid w:val="00273A5E"/>
    <w:rsid w:val="002767DF"/>
    <w:rsid w:val="00292832"/>
    <w:rsid w:val="00292A2C"/>
    <w:rsid w:val="00297EB3"/>
    <w:rsid w:val="002A286D"/>
    <w:rsid w:val="002A3574"/>
    <w:rsid w:val="002A50F6"/>
    <w:rsid w:val="002B20B0"/>
    <w:rsid w:val="002B3102"/>
    <w:rsid w:val="002B3B39"/>
    <w:rsid w:val="002B5872"/>
    <w:rsid w:val="002B6782"/>
    <w:rsid w:val="002C3644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300C65"/>
    <w:rsid w:val="00301EA8"/>
    <w:rsid w:val="0030556D"/>
    <w:rsid w:val="00305D5C"/>
    <w:rsid w:val="0031115A"/>
    <w:rsid w:val="003144B0"/>
    <w:rsid w:val="00314752"/>
    <w:rsid w:val="00315CE9"/>
    <w:rsid w:val="00317F1D"/>
    <w:rsid w:val="00321B53"/>
    <w:rsid w:val="00325C49"/>
    <w:rsid w:val="003322E2"/>
    <w:rsid w:val="003327C2"/>
    <w:rsid w:val="0033333B"/>
    <w:rsid w:val="00337C5C"/>
    <w:rsid w:val="003439DD"/>
    <w:rsid w:val="003531D1"/>
    <w:rsid w:val="003547C0"/>
    <w:rsid w:val="00354EEE"/>
    <w:rsid w:val="00357D01"/>
    <w:rsid w:val="003620A2"/>
    <w:rsid w:val="003636A2"/>
    <w:rsid w:val="00367079"/>
    <w:rsid w:val="00380CA4"/>
    <w:rsid w:val="00382315"/>
    <w:rsid w:val="00384DA3"/>
    <w:rsid w:val="00385AD8"/>
    <w:rsid w:val="00385E23"/>
    <w:rsid w:val="003918BB"/>
    <w:rsid w:val="003925AC"/>
    <w:rsid w:val="003A7B0A"/>
    <w:rsid w:val="003B3416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482F"/>
    <w:rsid w:val="003F77B9"/>
    <w:rsid w:val="004034D9"/>
    <w:rsid w:val="00404C44"/>
    <w:rsid w:val="0040530F"/>
    <w:rsid w:val="00410DFD"/>
    <w:rsid w:val="00415086"/>
    <w:rsid w:val="00416D5A"/>
    <w:rsid w:val="004238D1"/>
    <w:rsid w:val="00424899"/>
    <w:rsid w:val="00427658"/>
    <w:rsid w:val="00430D9E"/>
    <w:rsid w:val="0043134E"/>
    <w:rsid w:val="004331F4"/>
    <w:rsid w:val="00436D0E"/>
    <w:rsid w:val="00436F8D"/>
    <w:rsid w:val="004516FA"/>
    <w:rsid w:val="00452F18"/>
    <w:rsid w:val="00455B33"/>
    <w:rsid w:val="00457D79"/>
    <w:rsid w:val="00460043"/>
    <w:rsid w:val="004622D0"/>
    <w:rsid w:val="004638AA"/>
    <w:rsid w:val="00465B47"/>
    <w:rsid w:val="00467882"/>
    <w:rsid w:val="00471B27"/>
    <w:rsid w:val="0047209D"/>
    <w:rsid w:val="00473D30"/>
    <w:rsid w:val="00473F6B"/>
    <w:rsid w:val="00474858"/>
    <w:rsid w:val="00474AC9"/>
    <w:rsid w:val="00475AAC"/>
    <w:rsid w:val="00477FA3"/>
    <w:rsid w:val="004837D8"/>
    <w:rsid w:val="00484353"/>
    <w:rsid w:val="004872A1"/>
    <w:rsid w:val="00490CBC"/>
    <w:rsid w:val="0049570C"/>
    <w:rsid w:val="004960E1"/>
    <w:rsid w:val="00497712"/>
    <w:rsid w:val="004A2BDB"/>
    <w:rsid w:val="004A6DA7"/>
    <w:rsid w:val="004B4145"/>
    <w:rsid w:val="004B4CE9"/>
    <w:rsid w:val="004C0E1D"/>
    <w:rsid w:val="004C1B2D"/>
    <w:rsid w:val="004D22E3"/>
    <w:rsid w:val="004D2D43"/>
    <w:rsid w:val="004D3863"/>
    <w:rsid w:val="004E0BD8"/>
    <w:rsid w:val="004E73AB"/>
    <w:rsid w:val="004F088D"/>
    <w:rsid w:val="004F19BB"/>
    <w:rsid w:val="004F6D52"/>
    <w:rsid w:val="00501A06"/>
    <w:rsid w:val="00512AC8"/>
    <w:rsid w:val="00512CD6"/>
    <w:rsid w:val="005149DB"/>
    <w:rsid w:val="00515101"/>
    <w:rsid w:val="00525724"/>
    <w:rsid w:val="00530CAA"/>
    <w:rsid w:val="00534F9B"/>
    <w:rsid w:val="00537362"/>
    <w:rsid w:val="005438D0"/>
    <w:rsid w:val="00550EB7"/>
    <w:rsid w:val="0055317F"/>
    <w:rsid w:val="00553D74"/>
    <w:rsid w:val="0055557C"/>
    <w:rsid w:val="00557CB8"/>
    <w:rsid w:val="005625C2"/>
    <w:rsid w:val="00564C35"/>
    <w:rsid w:val="00584E90"/>
    <w:rsid w:val="00586657"/>
    <w:rsid w:val="00591ED9"/>
    <w:rsid w:val="00593C25"/>
    <w:rsid w:val="00594F9D"/>
    <w:rsid w:val="005968E9"/>
    <w:rsid w:val="0059734E"/>
    <w:rsid w:val="005975F7"/>
    <w:rsid w:val="005A19CF"/>
    <w:rsid w:val="005A269D"/>
    <w:rsid w:val="005A39C3"/>
    <w:rsid w:val="005B34FE"/>
    <w:rsid w:val="005B5871"/>
    <w:rsid w:val="005B5BA7"/>
    <w:rsid w:val="005B7629"/>
    <w:rsid w:val="005C4817"/>
    <w:rsid w:val="005D0757"/>
    <w:rsid w:val="005D2930"/>
    <w:rsid w:val="005D4855"/>
    <w:rsid w:val="005D63CD"/>
    <w:rsid w:val="005D6AC7"/>
    <w:rsid w:val="005D7EA1"/>
    <w:rsid w:val="005E2F99"/>
    <w:rsid w:val="005E31EE"/>
    <w:rsid w:val="005E7B56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23F28"/>
    <w:rsid w:val="00635695"/>
    <w:rsid w:val="006364F5"/>
    <w:rsid w:val="006378CF"/>
    <w:rsid w:val="00642C54"/>
    <w:rsid w:val="00654DCB"/>
    <w:rsid w:val="0065615A"/>
    <w:rsid w:val="0066172A"/>
    <w:rsid w:val="00663D66"/>
    <w:rsid w:val="006675AE"/>
    <w:rsid w:val="00671950"/>
    <w:rsid w:val="006727FE"/>
    <w:rsid w:val="00673F0B"/>
    <w:rsid w:val="00676CCF"/>
    <w:rsid w:val="006776DF"/>
    <w:rsid w:val="00687243"/>
    <w:rsid w:val="00687FDF"/>
    <w:rsid w:val="00696973"/>
    <w:rsid w:val="006A1250"/>
    <w:rsid w:val="006A314C"/>
    <w:rsid w:val="006A5F11"/>
    <w:rsid w:val="006A784F"/>
    <w:rsid w:val="006B009C"/>
    <w:rsid w:val="006B318B"/>
    <w:rsid w:val="006B5250"/>
    <w:rsid w:val="006C251D"/>
    <w:rsid w:val="006C5845"/>
    <w:rsid w:val="006D3219"/>
    <w:rsid w:val="006D4E1B"/>
    <w:rsid w:val="006D6009"/>
    <w:rsid w:val="006E2700"/>
    <w:rsid w:val="006E31C6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72CC"/>
    <w:rsid w:val="00740B18"/>
    <w:rsid w:val="00743CB0"/>
    <w:rsid w:val="00745B95"/>
    <w:rsid w:val="00747C84"/>
    <w:rsid w:val="007532E2"/>
    <w:rsid w:val="00753946"/>
    <w:rsid w:val="007551C7"/>
    <w:rsid w:val="00765CD8"/>
    <w:rsid w:val="007667C8"/>
    <w:rsid w:val="007736C6"/>
    <w:rsid w:val="00774987"/>
    <w:rsid w:val="007774CE"/>
    <w:rsid w:val="00780B28"/>
    <w:rsid w:val="00781509"/>
    <w:rsid w:val="00781B28"/>
    <w:rsid w:val="00782008"/>
    <w:rsid w:val="00782AC1"/>
    <w:rsid w:val="00785306"/>
    <w:rsid w:val="0078628B"/>
    <w:rsid w:val="00791BE2"/>
    <w:rsid w:val="00792054"/>
    <w:rsid w:val="0079207F"/>
    <w:rsid w:val="00794699"/>
    <w:rsid w:val="00794879"/>
    <w:rsid w:val="007A06EE"/>
    <w:rsid w:val="007A0C0F"/>
    <w:rsid w:val="007A0D0E"/>
    <w:rsid w:val="007A3EF9"/>
    <w:rsid w:val="007B0D99"/>
    <w:rsid w:val="007B1224"/>
    <w:rsid w:val="007B551E"/>
    <w:rsid w:val="007B66D6"/>
    <w:rsid w:val="007C047D"/>
    <w:rsid w:val="007C0EC6"/>
    <w:rsid w:val="007C464A"/>
    <w:rsid w:val="007C52C3"/>
    <w:rsid w:val="007C7952"/>
    <w:rsid w:val="007D3CF3"/>
    <w:rsid w:val="007D67F0"/>
    <w:rsid w:val="007E1600"/>
    <w:rsid w:val="007E1EB6"/>
    <w:rsid w:val="007E3C31"/>
    <w:rsid w:val="007E529F"/>
    <w:rsid w:val="007F153F"/>
    <w:rsid w:val="007F1CC6"/>
    <w:rsid w:val="007F2E84"/>
    <w:rsid w:val="007F2FC7"/>
    <w:rsid w:val="007F728E"/>
    <w:rsid w:val="0080116B"/>
    <w:rsid w:val="00801A5D"/>
    <w:rsid w:val="0080582A"/>
    <w:rsid w:val="00815FE8"/>
    <w:rsid w:val="008162AF"/>
    <w:rsid w:val="008213AB"/>
    <w:rsid w:val="0082259F"/>
    <w:rsid w:val="008267E1"/>
    <w:rsid w:val="008278FB"/>
    <w:rsid w:val="00831C14"/>
    <w:rsid w:val="008325FA"/>
    <w:rsid w:val="00833B90"/>
    <w:rsid w:val="00840989"/>
    <w:rsid w:val="00842750"/>
    <w:rsid w:val="00845B0F"/>
    <w:rsid w:val="00853A8B"/>
    <w:rsid w:val="008614DC"/>
    <w:rsid w:val="00863BE1"/>
    <w:rsid w:val="00871CE0"/>
    <w:rsid w:val="00876189"/>
    <w:rsid w:val="00876C02"/>
    <w:rsid w:val="00877825"/>
    <w:rsid w:val="00881926"/>
    <w:rsid w:val="00884A25"/>
    <w:rsid w:val="00886073"/>
    <w:rsid w:val="00886C58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D7F6E"/>
    <w:rsid w:val="008E42A2"/>
    <w:rsid w:val="008E4480"/>
    <w:rsid w:val="008E48C1"/>
    <w:rsid w:val="008E7BEC"/>
    <w:rsid w:val="008F1477"/>
    <w:rsid w:val="008F2B8E"/>
    <w:rsid w:val="00902937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1D5D"/>
    <w:rsid w:val="009626A6"/>
    <w:rsid w:val="00965221"/>
    <w:rsid w:val="0098442D"/>
    <w:rsid w:val="00985869"/>
    <w:rsid w:val="00990E43"/>
    <w:rsid w:val="0099161D"/>
    <w:rsid w:val="00993765"/>
    <w:rsid w:val="00996376"/>
    <w:rsid w:val="009A1C4B"/>
    <w:rsid w:val="009A3127"/>
    <w:rsid w:val="009A326B"/>
    <w:rsid w:val="009A7AB0"/>
    <w:rsid w:val="009B0940"/>
    <w:rsid w:val="009B3B10"/>
    <w:rsid w:val="009B459A"/>
    <w:rsid w:val="009B5DBA"/>
    <w:rsid w:val="009B64C5"/>
    <w:rsid w:val="009C40E6"/>
    <w:rsid w:val="009C57E1"/>
    <w:rsid w:val="009C5ED5"/>
    <w:rsid w:val="009C633A"/>
    <w:rsid w:val="009C6569"/>
    <w:rsid w:val="009D2872"/>
    <w:rsid w:val="009D33A0"/>
    <w:rsid w:val="009D7BC2"/>
    <w:rsid w:val="009E3AE5"/>
    <w:rsid w:val="009E4BCB"/>
    <w:rsid w:val="009E55CA"/>
    <w:rsid w:val="009E6622"/>
    <w:rsid w:val="009E68C1"/>
    <w:rsid w:val="009F21F0"/>
    <w:rsid w:val="009F5C6B"/>
    <w:rsid w:val="009F6A1C"/>
    <w:rsid w:val="00A012DD"/>
    <w:rsid w:val="00A0368D"/>
    <w:rsid w:val="00A2561E"/>
    <w:rsid w:val="00A32C5A"/>
    <w:rsid w:val="00A332D9"/>
    <w:rsid w:val="00A33BCD"/>
    <w:rsid w:val="00A36646"/>
    <w:rsid w:val="00A36865"/>
    <w:rsid w:val="00A41B89"/>
    <w:rsid w:val="00A46D3F"/>
    <w:rsid w:val="00A57F79"/>
    <w:rsid w:val="00A62353"/>
    <w:rsid w:val="00A62983"/>
    <w:rsid w:val="00A62DD6"/>
    <w:rsid w:val="00A75182"/>
    <w:rsid w:val="00A7722B"/>
    <w:rsid w:val="00A865A7"/>
    <w:rsid w:val="00A867B7"/>
    <w:rsid w:val="00A9008D"/>
    <w:rsid w:val="00A953DB"/>
    <w:rsid w:val="00AA645F"/>
    <w:rsid w:val="00AA68EB"/>
    <w:rsid w:val="00AA6F95"/>
    <w:rsid w:val="00AB3F05"/>
    <w:rsid w:val="00AB42F7"/>
    <w:rsid w:val="00AB5C45"/>
    <w:rsid w:val="00AC0F41"/>
    <w:rsid w:val="00AD1DEF"/>
    <w:rsid w:val="00AD3A1A"/>
    <w:rsid w:val="00AD747C"/>
    <w:rsid w:val="00AD7B52"/>
    <w:rsid w:val="00AE0D46"/>
    <w:rsid w:val="00AE0FC0"/>
    <w:rsid w:val="00AE4D72"/>
    <w:rsid w:val="00AE6D98"/>
    <w:rsid w:val="00AF09ED"/>
    <w:rsid w:val="00AF0C12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252C"/>
    <w:rsid w:val="00B23AD9"/>
    <w:rsid w:val="00B241D6"/>
    <w:rsid w:val="00B262D1"/>
    <w:rsid w:val="00B26AE1"/>
    <w:rsid w:val="00B3055B"/>
    <w:rsid w:val="00B3356E"/>
    <w:rsid w:val="00B36767"/>
    <w:rsid w:val="00B376D2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0E55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0574"/>
    <w:rsid w:val="00BC63F1"/>
    <w:rsid w:val="00BD1DFF"/>
    <w:rsid w:val="00BD6F5D"/>
    <w:rsid w:val="00BE040C"/>
    <w:rsid w:val="00BE0652"/>
    <w:rsid w:val="00BE07E2"/>
    <w:rsid w:val="00BE1C0C"/>
    <w:rsid w:val="00BE3A75"/>
    <w:rsid w:val="00BE400E"/>
    <w:rsid w:val="00BE7EB1"/>
    <w:rsid w:val="00BF120E"/>
    <w:rsid w:val="00BF1C1E"/>
    <w:rsid w:val="00BF346D"/>
    <w:rsid w:val="00BF35CF"/>
    <w:rsid w:val="00BF4BB9"/>
    <w:rsid w:val="00BF5986"/>
    <w:rsid w:val="00BF716F"/>
    <w:rsid w:val="00BF753A"/>
    <w:rsid w:val="00C035AE"/>
    <w:rsid w:val="00C05401"/>
    <w:rsid w:val="00C06BAC"/>
    <w:rsid w:val="00C12F23"/>
    <w:rsid w:val="00C14A8D"/>
    <w:rsid w:val="00C23548"/>
    <w:rsid w:val="00C24260"/>
    <w:rsid w:val="00C243F8"/>
    <w:rsid w:val="00C25340"/>
    <w:rsid w:val="00C32198"/>
    <w:rsid w:val="00C325E2"/>
    <w:rsid w:val="00C34A5B"/>
    <w:rsid w:val="00C354C4"/>
    <w:rsid w:val="00C4667A"/>
    <w:rsid w:val="00C512D2"/>
    <w:rsid w:val="00C540B8"/>
    <w:rsid w:val="00C6398C"/>
    <w:rsid w:val="00C652CD"/>
    <w:rsid w:val="00C662F4"/>
    <w:rsid w:val="00C66A12"/>
    <w:rsid w:val="00C7019D"/>
    <w:rsid w:val="00C72ACD"/>
    <w:rsid w:val="00C76434"/>
    <w:rsid w:val="00C80205"/>
    <w:rsid w:val="00C80397"/>
    <w:rsid w:val="00C812CA"/>
    <w:rsid w:val="00C8603B"/>
    <w:rsid w:val="00CA3460"/>
    <w:rsid w:val="00CB3786"/>
    <w:rsid w:val="00CB4784"/>
    <w:rsid w:val="00CC1292"/>
    <w:rsid w:val="00CC7634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19BF"/>
    <w:rsid w:val="00D052E5"/>
    <w:rsid w:val="00D05F0F"/>
    <w:rsid w:val="00D06776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20C"/>
    <w:rsid w:val="00D65B61"/>
    <w:rsid w:val="00D65CB7"/>
    <w:rsid w:val="00D66702"/>
    <w:rsid w:val="00D73B02"/>
    <w:rsid w:val="00D749C0"/>
    <w:rsid w:val="00D83EC3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B7471"/>
    <w:rsid w:val="00DD6FB6"/>
    <w:rsid w:val="00DE0EE9"/>
    <w:rsid w:val="00DE1639"/>
    <w:rsid w:val="00DE720A"/>
    <w:rsid w:val="00DF3199"/>
    <w:rsid w:val="00DF48EC"/>
    <w:rsid w:val="00E041E8"/>
    <w:rsid w:val="00E054BA"/>
    <w:rsid w:val="00E07D95"/>
    <w:rsid w:val="00E10EFD"/>
    <w:rsid w:val="00E13EAB"/>
    <w:rsid w:val="00E1454C"/>
    <w:rsid w:val="00E1641F"/>
    <w:rsid w:val="00E23287"/>
    <w:rsid w:val="00E25C1E"/>
    <w:rsid w:val="00E33480"/>
    <w:rsid w:val="00E34CFF"/>
    <w:rsid w:val="00E35188"/>
    <w:rsid w:val="00E356FA"/>
    <w:rsid w:val="00E450D5"/>
    <w:rsid w:val="00E47E57"/>
    <w:rsid w:val="00E50E74"/>
    <w:rsid w:val="00E56565"/>
    <w:rsid w:val="00E56A55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A3288"/>
    <w:rsid w:val="00EA5094"/>
    <w:rsid w:val="00EA6C66"/>
    <w:rsid w:val="00EB1AC4"/>
    <w:rsid w:val="00EB2BA0"/>
    <w:rsid w:val="00EC3C34"/>
    <w:rsid w:val="00EC6402"/>
    <w:rsid w:val="00ED2E7A"/>
    <w:rsid w:val="00ED5508"/>
    <w:rsid w:val="00ED57DE"/>
    <w:rsid w:val="00ED6871"/>
    <w:rsid w:val="00EE14B3"/>
    <w:rsid w:val="00EE25BC"/>
    <w:rsid w:val="00EE380D"/>
    <w:rsid w:val="00EE444D"/>
    <w:rsid w:val="00EE453B"/>
    <w:rsid w:val="00EE6932"/>
    <w:rsid w:val="00EF3DDD"/>
    <w:rsid w:val="00EF7CE1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999"/>
    <w:rsid w:val="00F35D5B"/>
    <w:rsid w:val="00F43774"/>
    <w:rsid w:val="00F531C1"/>
    <w:rsid w:val="00F54060"/>
    <w:rsid w:val="00F5793C"/>
    <w:rsid w:val="00F65A36"/>
    <w:rsid w:val="00F66103"/>
    <w:rsid w:val="00F66A40"/>
    <w:rsid w:val="00F7594A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A2718"/>
    <w:rsid w:val="00FB0199"/>
    <w:rsid w:val="00FB1D1B"/>
    <w:rsid w:val="00FB3F58"/>
    <w:rsid w:val="00FC3A95"/>
    <w:rsid w:val="00FC76AF"/>
    <w:rsid w:val="00FD113E"/>
    <w:rsid w:val="00FD7ABE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1DE9"/>
    <w:pPr>
      <w:keepNext/>
      <w:numPr>
        <w:numId w:val="3"/>
      </w:numPr>
      <w:pBdr>
        <w:bottom w:val="single" w:sz="2" w:space="1" w:color="4BACC6"/>
      </w:pBdr>
      <w:spacing w:before="24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21DE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ormaltextrun">
    <w:name w:val="normaltextrun"/>
    <w:rsid w:val="00E1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267F6-18F5-4237-8C39-B732E982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9465</Words>
  <Characters>56793</Characters>
  <Application>Microsoft Office Word</Application>
  <DocSecurity>0</DocSecurity>
  <Lines>473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2024-05-22T07:18:00Z</cp:lastPrinted>
  <dcterms:created xsi:type="dcterms:W3CDTF">2024-05-31T06:26:00Z</dcterms:created>
  <dcterms:modified xsi:type="dcterms:W3CDTF">2024-05-31T06:26:00Z</dcterms:modified>
</cp:coreProperties>
</file>