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32" w:rsidRDefault="00A8574B" w:rsidP="00A8574B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 w:rsidR="00C74E78">
        <w:t xml:space="preserve">        Gdańsk, dnia 9 maja </w:t>
      </w:r>
      <w:r w:rsidR="00B71375">
        <w:t>2019</w:t>
      </w:r>
      <w:r w:rsidR="00EC0CEC">
        <w:t xml:space="preserve"> roku</w:t>
      </w:r>
    </w:p>
    <w:p w:rsidR="00305832" w:rsidRDefault="00305832" w:rsidP="00A8574B">
      <w:pPr>
        <w:shd w:val="clear" w:color="auto" w:fill="FFFFFF"/>
        <w:spacing w:line="276" w:lineRule="auto"/>
        <w:ind w:right="14"/>
        <w:jc w:val="center"/>
        <w:rPr>
          <w:b/>
          <w:color w:val="000000"/>
          <w:spacing w:val="65"/>
          <w:sz w:val="18"/>
        </w:rPr>
      </w:pPr>
    </w:p>
    <w:p w:rsidR="00437762" w:rsidRDefault="00437762" w:rsidP="00A8574B">
      <w:pPr>
        <w:shd w:val="clear" w:color="auto" w:fill="FFFFFF"/>
        <w:spacing w:line="276" w:lineRule="auto"/>
        <w:ind w:left="14"/>
        <w:jc w:val="center"/>
        <w:rPr>
          <w:b/>
          <w:i/>
          <w:color w:val="000000"/>
          <w:spacing w:val="65"/>
          <w:sz w:val="28"/>
          <w:szCs w:val="28"/>
          <w:u w:val="single"/>
        </w:rPr>
      </w:pPr>
      <w:r>
        <w:rPr>
          <w:b/>
          <w:i/>
          <w:color w:val="000000"/>
          <w:spacing w:val="65"/>
          <w:sz w:val="28"/>
          <w:szCs w:val="28"/>
          <w:u w:val="single"/>
        </w:rPr>
        <w:t>OPIS PRZEDMIOTU ZAMÓWIENIA</w:t>
      </w:r>
    </w:p>
    <w:p w:rsidR="00437762" w:rsidRDefault="00437762" w:rsidP="00A8574B">
      <w:pPr>
        <w:shd w:val="clear" w:color="auto" w:fill="FFFFFF"/>
        <w:spacing w:line="276" w:lineRule="auto"/>
        <w:ind w:left="14"/>
        <w:jc w:val="center"/>
        <w:rPr>
          <w:b/>
          <w:i/>
          <w:color w:val="000000"/>
          <w:spacing w:val="2"/>
          <w:sz w:val="28"/>
          <w:szCs w:val="28"/>
        </w:rPr>
      </w:pPr>
      <w:r>
        <w:rPr>
          <w:b/>
          <w:i/>
          <w:color w:val="000000"/>
          <w:spacing w:val="2"/>
          <w:sz w:val="28"/>
          <w:szCs w:val="28"/>
        </w:rPr>
        <w:t xml:space="preserve">badanie rynku przed </w:t>
      </w:r>
      <w:r w:rsidR="00305832">
        <w:rPr>
          <w:b/>
          <w:i/>
          <w:color w:val="000000"/>
          <w:spacing w:val="2"/>
          <w:sz w:val="28"/>
          <w:szCs w:val="28"/>
        </w:rPr>
        <w:t>rozpoczęcie</w:t>
      </w:r>
      <w:r>
        <w:rPr>
          <w:b/>
          <w:i/>
          <w:color w:val="000000"/>
          <w:spacing w:val="2"/>
          <w:sz w:val="28"/>
          <w:szCs w:val="28"/>
        </w:rPr>
        <w:t>m</w:t>
      </w:r>
      <w:r w:rsidR="00305832">
        <w:rPr>
          <w:b/>
          <w:i/>
          <w:color w:val="000000"/>
          <w:spacing w:val="2"/>
          <w:sz w:val="28"/>
          <w:szCs w:val="28"/>
        </w:rPr>
        <w:t xml:space="preserve"> postępowania</w:t>
      </w:r>
    </w:p>
    <w:p w:rsidR="00305832" w:rsidRDefault="00305832" w:rsidP="00A8574B">
      <w:pPr>
        <w:shd w:val="clear" w:color="auto" w:fill="FFFFFF"/>
        <w:spacing w:line="276" w:lineRule="auto"/>
        <w:ind w:left="14"/>
        <w:jc w:val="center"/>
      </w:pPr>
      <w:r>
        <w:rPr>
          <w:b/>
          <w:i/>
          <w:color w:val="000000"/>
          <w:spacing w:val="2"/>
          <w:sz w:val="28"/>
          <w:szCs w:val="28"/>
        </w:rPr>
        <w:t xml:space="preserve"> o udzielenie zamówienia publicznego</w:t>
      </w:r>
    </w:p>
    <w:p w:rsidR="00305832" w:rsidRDefault="00305832" w:rsidP="00A8574B">
      <w:pPr>
        <w:shd w:val="clear" w:color="auto" w:fill="FFFFFF"/>
        <w:spacing w:line="276" w:lineRule="auto"/>
        <w:ind w:left="14"/>
        <w:jc w:val="center"/>
        <w:rPr>
          <w:b/>
          <w:i/>
          <w:color w:val="000000"/>
          <w:spacing w:val="2"/>
          <w:sz w:val="28"/>
          <w:szCs w:val="28"/>
        </w:rPr>
      </w:pPr>
    </w:p>
    <w:p w:rsidR="00506ABB" w:rsidRPr="00F90132" w:rsidRDefault="00305832" w:rsidP="00E506DF">
      <w:pPr>
        <w:pStyle w:val="Akapitzlist"/>
        <w:numPr>
          <w:ilvl w:val="0"/>
          <w:numId w:val="34"/>
        </w:numPr>
        <w:shd w:val="clear" w:color="auto" w:fill="FFFFFF"/>
        <w:spacing w:line="276" w:lineRule="auto"/>
        <w:rPr>
          <w:b/>
          <w:spacing w:val="2"/>
        </w:rPr>
      </w:pPr>
      <w:r w:rsidRPr="00F90132">
        <w:rPr>
          <w:b/>
          <w:spacing w:val="2"/>
        </w:rPr>
        <w:t>Opis przedmiotu zamówienia</w:t>
      </w:r>
    </w:p>
    <w:p w:rsidR="002F2101" w:rsidRDefault="002F2101" w:rsidP="00A8574B">
      <w:pPr>
        <w:shd w:val="clear" w:color="auto" w:fill="FFFFFF"/>
        <w:spacing w:line="276" w:lineRule="auto"/>
        <w:ind w:left="23"/>
        <w:rPr>
          <w:b/>
        </w:rPr>
      </w:pPr>
    </w:p>
    <w:p w:rsidR="0041031A" w:rsidRPr="0041031A" w:rsidRDefault="00E36930" w:rsidP="00E369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 w:rsidR="00CE22BC">
        <w:rPr>
          <w:rFonts w:eastAsia="Calibri"/>
          <w:lang w:eastAsia="en-US"/>
        </w:rPr>
        <w:t>Komenda Wojewódzk</w:t>
      </w:r>
      <w:r w:rsidR="001660B5">
        <w:rPr>
          <w:rFonts w:eastAsia="Calibri"/>
          <w:lang w:eastAsia="en-US"/>
        </w:rPr>
        <w:t xml:space="preserve">a Policji w Gdańsku planuje wziąć udział w </w:t>
      </w:r>
      <w:r w:rsidR="00506ABB" w:rsidRPr="00952803">
        <w:rPr>
          <w:rFonts w:eastAsia="Calibri"/>
          <w:lang w:eastAsia="en-US"/>
        </w:rPr>
        <w:t>projek</w:t>
      </w:r>
      <w:r w:rsidR="001660B5">
        <w:rPr>
          <w:rFonts w:eastAsia="Calibri"/>
          <w:lang w:eastAsia="en-US"/>
        </w:rPr>
        <w:t>cie</w:t>
      </w:r>
      <w:r w:rsidR="00CE22BC">
        <w:rPr>
          <w:rFonts w:eastAsia="Calibri"/>
          <w:lang w:eastAsia="en-US"/>
        </w:rPr>
        <w:t xml:space="preserve"> </w:t>
      </w:r>
      <w:r w:rsidR="00916DEF" w:rsidRPr="00952803">
        <w:rPr>
          <w:rFonts w:eastAsia="Calibri"/>
          <w:lang w:eastAsia="en-US"/>
        </w:rPr>
        <w:t xml:space="preserve"> </w:t>
      </w:r>
      <w:r w:rsidR="00506ABB" w:rsidRPr="00952803">
        <w:rPr>
          <w:rFonts w:eastAsia="Calibri"/>
          <w:lang w:eastAsia="en-US"/>
        </w:rPr>
        <w:t>„</w:t>
      </w:r>
      <w:r w:rsidR="001660B5">
        <w:rPr>
          <w:rFonts w:eastAsia="Calibri"/>
          <w:lang w:eastAsia="en-US"/>
        </w:rPr>
        <w:t>Zwalczanie zagrożeń terrorystycznych</w:t>
      </w:r>
      <w:r w:rsidR="00CE22BC">
        <w:rPr>
          <w:rFonts w:eastAsia="Calibri"/>
          <w:lang w:eastAsia="en-US"/>
        </w:rPr>
        <w:t xml:space="preserve"> w rejonie Zatoki Gdańskiej i Morza Bałtyckiego poprzez wyposażenie SPKP w sprzęt specjal</w:t>
      </w:r>
      <w:r w:rsidR="001660B5">
        <w:rPr>
          <w:rFonts w:eastAsia="Calibri"/>
          <w:lang w:eastAsia="en-US"/>
        </w:rPr>
        <w:t>istyczny”. W związku powyższym niezbędne jest właściwe oszacowanie wartości pr</w:t>
      </w:r>
      <w:r w:rsidR="001D48AD">
        <w:rPr>
          <w:rFonts w:eastAsia="Calibri"/>
          <w:lang w:eastAsia="en-US"/>
        </w:rPr>
        <w:t>ojektu polegające na zakupie 2 ł</w:t>
      </w:r>
      <w:r w:rsidR="0041031A">
        <w:rPr>
          <w:rFonts w:eastAsia="Calibri"/>
          <w:lang w:eastAsia="en-US"/>
        </w:rPr>
        <w:t>odzi</w:t>
      </w:r>
      <w:r w:rsidR="0041031A" w:rsidRPr="00D52B8A">
        <w:rPr>
          <w:rFonts w:eastAsia="HG Mincho Light J"/>
          <w:lang w:eastAsia="ar-SA"/>
        </w:rPr>
        <w:t xml:space="preserve"> nienaprawianych, nieregenerowanych, wolnych </w:t>
      </w:r>
      <w:r>
        <w:rPr>
          <w:rFonts w:eastAsia="HG Mincho Light J"/>
          <w:lang w:eastAsia="ar-SA"/>
        </w:rPr>
        <w:t xml:space="preserve">     </w:t>
      </w:r>
      <w:r w:rsidR="0041031A" w:rsidRPr="00D52B8A">
        <w:rPr>
          <w:rFonts w:eastAsia="HG Mincho Light J"/>
          <w:lang w:eastAsia="ar-SA"/>
        </w:rPr>
        <w:t>od wad, fabrycznie now</w:t>
      </w:r>
      <w:r w:rsidR="0041031A">
        <w:rPr>
          <w:rFonts w:eastAsia="HG Mincho Light J"/>
          <w:lang w:eastAsia="ar-SA"/>
        </w:rPr>
        <w:t xml:space="preserve">ych łodzi wyprodukowanych w 2019r. wraz </w:t>
      </w:r>
      <w:r w:rsidR="0041031A" w:rsidRPr="00D52B8A">
        <w:rPr>
          <w:rFonts w:eastAsia="HG Mincho Light J"/>
          <w:lang w:eastAsia="ar-SA"/>
        </w:rPr>
        <w:t>z wyposażeniem i przyczepami podłodziowymi, bez śladów użytkowania.</w:t>
      </w:r>
    </w:p>
    <w:p w:rsidR="001660B5" w:rsidRPr="0041031A" w:rsidRDefault="001660B5" w:rsidP="004103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lang w:eastAsia="en-US"/>
        </w:rPr>
      </w:pPr>
    </w:p>
    <w:p w:rsidR="001660B5" w:rsidRPr="00F90132" w:rsidRDefault="001660B5" w:rsidP="00E506DF">
      <w:pPr>
        <w:pStyle w:val="Akapitzlist"/>
        <w:widowControl w:val="0"/>
        <w:numPr>
          <w:ilvl w:val="0"/>
          <w:numId w:val="35"/>
        </w:numPr>
        <w:jc w:val="both"/>
        <w:rPr>
          <w:b/>
        </w:rPr>
      </w:pPr>
      <w:r w:rsidRPr="00F90132">
        <w:rPr>
          <w:b/>
        </w:rPr>
        <w:t>Przeznaczenie</w:t>
      </w:r>
    </w:p>
    <w:p w:rsidR="00F90132" w:rsidRPr="00D52B8A" w:rsidRDefault="00F90132" w:rsidP="001660B5">
      <w:pPr>
        <w:widowControl w:val="0"/>
        <w:jc w:val="both"/>
        <w:rPr>
          <w:b/>
        </w:rPr>
      </w:pPr>
    </w:p>
    <w:p w:rsidR="001660B5" w:rsidRPr="00D52B8A" w:rsidRDefault="001660B5" w:rsidP="001660B5">
      <w:pPr>
        <w:widowControl w:val="0"/>
        <w:ind w:firstLine="851"/>
        <w:jc w:val="both"/>
        <w:rPr>
          <w:rFonts w:eastAsia="HG Mincho Light J"/>
          <w:lang w:eastAsia="ar-SA"/>
        </w:rPr>
      </w:pPr>
      <w:r w:rsidRPr="00D52B8A">
        <w:rPr>
          <w:rFonts w:eastAsia="HG Mincho Light J"/>
          <w:lang w:eastAsia="ar-SA"/>
        </w:rPr>
        <w:t xml:space="preserve">Każda jednostka przeznaczona będzie do wykonywania działań specjalnych, w tym działań abordażowych, interwencyjno - pościgowych i patrolowych, na akwenach morskich </w:t>
      </w:r>
      <w:r>
        <w:rPr>
          <w:rFonts w:eastAsia="HG Mincho Light J"/>
          <w:lang w:eastAsia="ar-SA"/>
        </w:rPr>
        <w:br/>
      </w:r>
      <w:r w:rsidRPr="00D52B8A">
        <w:rPr>
          <w:rFonts w:eastAsia="HG Mincho Light J"/>
          <w:lang w:eastAsia="ar-SA"/>
        </w:rPr>
        <w:t>i wodach śródlądowych.</w:t>
      </w:r>
    </w:p>
    <w:p w:rsidR="001660B5" w:rsidRPr="00D52B8A" w:rsidRDefault="001660B5" w:rsidP="001660B5">
      <w:pPr>
        <w:widowControl w:val="0"/>
        <w:jc w:val="both"/>
        <w:rPr>
          <w:rFonts w:eastAsia="HG Mincho Light J"/>
          <w:lang w:eastAsia="ar-SA"/>
        </w:rPr>
      </w:pPr>
      <w:r w:rsidRPr="00D52B8A">
        <w:rPr>
          <w:rFonts w:eastAsia="HG Mincho Light J"/>
          <w:lang w:eastAsia="ar-SA"/>
        </w:rPr>
        <w:t xml:space="preserve">Obie jednostki muszą być tej samej konstrukcji, zbudowane i wyposażone </w:t>
      </w:r>
      <w:r w:rsidRPr="00D52B8A">
        <w:rPr>
          <w:rFonts w:eastAsia="HG Mincho Light J"/>
          <w:lang w:eastAsia="ar-SA"/>
        </w:rPr>
        <w:br/>
        <w:t xml:space="preserve">na podstawie uzgodnionej z Zamawiającym, zatwierdzonej przez uznane towarzystwo klasyfikacyjne dokumentacji zgodnej z przepisami Polskiego Rejestru Statków S.A. (PRS). </w:t>
      </w:r>
    </w:p>
    <w:p w:rsidR="001660B5" w:rsidRPr="00D52B8A" w:rsidRDefault="001660B5" w:rsidP="001660B5">
      <w:pPr>
        <w:widowControl w:val="0"/>
        <w:ind w:firstLine="851"/>
        <w:jc w:val="both"/>
      </w:pPr>
      <w:r w:rsidRPr="00D52B8A">
        <w:t xml:space="preserve">Wszystkie materiały, mechanizmy i urządzenia muszą posiadać świadectwa uznania PRS lub innego uznanego towarzystwa klasyfikacyjnego. </w:t>
      </w:r>
    </w:p>
    <w:p w:rsidR="00F90132" w:rsidRDefault="00F90132" w:rsidP="001660B5">
      <w:pPr>
        <w:jc w:val="both"/>
        <w:rPr>
          <w:b/>
        </w:rPr>
      </w:pPr>
    </w:p>
    <w:p w:rsidR="001660B5" w:rsidRPr="00D52B8A" w:rsidRDefault="001660B5" w:rsidP="001660B5">
      <w:pPr>
        <w:jc w:val="both"/>
        <w:rPr>
          <w:b/>
        </w:rPr>
      </w:pPr>
      <w:r w:rsidRPr="00D52B8A">
        <w:rPr>
          <w:b/>
        </w:rPr>
        <w:t>I</w:t>
      </w:r>
      <w:r w:rsidR="00F90132">
        <w:rPr>
          <w:b/>
        </w:rPr>
        <w:t>I</w:t>
      </w:r>
      <w:r w:rsidRPr="00D52B8A">
        <w:rPr>
          <w:b/>
        </w:rPr>
        <w:t>I. Wymagania techniczne.</w:t>
      </w: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left="426" w:hanging="426"/>
        <w:contextualSpacing/>
        <w:jc w:val="both"/>
        <w:rPr>
          <w:b/>
        </w:rPr>
      </w:pPr>
      <w:r w:rsidRPr="00D52B8A">
        <w:rPr>
          <w:b/>
        </w:rPr>
        <w:t xml:space="preserve">Podstawowe parametry 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Łódź ma być wykonana w klasie bKM III hyb pat x n, według przepisów Polskiego Rejestru Statków (PRS 2011). Jeżeli jednostka pływająca zostanie zbudowana pod nadzorem innego towarzystwa klasyfikacyjnego, przed terminem dostawy ma jej zostać nadana klasa zgodna </w:t>
      </w:r>
      <w:r w:rsidR="00E36930">
        <w:t xml:space="preserve">   </w:t>
      </w:r>
      <w:r w:rsidRPr="00D52B8A">
        <w:t xml:space="preserve">z PRS - oznaczenie wymaganej klasy: bKM III hyb pat x n. 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Prędko</w:t>
      </w:r>
      <w:r>
        <w:t>ść maksymalna – nie mniej niż 48</w:t>
      </w:r>
      <w:r w:rsidRPr="00D52B8A">
        <w:t xml:space="preserve"> węzłów (utrzymana przez min. 15 minut). 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Prędkość maksymalna będzie oceniana w trakcie prób zdawczych  w następujących warunkach: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tabs>
          <w:tab w:val="left" w:pos="1134"/>
        </w:tabs>
        <w:suppressAutoHyphens w:val="0"/>
        <w:spacing w:line="276" w:lineRule="auto"/>
        <w:ind w:left="709" w:firstLine="0"/>
        <w:contextualSpacing/>
        <w:jc w:val="both"/>
      </w:pPr>
      <w:r w:rsidRPr="00D52B8A">
        <w:t>stan morza 2, siła wiatru do 3, 3 m/s;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tabs>
          <w:tab w:val="left" w:pos="1134"/>
        </w:tabs>
        <w:suppressAutoHyphens w:val="0"/>
        <w:spacing w:line="276" w:lineRule="auto"/>
        <w:ind w:left="709" w:firstLine="0"/>
        <w:contextualSpacing/>
        <w:jc w:val="both"/>
      </w:pPr>
      <w:r w:rsidRPr="00D52B8A">
        <w:t>100 % zapasów;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tabs>
          <w:tab w:val="left" w:pos="1134"/>
        </w:tabs>
        <w:suppressAutoHyphens w:val="0"/>
        <w:spacing w:line="276" w:lineRule="auto"/>
        <w:ind w:left="709" w:firstLine="0"/>
        <w:contextualSpacing/>
        <w:jc w:val="both"/>
      </w:pPr>
      <w:r w:rsidRPr="00D52B8A">
        <w:t>kompletne wyposażenie;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tabs>
          <w:tab w:val="left" w:pos="1134"/>
        </w:tabs>
        <w:suppressAutoHyphens w:val="0"/>
        <w:spacing w:line="276" w:lineRule="auto"/>
        <w:ind w:left="1134" w:hanging="425"/>
        <w:contextualSpacing/>
        <w:jc w:val="both"/>
      </w:pPr>
      <w:r w:rsidRPr="00D52B8A">
        <w:t>załoga: sternik i nawigator plus 10 pasażerów (w sumie 12 osób z indywidualnym wyposażeniem, przy założeniu, że ciężar jednej osoby z wyposażeniem wynosi</w:t>
      </w:r>
      <w:r>
        <w:t xml:space="preserve"> </w:t>
      </w:r>
      <w:r>
        <w:br/>
      </w:r>
      <w:r w:rsidRPr="00D52B8A">
        <w:t>ok</w:t>
      </w:r>
      <w:r>
        <w:t>.</w:t>
      </w:r>
      <w:r w:rsidRPr="00D52B8A">
        <w:t xml:space="preserve"> 100kg).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Zasięg: minimum 8 godzin dla prędkości 25 węzłów przy stanie morza 3 i wietrze wiejącym od dziobu, przy obciążeniu 12 osób, 100% zapasów, 100% wyposażenia z założeniem, że </w:t>
      </w:r>
      <w:r w:rsidR="00E36930">
        <w:t xml:space="preserve">   </w:t>
      </w:r>
      <w:r w:rsidRPr="00D52B8A">
        <w:t>po 8 godz. w zbiornikach zostanie jeszcze minimum 10% paliwa.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lastRenderedPageBreak/>
        <w:t>Liczba załogi (osób niezbędnych do prowadzenia jednostki) – 2 osoby.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Możliwość przewiezienia dodatkowo 10 osób.</w:t>
      </w:r>
    </w:p>
    <w:p w:rsidR="001660B5" w:rsidRPr="00351449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351449">
        <w:t>Napęd: 2 silniki zaburtowe benzynowe z pędnikami śrubowymi.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Jednostka pływająca musi być przystosowana do pracy w  warunkach morskich (potwierdzone certyfikatem odporności na działanie wody morskiej).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Wszystkie urządzenia na jednostce pływającej powinny umożliwiać eksploatację </w:t>
      </w:r>
      <w:r>
        <w:br/>
      </w:r>
      <w:r w:rsidRPr="00D52B8A">
        <w:t>w zakresie temperatur od -15C do +45C i przy względnej wilgotności 98%.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Jednostkę pływającą należy wyposażyć w kokpit (pulpit) o konstrukcji umożliwiającej przejście na dziób po pokładzie.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Wszelkie elementy rozłączne oraz osprzęt metalowy mocowany na zewnątrz i wewnątrz muszą być wykonane z metali odpornych na działanie wody morskiej.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Wszelkie tabliczki opisowe i oznaczenia urządzeń muszą być w języku polskim, wykonane </w:t>
      </w:r>
      <w:r w:rsidR="00E36930">
        <w:t xml:space="preserve">  </w:t>
      </w:r>
      <w:r w:rsidRPr="00D52B8A">
        <w:t>w trwałej odpornej na warunki atmosferyczne i działanie wody morskiej technologii.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Jednostka musi być przystosowana do bezpiecznego podejmowania ludzi z wody. Wymaga się zastosowania rozwiązania przeciwpoślizgowego.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Wymagane jest by na terenie Rzeczypospolitej Polskiej prowadziły działalność punkty serwisowe świadczące usługi z zakresu serwisu, naprawy jednostki oraz legalizacji całego wyposażenia. </w:t>
      </w:r>
    </w:p>
    <w:p w:rsidR="001660B5" w:rsidRPr="00D52B8A" w:rsidRDefault="001660B5" w:rsidP="00E506DF">
      <w:pPr>
        <w:pStyle w:val="Akapitzlist"/>
        <w:numPr>
          <w:ilvl w:val="0"/>
          <w:numId w:val="1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Próby zdawczo – odbiorcze w morzu na akwen</w:t>
      </w:r>
      <w:r>
        <w:t>ie Zatoki Gdańskiej przez min. 4</w:t>
      </w:r>
      <w:r w:rsidRPr="00D52B8A">
        <w:t> godziny.</w:t>
      </w:r>
    </w:p>
    <w:p w:rsidR="001660B5" w:rsidRPr="00D52B8A" w:rsidRDefault="001660B5" w:rsidP="001660B5">
      <w:pPr>
        <w:pStyle w:val="Akapitzlist"/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Część sztywna łodzi</w:t>
      </w:r>
    </w:p>
    <w:p w:rsidR="001660B5" w:rsidRPr="00D52B8A" w:rsidRDefault="001660B5" w:rsidP="00E506DF">
      <w:pPr>
        <w:pStyle w:val="Akapitzlist"/>
        <w:numPr>
          <w:ilvl w:val="1"/>
          <w:numId w:val="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Kadłub powinien być typu ślizgowego w  kształcie „V” wykonany ze stopu aluminium przeznaczonego do zastosowań w środowisku morskim lub laminatu poliestrowo-szklanego, w kolorze ciemno szarym.  Wytrzymałość materiału użytego do budowy kadłuba musi zapewnić użytkowanie łodzi w polskich warunkach morskich przez okres, co najmniej 10-ciu lat (przy zachowaniu wszystkich wskazówek obsługowo-eksploatacyjnych producenta łodzi). Kadłub </w:t>
      </w:r>
      <w:r>
        <w:t>w części podwodnej pomalowany</w:t>
      </w:r>
      <w:r w:rsidRPr="00D52B8A">
        <w:t xml:space="preserve"> farbą anty porostową</w:t>
      </w:r>
      <w:r>
        <w:t xml:space="preserve"> przeznaczoną do łodzi szybkich</w:t>
      </w:r>
      <w:r w:rsidRPr="00D52B8A">
        <w:t>.</w:t>
      </w:r>
    </w:p>
    <w:p w:rsidR="001660B5" w:rsidRPr="00D52B8A" w:rsidRDefault="001660B5" w:rsidP="00E506DF">
      <w:pPr>
        <w:pStyle w:val="Akapitzlist"/>
        <w:numPr>
          <w:ilvl w:val="1"/>
          <w:numId w:val="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Wymagane dane techniczne i wyposażenie części sztywnej łodzi.</w:t>
      </w:r>
    </w:p>
    <w:p w:rsidR="001660B5" w:rsidRPr="00D52B8A" w:rsidRDefault="001660B5" w:rsidP="00E506DF">
      <w:pPr>
        <w:pStyle w:val="Akapitzlist"/>
        <w:numPr>
          <w:ilvl w:val="0"/>
          <w:numId w:val="3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Długość całkowita (z tubą pneumatyczną):</w:t>
      </w:r>
    </w:p>
    <w:p w:rsidR="001660B5" w:rsidRPr="00D52B8A" w:rsidRDefault="001660B5" w:rsidP="00E506DF">
      <w:pPr>
        <w:pStyle w:val="Akapitzlist"/>
        <w:numPr>
          <w:ilvl w:val="0"/>
          <w:numId w:val="29"/>
        </w:numPr>
        <w:suppressAutoHyphens w:val="0"/>
        <w:spacing w:line="276" w:lineRule="auto"/>
        <w:ind w:left="2552" w:hanging="709"/>
        <w:contextualSpacing/>
        <w:jc w:val="both"/>
      </w:pPr>
      <w:r w:rsidRPr="00D52B8A">
        <w:t>minimum 8,50 m;</w:t>
      </w:r>
    </w:p>
    <w:p w:rsidR="001660B5" w:rsidRPr="00D52B8A" w:rsidRDefault="001660B5" w:rsidP="00E506DF">
      <w:pPr>
        <w:pStyle w:val="Akapitzlist"/>
        <w:numPr>
          <w:ilvl w:val="0"/>
          <w:numId w:val="29"/>
        </w:numPr>
        <w:suppressAutoHyphens w:val="0"/>
        <w:spacing w:line="276" w:lineRule="auto"/>
        <w:ind w:left="2552" w:hanging="709"/>
        <w:contextualSpacing/>
        <w:jc w:val="both"/>
      </w:pPr>
      <w:r>
        <w:t>maksimum 10</w:t>
      </w:r>
      <w:r w:rsidRPr="00D52B8A">
        <w:t xml:space="preserve"> m.</w:t>
      </w:r>
    </w:p>
    <w:p w:rsidR="001660B5" w:rsidRPr="00D52B8A" w:rsidRDefault="001660B5" w:rsidP="001660B5">
      <w:pPr>
        <w:pStyle w:val="Akapitzlist"/>
        <w:ind w:left="1134"/>
        <w:jc w:val="both"/>
      </w:pPr>
      <w:r w:rsidRPr="00D52B8A">
        <w:t xml:space="preserve">Dopuszcza się montaż zespołów napędowych na dodatkowym wsporniku (Bracket) </w:t>
      </w:r>
      <w:r w:rsidR="00E36930">
        <w:t xml:space="preserve">   </w:t>
      </w:r>
      <w:r w:rsidRPr="00D52B8A">
        <w:t>o ile jest on przedłużeniem kształtu kadłuba „V”.</w:t>
      </w:r>
    </w:p>
    <w:p w:rsidR="001660B5" w:rsidRPr="00D52B8A" w:rsidRDefault="001660B5" w:rsidP="00E506DF">
      <w:pPr>
        <w:pStyle w:val="Akapitzlist"/>
        <w:numPr>
          <w:ilvl w:val="0"/>
          <w:numId w:val="3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Długość pokładu łodzi:</w:t>
      </w:r>
    </w:p>
    <w:p w:rsidR="001660B5" w:rsidRPr="00D52B8A" w:rsidRDefault="001660B5" w:rsidP="00E506DF">
      <w:pPr>
        <w:pStyle w:val="Akapitzlist"/>
        <w:numPr>
          <w:ilvl w:val="0"/>
          <w:numId w:val="29"/>
        </w:numPr>
        <w:suppressAutoHyphens w:val="0"/>
        <w:spacing w:line="276" w:lineRule="auto"/>
        <w:ind w:left="2552" w:hanging="709"/>
        <w:contextualSpacing/>
        <w:jc w:val="both"/>
      </w:pPr>
      <w:r w:rsidRPr="00D52B8A">
        <w:t>minimum 6,5 m.</w:t>
      </w:r>
    </w:p>
    <w:p w:rsidR="001660B5" w:rsidRPr="00D52B8A" w:rsidRDefault="001660B5" w:rsidP="00E506DF">
      <w:pPr>
        <w:pStyle w:val="Akapitzlist"/>
        <w:numPr>
          <w:ilvl w:val="0"/>
          <w:numId w:val="3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Szerokość całkowita łodzi (z napełnioną powietrzem tubą):</w:t>
      </w:r>
    </w:p>
    <w:p w:rsidR="001660B5" w:rsidRPr="00D52B8A" w:rsidRDefault="001660B5" w:rsidP="00E506DF">
      <w:pPr>
        <w:pStyle w:val="Akapitzlist"/>
        <w:numPr>
          <w:ilvl w:val="0"/>
          <w:numId w:val="29"/>
        </w:numPr>
        <w:suppressAutoHyphens w:val="0"/>
        <w:spacing w:line="276" w:lineRule="auto"/>
        <w:ind w:left="2552" w:hanging="709"/>
        <w:contextualSpacing/>
        <w:jc w:val="both"/>
      </w:pPr>
      <w:r w:rsidRPr="00D52B8A">
        <w:t>maksimum 3,20 m.</w:t>
      </w:r>
    </w:p>
    <w:p w:rsidR="001660B5" w:rsidRPr="00D52B8A" w:rsidRDefault="001660B5" w:rsidP="00E506DF">
      <w:pPr>
        <w:pStyle w:val="Akapitzlist"/>
        <w:numPr>
          <w:ilvl w:val="0"/>
          <w:numId w:val="3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Szerokość pokładu:</w:t>
      </w:r>
    </w:p>
    <w:p w:rsidR="001660B5" w:rsidRPr="00D52B8A" w:rsidRDefault="001660B5" w:rsidP="00E506DF">
      <w:pPr>
        <w:pStyle w:val="Akapitzlist"/>
        <w:numPr>
          <w:ilvl w:val="0"/>
          <w:numId w:val="29"/>
        </w:numPr>
        <w:suppressAutoHyphens w:val="0"/>
        <w:spacing w:line="276" w:lineRule="auto"/>
        <w:ind w:left="2552" w:hanging="709"/>
        <w:contextualSpacing/>
        <w:jc w:val="both"/>
      </w:pPr>
      <w:r w:rsidRPr="00D52B8A">
        <w:t>minimum 1,80 m.</w:t>
      </w:r>
    </w:p>
    <w:p w:rsidR="001660B5" w:rsidRPr="00D52B8A" w:rsidRDefault="001660B5" w:rsidP="00E506DF">
      <w:pPr>
        <w:pStyle w:val="Akapitzlist"/>
        <w:numPr>
          <w:ilvl w:val="0"/>
          <w:numId w:val="3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Masa łodzi załadowanej (z pełną jednostką napełnienia i wyposażeniem):</w:t>
      </w:r>
    </w:p>
    <w:p w:rsidR="001660B5" w:rsidRPr="00D52B8A" w:rsidRDefault="001660B5" w:rsidP="00E506DF">
      <w:pPr>
        <w:pStyle w:val="Akapitzlist"/>
        <w:numPr>
          <w:ilvl w:val="0"/>
          <w:numId w:val="29"/>
        </w:numPr>
        <w:suppressAutoHyphens w:val="0"/>
        <w:spacing w:line="276" w:lineRule="auto"/>
        <w:ind w:left="2552" w:hanging="709"/>
        <w:contextualSpacing/>
        <w:jc w:val="both"/>
      </w:pPr>
      <w:r w:rsidRPr="00D52B8A">
        <w:t>maksimum 4000 kg.</w:t>
      </w:r>
    </w:p>
    <w:p w:rsidR="001660B5" w:rsidRPr="00D52B8A" w:rsidRDefault="001660B5" w:rsidP="00E506DF">
      <w:pPr>
        <w:pStyle w:val="Akapitzlist"/>
        <w:numPr>
          <w:ilvl w:val="1"/>
          <w:numId w:val="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lastRenderedPageBreak/>
        <w:t>Wymaga się zastosowania protektorów zabezpieczających kadłub (w przypadku stopu aluminium przeznaczonego do zastosowań w środowisku morskim) i napęd przed działaniem korozji.</w:t>
      </w:r>
    </w:p>
    <w:p w:rsidR="001660B5" w:rsidRPr="00D52B8A" w:rsidRDefault="001660B5" w:rsidP="00E506DF">
      <w:pPr>
        <w:pStyle w:val="Akapitzlist"/>
        <w:numPr>
          <w:ilvl w:val="1"/>
          <w:numId w:val="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Stewa dziobowa (w części wskazanej przez Zamawiającego) zabezpieczona odbijaczem gumowym typ D oraz wyposażona w ucho do zaczepiania </w:t>
      </w:r>
      <w:r>
        <w:t>linki wciągarki przyczepy oraz długotrwałego holowania jednostki przez inną jednostkę;</w:t>
      </w:r>
    </w:p>
    <w:p w:rsidR="001660B5" w:rsidRPr="00D52B8A" w:rsidRDefault="001660B5" w:rsidP="00E506DF">
      <w:pPr>
        <w:pStyle w:val="Akapitzlist"/>
        <w:numPr>
          <w:ilvl w:val="1"/>
          <w:numId w:val="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Na zewnątrz kadłuba uchwyty ze stali nierdzewnej do mocowania łodzi do przyczepy transportowej po 2 szt. na każdej burcie.</w:t>
      </w:r>
      <w:r>
        <w:t xml:space="preserve"> W części rufowej jednostki uchwyty przeznaczone do holowania innej jednostki;</w:t>
      </w:r>
    </w:p>
    <w:p w:rsidR="001660B5" w:rsidRPr="00D52B8A" w:rsidRDefault="001660B5" w:rsidP="00E506DF">
      <w:pPr>
        <w:pStyle w:val="Akapitzlist"/>
        <w:numPr>
          <w:ilvl w:val="1"/>
          <w:numId w:val="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Konstrukcja kadłuba musi posiadać mocowania umożliwiające bezpieczne podniesienie jednostki pływającej urządzeniem dźwigowym za pomocą zawiesi</w:t>
      </w:r>
      <w:r>
        <w:t xml:space="preserve"> w ilościach 4 szt</w:t>
      </w:r>
      <w:r w:rsidRPr="00D52B8A">
        <w:t>. Wymaga się mocowania uchwytów w pokładzie. Komplet atestowanych, demontowalnych zawiesi, w ilości dostosowanej do cech konstrukcji łodzi, musi znajdować się na wyposażeniu jednostki.</w:t>
      </w:r>
    </w:p>
    <w:p w:rsidR="001660B5" w:rsidRPr="00D52B8A" w:rsidRDefault="001660B5" w:rsidP="00E506DF">
      <w:pPr>
        <w:pStyle w:val="Akapitzlist"/>
        <w:numPr>
          <w:ilvl w:val="1"/>
          <w:numId w:val="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Konstrukcja jednostki musi zapewniać w obrębie rufy i dziobu swobodne i bezpieczne poruszanie się załogi podczas wykonywania manewrów cumowania i podejmowania rozbitka z wody. Kadłub musi być podzielony na przedziały za pomocą grodzi, zgodnie z przepisami PRS.</w:t>
      </w:r>
    </w:p>
    <w:p w:rsidR="001660B5" w:rsidRPr="00D52B8A" w:rsidRDefault="001660B5" w:rsidP="001660B5">
      <w:pPr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Pokład łodzi oraz jego wyposażenie</w:t>
      </w:r>
    </w:p>
    <w:p w:rsidR="001660B5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Pokład powinien być pokryty stałą warstwą przeciwpoślizgową i powinien posiadać </w:t>
      </w:r>
      <w:r w:rsidR="00E36930">
        <w:t xml:space="preserve">             </w:t>
      </w:r>
      <w:r w:rsidRPr="00D52B8A">
        <w:t xml:space="preserve">na pawęży dwa odpływy (LB, PB), umożliwiające całkowite usunięcie wody z pokładu </w:t>
      </w:r>
      <w:r>
        <w:br/>
      </w:r>
      <w:r w:rsidRPr="00D52B8A">
        <w:t xml:space="preserve">z zabezpieczeniem przed możliwością cofania się wody. Średnica otworu odpływu min. </w:t>
      </w:r>
      <w:r w:rsidR="00E36930">
        <w:t xml:space="preserve">      </w:t>
      </w:r>
      <w:r w:rsidRPr="00D52B8A">
        <w:t xml:space="preserve">15 cm, a dolna krawędź odpływu musi być równa wysokości pokładu. Pokład musi posiadać, </w:t>
      </w:r>
      <w:r>
        <w:t xml:space="preserve">demontowane włazy umożliwiające wykonanie inspekcji zbiorników paliwa. Dodatkowo </w:t>
      </w:r>
      <w:r w:rsidR="00E36930">
        <w:t xml:space="preserve">   </w:t>
      </w:r>
      <w:r>
        <w:t xml:space="preserve">we włazach należy zamontować wodoodporne włazy umożliwiające szybki dostęp </w:t>
      </w:r>
      <w:r w:rsidR="00DF1AA8">
        <w:t xml:space="preserve">                 </w:t>
      </w:r>
      <w:r>
        <w:t>do zaworów odcinających paliwo oraz czujnika poziomu paliwa.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W części dziobowej musi być zamocowany (do stępki) jeden wzmocniony poler niezbędny do cumowania łodzi i holowania. Zestaw urządzeń i osprzętu kotwicznego łodzi musi zawierać: jedną kotwice (dziobowa) z liną kotwiczną o parametrach dobranych zgodnie zaleceniami uznanego Towarzystwa Klasyfikacyjnego. Lina kotwiczna o długości 70 m musi być nawinięta na bęben linowy bądź ulokowana w schowku kotwicznym z odpływem wody </w:t>
      </w:r>
      <w:r w:rsidR="00DF1AA8">
        <w:t xml:space="preserve">   </w:t>
      </w:r>
      <w:r w:rsidRPr="00D52B8A">
        <w:t>i zainstalowana odpowiednio w części dziobowej i rufowej (w przypadku bębna linowego: zabezpieczony pokrowcem).</w:t>
      </w:r>
      <w:r>
        <w:t xml:space="preserve">Kotwica musi posiadać stałe zamocowanie w przedniej bakiście uniemożliwiające przemieszczanie się kotwicy w czasie płynięcia. </w:t>
      </w:r>
      <w:r w:rsidRPr="00D52B8A">
        <w:t xml:space="preserve"> </w:t>
      </w:r>
      <w:r>
        <w:t xml:space="preserve"> Wyciągniecie kotwicy</w:t>
      </w:r>
      <w:r w:rsidR="00DF1AA8">
        <w:t xml:space="preserve">   </w:t>
      </w:r>
      <w:r>
        <w:t xml:space="preserve"> z mocowania musi być możliwe bez użycia narzędzi. </w:t>
      </w:r>
      <w:r w:rsidRPr="00D52B8A">
        <w:t>Na dziobowej części tuby pneumatycznej musi być przymocowana (przyklejona) prowadnica (ślizgacz) liny kotwicznej o szerokości i wysokości bocznych ścianek uniemożliwiających wypadanie liny kotwicznej. Pokład musi mieć konstrukcyjnie samo-odpływowy kształt zapobiegający nadmiernemu gromadzeniu się wody. Dodatkowo musi składać się z elastycznych mankietów</w:t>
      </w:r>
      <w:r>
        <w:t>.</w:t>
      </w:r>
      <w:r w:rsidRPr="00D52B8A">
        <w:t xml:space="preserve"> (na styku z pokładem laminatowym), które w czasie ruchu łodzi pozwalają na samoczynny wypływ nadmiaru wody z zalanej przestrzeni nad pokładem laminatowym znajdującym się w obrębie tuby pneumatycznej. Dodatkowo musi być przewidziane rozwiązanie techniczne </w:t>
      </w:r>
      <w:r w:rsidRPr="00D52B8A">
        <w:lastRenderedPageBreak/>
        <w:t xml:space="preserve">umożliwiające osuszanie zamkniętego wnętrza kadłuba laminatowego po podniesieniu </w:t>
      </w:r>
      <w:r>
        <w:br/>
      </w:r>
      <w:r w:rsidRPr="00D52B8A">
        <w:t>i położeniu łodzi na platformie.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Jednostka pływająca powinna posiadać wykonany z laminatu lub aluminium pulpit sterowniczy (kokpit) zamontowany w ok. 1/3 długości jednostki od dziobu, wyposażony </w:t>
      </w:r>
      <w:r w:rsidR="00AE3CCD">
        <w:t xml:space="preserve">       </w:t>
      </w:r>
      <w:r w:rsidRPr="00D52B8A">
        <w:t xml:space="preserve">w sposób zapewniający sprawne manewrowanie jednostką pływającą oraz możliwość prawidłowego odczytu wskazań urządzeń kontrolno-pomiarowych zamontowanych </w:t>
      </w:r>
      <w:r w:rsidR="00AE3CCD">
        <w:t xml:space="preserve">             </w:t>
      </w:r>
      <w:r w:rsidRPr="00D52B8A">
        <w:t>na jednostce pływającej w warunkach dziennych i nocnych. Pulpit sterowniczy z laminatu musi być wykonany z jednej formy.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Na konsoli muszą być zamontowane wszystkie wyświetlacze i zegary niezbędne do kontroli parametrów pracy silników.</w:t>
      </w:r>
    </w:p>
    <w:p w:rsidR="001660B5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Pulpit sterowniczy powinien posiadać stanowiska dla sternika i nawigatora. Dla sternika stanowisko po LB z możliwością operowania manetkami prawą ręką. Sterowanie musi odbywać się przy użyciu manetek.</w:t>
      </w:r>
    </w:p>
    <w:p w:rsidR="001660B5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>
        <w:t>Konsola  musi posiadać szybę przezroczystą zamontowaną w ramie umożliwiającą położenie jej do środka . Szyba musi posiadać możliwość regulacji konta nachylenia  oraz blokady w różnych pozycjach za  pomocą siłownika. Szyba przy maksymalnym opuszczeniu powinna położyć się na górnej krawędzi konsoli.  Szyba nie powinna przeszkadzać w sterowaniu jednostką po położeniu jej na konsoli.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Kadłub musi być podzielony na przedziały za pomocą grodzi, zgodnie z przepisami PRS.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Rozmieszczenie poszczególnych urządzeń na pulpicie i na jednostce zostanie przed montażem uzgodnione z przedstawicielami Użytkownika.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Pulpit musi być wykonany z niezależną, montowaną na połączenia śrubowe płytą czołową, zapewniającą wodoszczelność oraz wyposażony w uchwyty po burtach </w:t>
      </w:r>
      <w:r>
        <w:br/>
      </w:r>
      <w:r w:rsidRPr="00D52B8A">
        <w:t>i dodatkowy uchwyt na płycie roboczej plus oświetlenie wnętrza w  kolorze czerwonym.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Wszystkie elementy narażone na działanie wilgoci muszą być zamontowane za pomocą śrub, łączników i profili ze stali nierdzewnej odpornej na działanie wody morskiej.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Na konsoli musi być zamontowana wodoodporna rozdzielnica elektryczna </w:t>
      </w:r>
      <w:r w:rsidRPr="00D52B8A">
        <w:br/>
        <w:t xml:space="preserve">z bezpiecznikami, zabezpieczająca wszystkie odbiorniki, dwa obwody dodatkowe (rezerwowe) do zasilania urządzeń zamontowanych na jednostce pływającej oraz urządzenia radiowe, nawigacyjne i służące do monitorowania pracy układu napędowego. Każdy obwód powinien być trwale opisany. Na maszcie musi być zamontowany zintegrowany megafon </w:t>
      </w:r>
      <w:r w:rsidR="00DF1AA8">
        <w:t xml:space="preserve">      </w:t>
      </w:r>
      <w:r w:rsidRPr="00D52B8A">
        <w:t xml:space="preserve">z klaksonem. 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Siedziska sternika i nawigatora muszą </w:t>
      </w:r>
      <w:r>
        <w:t xml:space="preserve"> być amortyzowane hydraulicznie oraz </w:t>
      </w:r>
      <w:r w:rsidRPr="00D52B8A">
        <w:t xml:space="preserve">zapewnić sprawne manewrowanie jednostką pływającą, dostęp do urządzeń nawigacyjnych i radiowych oraz prawidłowy odczyt wskazań urządzeń kontrolno – pomiarowych zamontowanych </w:t>
      </w:r>
      <w:r w:rsidR="00DF1AA8">
        <w:t xml:space="preserve">         </w:t>
      </w:r>
      <w:r w:rsidRPr="00D52B8A">
        <w:t>na jednostce pływającej w warunkach dziennych i nocnych. Konsola musi posiadać system wietrzenia w  celu odprowadzenia wilgoci.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Na obu bokach konsoli sternika zamocowane na stałe kieszenie umożliwiające przechowywanie </w:t>
      </w:r>
      <w:r w:rsidR="00DF1AA8">
        <w:t xml:space="preserve"> luź</w:t>
      </w:r>
      <w:r>
        <w:t>nego wyposażenia</w:t>
      </w:r>
      <w:r w:rsidRPr="00D52B8A">
        <w:t>. Kieszenie wykonane z materiału CORDURA lub innego materiału równoważnego w zakresie odporności na rozdarcie i rozciąganie, zapinane na taśmę samoszczepną. Kolor kieszeni ciemno zielony lub ciemno s</w:t>
      </w:r>
      <w:r>
        <w:t>zary. Wymiary kieszeni zostaną ustalone z użytkownikiem.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lastRenderedPageBreak/>
        <w:t xml:space="preserve">Maszt bramowy jednorurowy montowany do pulpitu o max. wysokości 2,20 m od pokładu, składany w kierunku dziobu. Po złożeniu maszt musi mieć możliwość zabezpieczenia </w:t>
      </w:r>
      <w:r w:rsidR="00DF1AA8">
        <w:t xml:space="preserve">           </w:t>
      </w:r>
      <w:r w:rsidRPr="00D52B8A">
        <w:t>w położeniu transportowym.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Maszt bramowy należy wyposażyć w reflektor-szperacz, zamontowany na stałe w płaszczyźnie symetrii jednostki w kierunku dziobu. Strumień świetlny o wartości </w:t>
      </w:r>
      <w:r w:rsidR="00DF1AA8">
        <w:t xml:space="preserve">          </w:t>
      </w:r>
      <w:r w:rsidRPr="00D52B8A">
        <w:t>min. 4000 lm. Wyłącznik zamontowany na pulpicie w zasięgu ramion sternika/nawigatora.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Maszt należy wyposażyć w światła robocze (2 szt. w technologii LED o świetle białym, rozproszonym, odporne na działanie warunków atmosferycznych oraz wodę morską) skierowane na część dziobową i rufową zapewniające bezpieczne wykonanie czynności cumowniczych w warunkach nocnych. Konstrukcja masztu musi zapewniać możliwość podwieszania bandery, oznakowania nawigacyjnego i znaków dziennych oraz montażu urządzenia emitujące sygnały świetlne zgodnie z Zarządzeniem nr 4 Dyrektora Urzędu Morskiego w Szczecinie z dn. 17. 09. 2002 roku „Przepisy Portowe” rozdz. 5 „światła, znaki i sygnały statków” par 74.1 (wymagania dla jednostek pływających Policji) widoczne dookoła widnokręgu. Rozmieszczenie poszczególnych urządzeń zostanie ustalone z przedstawicielami Zamawiającego przed ich montażem. Składanie masztu musi odbywać się przez etatową załogę bez użycia narzędzi wchodzących w skład wyposażenia jednostki. Maszt musi być wykonany ze stali nierdzewnej odpornej na warunki morskie.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Na maszcie dziobowym od strony sternika zamontowany reflektor IRD kierunkowy </w:t>
      </w:r>
      <w:r>
        <w:br/>
      </w:r>
      <w:r w:rsidRPr="00D52B8A">
        <w:t>w celu podświetlenia obszaru przed łodzią podczas pływania z użyciem noktowizji.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Na jednostce musi znajdować się odpowiednia ilość urządzeń cumowniczych (knagi, polery, cumy, odbijacze) umożliwiających cumowanie jednostki do nabrzeża zgodnie z wymogami bezpieczeństwa i przepisami portowymi.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W przypadku zastosowania elementów drewnianych muszą być one wykonane </w:t>
      </w:r>
      <w:r w:rsidRPr="00D52B8A">
        <w:br/>
        <w:t>z impregnowanego drewna twardego, o twardości nie mniejszej niż drewna dębowego. Wszystkie elementy narażone na działanie wilgoci muszą być zamontowane za pomocą łączników i śrub nierdzewnych.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W części dziobowej (przed kokpitem) należy zamontować pod pokładem bakistę </w:t>
      </w:r>
      <w:r>
        <w:br/>
      </w:r>
      <w:r w:rsidRPr="00D52B8A">
        <w:t xml:space="preserve">o pojemności min 100 litrów, strugoszczelną, zamykaną i ryglowaną pokrywą </w:t>
      </w:r>
      <w:r w:rsidRPr="00D52B8A">
        <w:br/>
        <w:t>o wytrzymałości pokładu o wymiarach min. 50x50 (ɸ50) cm.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Luki inspekcyjne w części rufowej o wymiarach min. 50x50 (ɸ50) cm – 2 szt. (PB </w:t>
      </w:r>
      <w:r>
        <w:br/>
      </w:r>
      <w:r w:rsidRPr="00D52B8A">
        <w:t>i LB).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Poler dziobowy zintegrowany z kolumnami (ok 90 cm wysokości) do montażu urządzeń specjalnych (określonych przez przedstawicieli Zamawiającego po wyłonieniu Wykonawcy) i poler rufowy montowany na środku pawęży oraz knagi (2szt.) montowane na pawęży </w:t>
      </w:r>
      <w:r w:rsidR="00DF1AA8">
        <w:t xml:space="preserve">        </w:t>
      </w:r>
      <w:r w:rsidRPr="00D52B8A">
        <w:t xml:space="preserve">po obu burtach. 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Oparcie dla operatora tyczki abordażowej montowane do pawęży oraz do polera rufowego z możliwością demontażu.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Kolumny (2szt) do montażu urządzeń specjalnych (określonych przez przedstawicieli Użytkownika po wyłonieniu Wykonawcy) w części rufowej po PB</w:t>
      </w:r>
      <w:r>
        <w:t xml:space="preserve"> </w:t>
      </w:r>
      <w:r w:rsidRPr="00D52B8A">
        <w:t>i LB (do pokładu zamontowany na stałe fundament do montażu kolumny).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Siedziska – 12 szt., w tym amortyzowane - 2 szt. dla sternika i nawigatora (z pełną amortyzacją drgań w płaszczyznach pionowej i poziomej, o konstrukcji pozwalającej </w:t>
      </w:r>
      <w:r w:rsidR="00DF1AA8">
        <w:t xml:space="preserve">           </w:t>
      </w:r>
      <w:r w:rsidRPr="00D52B8A">
        <w:lastRenderedPageBreak/>
        <w:t>na pewne i bezpieczne siedzenie, skuteczną, dookrężną obserwację i monitoring rejonu pływania oraz obsługę wszystkich paneli i przełączników zainstalowanych na pulpicie) oraz 10 szt. typu jockey z oparciami, zamontowanych w dwóch rzędach na szynach z możliwością demontażu, przesuwania pojedynczych siedzisk oraz wyposażone w schowki.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Podstawa do tyczki abordażowej wraz z kielichem, montowana na szynie środkowej z możliwością przesuwania na długości 50 cm i ryglowania.</w:t>
      </w:r>
    </w:p>
    <w:p w:rsidR="001660B5" w:rsidRPr="00D52B8A" w:rsidRDefault="001660B5" w:rsidP="00E506DF">
      <w:pPr>
        <w:pStyle w:val="Akapitzlist"/>
        <w:numPr>
          <w:ilvl w:val="0"/>
          <w:numId w:val="7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Łódź wyposażona w minimum dwie elektryczne pompy zęzowe sterowane automatycznie oraz ręcznie o wydajności dobranej odpowiednio do pojemności zęzy. Każda pompa działa samodzielnie (z ominięciem wyłącznika głównego zasilania łodzi) z ssakami umiejscowionymi w najniższym punkcie kadłuba.</w:t>
      </w:r>
    </w:p>
    <w:p w:rsidR="001660B5" w:rsidRPr="00D52B8A" w:rsidRDefault="001660B5" w:rsidP="001660B5">
      <w:pPr>
        <w:pStyle w:val="Akapitzlist"/>
        <w:ind w:left="360"/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Część pneumatyczna / kołnierz łodzi</w:t>
      </w:r>
    </w:p>
    <w:p w:rsidR="001660B5" w:rsidRPr="00D52B8A" w:rsidRDefault="001660B5" w:rsidP="001660B5">
      <w:pPr>
        <w:ind w:left="709" w:firstLine="709"/>
        <w:jc w:val="both"/>
      </w:pPr>
      <w:r w:rsidRPr="00D52B8A">
        <w:t>Musi być wykonana z tkaniny gumowanej „Hypalon" (Orca 866 For Heavy Duty Hypalon Tube applications - Polyester High Tenacity 1670 dtex - 1500 deniers) lub innego materiału równoważnego pod względem odporności na uszkodzenia mechaniczne, ścieranie i wpływ wody morskiej, wzmocniona dodatkowymi powłokami z „Hypalon-u" lub innym materiałem o ww. odpornościach oraz elementami konstrukcyjnymi w części dziobowej i rufowych zakończeniach tuby pneumatycznej, wzdłuż lewej i prawej burty podwójnymi pasami ciernymi (odbojnicami) oraz na nadburciach wykładzinami o bardzo dobrych własnościach przeciwpoślizgowych w Europejskich warunkach pogodow</w:t>
      </w:r>
      <w:r w:rsidR="00DF1AA8">
        <w:t xml:space="preserve">ych </w:t>
      </w:r>
      <w:r w:rsidRPr="00D52B8A">
        <w:t>i klimatycznych, w których łódź zgodnie z przeznaczeniem ma być wykorzystywana.</w:t>
      </w:r>
    </w:p>
    <w:p w:rsidR="001660B5" w:rsidRPr="00D52B8A" w:rsidRDefault="001660B5" w:rsidP="001660B5">
      <w:pPr>
        <w:ind w:firstLine="709"/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Należy zastosować tubę elastyczną (pneumatyczną, wielokomorową</w:t>
      </w:r>
      <w:r>
        <w:t xml:space="preserve"> minimum 7 komór</w:t>
      </w:r>
      <w:r w:rsidRPr="00D52B8A">
        <w:t>) zapewniającą odpowiednią odporność na uderzenia i przetarcia w czasie manewrowania (dobijanie do innych jednostek na morzu, cumowanie). Powierzchnia zewnętrzna tuby powinna być odporna na warunki pogodowe, chemiczne (materiały ropopochodne), wpływ wody morskiej oraz dodatkowo wzmocniona w części górnej dla zabezpieczenia od obuwia i pracy cum. W części dziobowej tuba musi mieć kształt trapezowy (należy zastosować ścięcie prostopadłe tuby na dziobie do osi wzdłużnej jednostki) oraz musi być wzmocniona i zapewniać bezpieczne dobijanie. Nie dopuszcza się wypełnienia</w:t>
      </w:r>
      <w:r w:rsidR="00DF1AA8">
        <w:t xml:space="preserve">       </w:t>
      </w:r>
      <w:r w:rsidRPr="00D52B8A">
        <w:t xml:space="preserve"> jej materiałami typu pianka. Tuba w czasie postoju jednostki z pełnym wyposażeniem</w:t>
      </w:r>
      <w:r w:rsidR="00DF1AA8">
        <w:t xml:space="preserve">     </w:t>
      </w:r>
      <w:r w:rsidRPr="00D52B8A">
        <w:t xml:space="preserve"> i materiałami eksploatacyjnymi (paliwo) na spokojnej wodzie nie może być zanurzona </w:t>
      </w:r>
      <w:r w:rsidR="00DF1AA8">
        <w:t xml:space="preserve">   </w:t>
      </w:r>
      <w:r w:rsidRPr="00D52B8A">
        <w:t>w  wodzie.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Tuba wielokomorowa – min 7 komór, każda komora wyposażona w zawory napełniająco - upustowe oraz zawór automatycznie redukujący nadmierny wzrost ciśnienia w każdej z nich (zawór bezpieczeństwa), montowane po wewnętrznej stronie tuby (od strony pokładu). Tuba przyklejona do kadłuba dodatkowymi pasami po wewnętrznej i zewnętrznej stronie.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Średnica tuby: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 xml:space="preserve">minimum: 0,50 m; 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 xml:space="preserve">maksimum: 0,60m. 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Szerokość tuby na dziobie: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 xml:space="preserve">minimum: 0,60 m; 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 xml:space="preserve">maksimum: 0,80m. 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lastRenderedPageBreak/>
        <w:t>Kaptur (wykonany z materiału odpornego na przetarcia i przebicia) zabezpieczający dziób jednostki pływającej na długości min 1,20 m.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Life-linki na całej długości tuby (na środku) po PB i LB.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Łaty antypoślizgowe na całej długości tuby w segmentach po PB i LB, odległość pomiędzy łatami – 5 cm.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Odbojnica w segmentach na całej długości tuby po PB i LB o szerokości min 40 cm i grubości min 3 mm (min 4 segmenty na burtę).</w:t>
      </w:r>
    </w:p>
    <w:p w:rsidR="001660B5" w:rsidRPr="00F90132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F90132">
        <w:t>Kolor tuby szary.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Rozwiązanie konstrukcyjne tuby umożliwiające montaż i demontaż przez użytkownika po przeszkoleniu producenta – bez udziału serwisu.</w:t>
      </w:r>
    </w:p>
    <w:p w:rsidR="001660B5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Część dziobowa tuby zabezpieczona dodatkowo wzmocnionym pokrowcem z materiału stanowiącym osłonę przed uszkodzeniami mechanicznymi. Osłona dziobu dobrze dopasowana do tuby (bez wolnych przestrzeni pomiędzy tubą, a osłoną) oraz umożliwiająca montaż i demontaż przez użytkownika po przeszkoleniu producenta – bez udziału serwisu. Kolor osłony dziobu – ciemno szary.</w:t>
      </w:r>
    </w:p>
    <w:p w:rsidR="001660B5" w:rsidRPr="00D52B8A" w:rsidRDefault="001660B5" w:rsidP="00E506DF">
      <w:pPr>
        <w:pStyle w:val="Akapitzlist"/>
        <w:numPr>
          <w:ilvl w:val="0"/>
          <w:numId w:val="8"/>
        </w:numPr>
        <w:suppressAutoHyphens w:val="0"/>
        <w:spacing w:line="276" w:lineRule="auto"/>
        <w:ind w:left="1134" w:hanging="425"/>
        <w:contextualSpacing/>
        <w:jc w:val="both"/>
      </w:pPr>
      <w:r>
        <w:t xml:space="preserve">Tuba na całej długości jednostki nie powinna mieć kontaktu z wodą . Próba zostanie wykonana na spokojnej wodzie a jednostka będzie w pełni wyposażona oraz załadowana. </w:t>
      </w:r>
    </w:p>
    <w:p w:rsidR="001660B5" w:rsidRDefault="001660B5" w:rsidP="001660B5">
      <w:pPr>
        <w:jc w:val="both"/>
      </w:pPr>
    </w:p>
    <w:p w:rsidR="001660B5" w:rsidRPr="00D52B8A" w:rsidRDefault="001660B5" w:rsidP="001660B5">
      <w:pPr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Napęd łodzi / silniki</w:t>
      </w:r>
    </w:p>
    <w:p w:rsidR="001660B5" w:rsidRDefault="001660B5" w:rsidP="00E506DF">
      <w:pPr>
        <w:pStyle w:val="Akapitzlist"/>
        <w:numPr>
          <w:ilvl w:val="0"/>
          <w:numId w:val="30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Układ napędowy muszą stanowić dwa zaburtowe silniki benzynowe, czterosuwowe </w:t>
      </w:r>
      <w:r w:rsidR="00DF1AA8">
        <w:t xml:space="preserve">       </w:t>
      </w:r>
      <w:r w:rsidRPr="00D52B8A">
        <w:t>z pędnikami śrubowymi (z układem „Z” lub śrubami przeciwbieżnymi) o mocy minimalnej 250 koni mechanicznych każdy, do mocy maksymalnej 300 koni mechanicznych każdy.</w:t>
      </w:r>
      <w:r>
        <w:t xml:space="preserve"> Zastosowane silnik</w:t>
      </w:r>
      <w:r w:rsidR="00DF1AA8">
        <w:t>i nie mogą być układu rzędowego</w:t>
      </w:r>
      <w:r>
        <w:t>, muszą być w układzie minimum V 6;</w:t>
      </w:r>
    </w:p>
    <w:p w:rsidR="001660B5" w:rsidRDefault="001660B5" w:rsidP="00E506DF">
      <w:pPr>
        <w:pStyle w:val="Akapitzlist"/>
        <w:numPr>
          <w:ilvl w:val="0"/>
          <w:numId w:val="30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 Sterowanie obrotami silników napędowych i całego układu napędowego musi odbywać się zdalnie z pulpitu w konsoli za pomocą manetek</w:t>
      </w:r>
      <w:r>
        <w:t xml:space="preserve"> elektronicznej</w:t>
      </w:r>
      <w:r w:rsidRPr="00D52B8A">
        <w:t xml:space="preserve">. </w:t>
      </w:r>
      <w:r>
        <w:t>Nie dopuszcza się zastosowania manetki mechanicznej.</w:t>
      </w:r>
    </w:p>
    <w:p w:rsidR="001660B5" w:rsidRDefault="001660B5" w:rsidP="001660B5">
      <w:pPr>
        <w:pStyle w:val="Akapitzlist"/>
        <w:spacing w:line="276" w:lineRule="auto"/>
        <w:ind w:left="1134"/>
        <w:contextualSpacing/>
        <w:jc w:val="both"/>
      </w:pPr>
      <w:r w:rsidRPr="00D52B8A">
        <w:t xml:space="preserve">W pulpicie konsoli musi być zamontowana tablica przyrządów kontrolnych </w:t>
      </w:r>
      <w:r>
        <w:br/>
      </w:r>
      <w:r w:rsidRPr="00D52B8A">
        <w:t xml:space="preserve">z przyciskami "start" i "stop" (uruchomienie i zatrzymanie silnika) dedykowanych przez producenta silników oraz optycznymi i akustycznymi wskaźnikami alarmów. </w:t>
      </w:r>
      <w:r>
        <w:t>Wszystkie wskazania silników oraz ilość paliwa powinny być wyświetlane na jednym wyświetlaczy.</w:t>
      </w:r>
    </w:p>
    <w:p w:rsidR="001660B5" w:rsidRDefault="001660B5" w:rsidP="001660B5">
      <w:pPr>
        <w:pStyle w:val="Akapitzlist"/>
        <w:spacing w:line="276" w:lineRule="auto"/>
        <w:ind w:left="1134"/>
        <w:contextualSpacing/>
        <w:jc w:val="both"/>
      </w:pPr>
      <w:r>
        <w:t xml:space="preserve">Silniki muszą umożliwiać przesyłanie swoich parametrów na ploter nawigacyjny </w:t>
      </w:r>
      <w:r w:rsidR="00DF1AA8">
        <w:t xml:space="preserve">          </w:t>
      </w:r>
      <w:r>
        <w:t>za pomocą NEMA 2000.</w:t>
      </w:r>
    </w:p>
    <w:p w:rsidR="001660B5" w:rsidRPr="00D52B8A" w:rsidRDefault="001660B5" w:rsidP="001660B5">
      <w:pPr>
        <w:pStyle w:val="Akapitzlist"/>
        <w:spacing w:line="276" w:lineRule="auto"/>
        <w:ind w:left="1134"/>
        <w:contextualSpacing/>
        <w:jc w:val="both"/>
      </w:pPr>
      <w:r>
        <w:t xml:space="preserve"> </w:t>
      </w:r>
      <w:r w:rsidRPr="00D52B8A">
        <w:t>Sposób kierowania przekładniami musi zapewniać odpowiednie zdolności manewrowe przez zastosowanie systemu elektro-hydraulicznego, w  wersji "professional".</w:t>
      </w:r>
      <w:r w:rsidR="00DF1AA8">
        <w:t xml:space="preserve"> </w:t>
      </w:r>
      <w:r>
        <w:t>Maksymalna ilość obrotów kierownicy 3,8 obrotu ze skrajnego położenia do skrajnego;</w:t>
      </w:r>
    </w:p>
    <w:p w:rsidR="001660B5" w:rsidRPr="00D52B8A" w:rsidRDefault="001660B5" w:rsidP="00E506DF">
      <w:pPr>
        <w:pStyle w:val="Akapitzlist"/>
        <w:numPr>
          <w:ilvl w:val="0"/>
          <w:numId w:val="30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Sterowanie układem napędowym musi odbywać się z pulpitu poprzez kierownicę. Zespoły napędowe muszą być wyposażone w system trymowania.</w:t>
      </w:r>
    </w:p>
    <w:p w:rsidR="001660B5" w:rsidRPr="00D52B8A" w:rsidRDefault="001660B5" w:rsidP="00E506DF">
      <w:pPr>
        <w:pStyle w:val="Akapitzlist"/>
        <w:numPr>
          <w:ilvl w:val="0"/>
          <w:numId w:val="30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Sterowanie  silnikami hydrauliczne z wspomaganiem elektrycznym.</w:t>
      </w:r>
    </w:p>
    <w:p w:rsidR="001660B5" w:rsidRPr="00D52B8A" w:rsidRDefault="001660B5" w:rsidP="00E506DF">
      <w:pPr>
        <w:pStyle w:val="Akapitzlist"/>
        <w:numPr>
          <w:ilvl w:val="0"/>
          <w:numId w:val="30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Zastosowany system sterowania silnikami musi posiadać serwis fabryczny producenta </w:t>
      </w:r>
      <w:r w:rsidR="00DF1AA8">
        <w:t xml:space="preserve"> </w:t>
      </w:r>
      <w:r w:rsidRPr="00D52B8A">
        <w:t>na terenie Polski.</w:t>
      </w:r>
    </w:p>
    <w:p w:rsidR="001660B5" w:rsidRPr="00D52B8A" w:rsidRDefault="001660B5" w:rsidP="00E506DF">
      <w:pPr>
        <w:pStyle w:val="Akapitzlist"/>
        <w:numPr>
          <w:ilvl w:val="0"/>
          <w:numId w:val="30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lastRenderedPageBreak/>
        <w:t>Ilość obrotów koła sterowego dla skrajnych p</w:t>
      </w:r>
      <w:r>
        <w:t>ołożeń silników – maksymalnie 3,8</w:t>
      </w:r>
      <w:r w:rsidRPr="00D52B8A">
        <w:t>.</w:t>
      </w:r>
    </w:p>
    <w:p w:rsidR="001660B5" w:rsidRPr="00D52B8A" w:rsidRDefault="001660B5" w:rsidP="00E506DF">
      <w:pPr>
        <w:pStyle w:val="Akapitzlist"/>
        <w:numPr>
          <w:ilvl w:val="0"/>
          <w:numId w:val="30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Wyświetlane parametry muszą być na jednym wyświetlaczu i wskazywać minimum: 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obroty silników;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stan naładowania akumulatorów rozruchowych;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poziom paliwa w  zbiornikach;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czas pracy silników;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położenie trymu;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temperaturę silnika.</w:t>
      </w:r>
    </w:p>
    <w:p w:rsidR="001660B5" w:rsidRPr="00D52B8A" w:rsidRDefault="001660B5" w:rsidP="001660B5">
      <w:pPr>
        <w:pStyle w:val="Akapitzlist"/>
        <w:ind w:left="360"/>
        <w:jc w:val="both"/>
      </w:pPr>
      <w:r w:rsidRPr="00D52B8A">
        <w:t xml:space="preserve">Obroty silników, położenie trymu i temperatura silników muszą być wyświetlane jednocześnie. </w:t>
      </w:r>
    </w:p>
    <w:p w:rsidR="001660B5" w:rsidRPr="00D52B8A" w:rsidRDefault="001660B5" w:rsidP="001660B5">
      <w:pPr>
        <w:pStyle w:val="Akapitzlist"/>
        <w:ind w:left="360"/>
        <w:jc w:val="both"/>
      </w:pPr>
      <w:r w:rsidRPr="00D52B8A">
        <w:t>Sygnalizacja alarmowa ( akustyczna i świetlna) musi wskazywać: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wysoką temperaturę silników;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niskie ciśnienie oleju smarnego silników;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wysoki poziom wód zęzowych;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niski poziom paliwa.</w:t>
      </w:r>
    </w:p>
    <w:p w:rsidR="001660B5" w:rsidRPr="00D52B8A" w:rsidRDefault="001660B5" w:rsidP="001660B5">
      <w:pPr>
        <w:pStyle w:val="Akapitzlist"/>
        <w:ind w:left="360"/>
        <w:jc w:val="both"/>
      </w:pPr>
      <w:r w:rsidRPr="00D52B8A">
        <w:t>Alarmy muszą pozostać aktywne aż do momentu potwierdzenia ich przez załogę.</w:t>
      </w:r>
    </w:p>
    <w:p w:rsidR="001660B5" w:rsidRPr="00D52B8A" w:rsidRDefault="001660B5" w:rsidP="00E506DF">
      <w:pPr>
        <w:pStyle w:val="Akapitzlist"/>
        <w:numPr>
          <w:ilvl w:val="0"/>
          <w:numId w:val="3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Skok dostarczonych śrub dopasowany do zaleceń producenta silników do pracy łodzi pod obciążeniem taktycznym tj. z dwunastoma osobami na pokładzie oraz pełnymi zbiornikami paliwa.</w:t>
      </w:r>
    </w:p>
    <w:p w:rsidR="001660B5" w:rsidRPr="00D52B8A" w:rsidRDefault="001660B5" w:rsidP="00E506DF">
      <w:pPr>
        <w:pStyle w:val="Akapitzlist"/>
        <w:numPr>
          <w:ilvl w:val="0"/>
          <w:numId w:val="3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Rufa musi być wyposażona w osłonę silników wykonaną z konstrukcji rurowej montowanej do pawęży – rura aluminiowa o średnicy min 50 mm, grubość ścianki </w:t>
      </w:r>
      <w:r w:rsidR="00DF1AA8">
        <w:t xml:space="preserve">      </w:t>
      </w:r>
      <w:r w:rsidRPr="00D52B8A">
        <w:t>min 5 mm.</w:t>
      </w:r>
    </w:p>
    <w:p w:rsidR="001660B5" w:rsidRPr="00D52B8A" w:rsidRDefault="001660B5" w:rsidP="00E506DF">
      <w:pPr>
        <w:pStyle w:val="Akapitzlist"/>
        <w:numPr>
          <w:ilvl w:val="0"/>
          <w:numId w:val="3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Wraz z jednostką pływającą wykonawca dostarczy części zamienne i materiały eksploatacyjne (filtry paliwa, oleju, powietrza, paski klinowe, wtryskiwacze, świece, wirniki pomp, płyny, smary i inne niezbędne, zgodnie z zaleceniami producenta </w:t>
      </w:r>
      <w:r w:rsidR="00DF1AA8">
        <w:t xml:space="preserve">           </w:t>
      </w:r>
      <w:r w:rsidRPr="00D52B8A">
        <w:t>do osiągnięcia resursu 500 mtg) dla zespołów napędowych, bezpieczniki i przekaźniki oraz dwa komplety żarówek (oświetlenia nawigacyjnego, oświetlenia zewnętrznego i wewnętrznego, tablic i wskaźników).</w:t>
      </w:r>
    </w:p>
    <w:p w:rsidR="001660B5" w:rsidRPr="00D52B8A" w:rsidRDefault="001660B5" w:rsidP="00E506DF">
      <w:pPr>
        <w:pStyle w:val="Akapitzlist"/>
        <w:numPr>
          <w:ilvl w:val="0"/>
          <w:numId w:val="3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Wykonawca dostarczy również zestaw narzędzi niezbędnych do wykonywania obsług technicznych przez załogę jednostki (zalecanej przez producenta silników).</w:t>
      </w:r>
    </w:p>
    <w:p w:rsidR="001660B5" w:rsidRPr="00D52B8A" w:rsidRDefault="001660B5" w:rsidP="00E506DF">
      <w:pPr>
        <w:pStyle w:val="Akapitzlist"/>
        <w:numPr>
          <w:ilvl w:val="0"/>
          <w:numId w:val="3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Wraz z jednostką pływającą zostanie dostarczony 1 komplet oryginalnych, zapasowych śrub napędowych (1 komplet = ilość śrub zastosowanych w układzie napędowym) oraz jeden komplet oryginalnych śrub uciągowych (lewoskrętna, prawoskrętna) </w:t>
      </w:r>
      <w:r w:rsidR="00DF1AA8">
        <w:t xml:space="preserve">                    </w:t>
      </w:r>
      <w:r w:rsidRPr="00D52B8A">
        <w:t>do awaryjnego powrotu do portu na jednym silniku. Skok dostarczonych śrub musi być dopasowany do zaleceń producenta silników przy pracy łodzi pod obciążeniem taktycznym tj., z 12-oma osobami na pokładzie wraz z pełnymi zbiornikami paliwa.</w:t>
      </w:r>
    </w:p>
    <w:p w:rsidR="001660B5" w:rsidRPr="00D52B8A" w:rsidRDefault="001660B5" w:rsidP="00E506DF">
      <w:pPr>
        <w:pStyle w:val="Akapitzlist"/>
        <w:numPr>
          <w:ilvl w:val="0"/>
          <w:numId w:val="3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Układ napędowy musi posiadać urządzenie awaryjnego odcinania zapłonu zespołu napędowego, które w sytuacjach zagrożenia (w przypadku wywrócenia się łodzi, wypadnięcia sternika lub członka załogi za burtę) redukuje do minimum ryzyko uszkodzenia ciała lub zagrożenia życia (wyłącznik bezpieczeństwa w układzie stacyjek rozruchowych  - „zrywka").</w:t>
      </w:r>
    </w:p>
    <w:p w:rsidR="001660B5" w:rsidRDefault="001660B5" w:rsidP="001660B5">
      <w:pPr>
        <w:jc w:val="both"/>
      </w:pPr>
    </w:p>
    <w:p w:rsidR="00AE3CCD" w:rsidRDefault="00AE3CCD" w:rsidP="001660B5">
      <w:pPr>
        <w:jc w:val="both"/>
      </w:pPr>
    </w:p>
    <w:p w:rsidR="00DF1AA8" w:rsidRPr="00D52B8A" w:rsidRDefault="00DF1AA8" w:rsidP="001660B5">
      <w:pPr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lastRenderedPageBreak/>
        <w:t>Instalacja paliwowa</w:t>
      </w:r>
    </w:p>
    <w:p w:rsidR="001660B5" w:rsidRPr="00D52B8A" w:rsidRDefault="00AE3CCD" w:rsidP="00E506DF">
      <w:pPr>
        <w:pStyle w:val="Akapitzlist"/>
        <w:numPr>
          <w:ilvl w:val="0"/>
          <w:numId w:val="4"/>
        </w:numPr>
        <w:suppressAutoHyphens w:val="0"/>
        <w:spacing w:line="276" w:lineRule="auto"/>
        <w:ind w:left="1134" w:hanging="425"/>
        <w:contextualSpacing/>
        <w:jc w:val="both"/>
      </w:pPr>
      <w:r>
        <w:t xml:space="preserve">Ilość paliwa w </w:t>
      </w:r>
      <w:r w:rsidR="001660B5" w:rsidRPr="00D52B8A">
        <w:t xml:space="preserve">dwóch niezależnych zbiornikach (LB, PB) musi odpowiadać założonemu wyżej zasięgowi jednostki (z uwzględnieniem 10% zapasu). Zbiorniki paliwa powinny być połączone z silnikami na zasadzie zbiornik LB z silnikiem LB, zbiornik PB </w:t>
      </w:r>
      <w:r w:rsidR="00DF1AA8">
        <w:t xml:space="preserve">              </w:t>
      </w:r>
      <w:r w:rsidR="001660B5" w:rsidRPr="00D52B8A">
        <w:t>z silnikiem PB z możliwością awaryjnego przełączenia zasilania paliwa przez każdy silnik z drugiego zbiornika.</w:t>
      </w:r>
    </w:p>
    <w:p w:rsidR="001660B5" w:rsidRPr="00D52B8A" w:rsidRDefault="001660B5" w:rsidP="00E506DF">
      <w:pPr>
        <w:pStyle w:val="Akapitzlist"/>
        <w:numPr>
          <w:ilvl w:val="0"/>
          <w:numId w:val="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 układzie paliwowym muszą być zastosowane separacyjne filtry paliwa zamontowane na wyjściu każdego zbiornika paliwa z przezroczystym denkiem (z możliwością odwodnienia) lub filtr paliwa z dodatkową funkcją separacji zanieczyszczeń i wody pomiędzy zbiornikiem paliwa, a zespołem napędowym, umiejscowionym w miejscu umożliwiającym łatwy dostęp.</w:t>
      </w:r>
    </w:p>
    <w:p w:rsidR="001660B5" w:rsidRPr="00D52B8A" w:rsidRDefault="001660B5" w:rsidP="00E506DF">
      <w:pPr>
        <w:pStyle w:val="Akapitzlist"/>
        <w:numPr>
          <w:ilvl w:val="0"/>
          <w:numId w:val="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Wlewy paliwa umożliwiające łatwy dostęp tj. dokonanie tankowania zarówno przy użyciu standardowych pistoletów rozlewczych jak i dużych pistoletów rozlewczych oraz ręcznie z kanistrów.</w:t>
      </w:r>
    </w:p>
    <w:p w:rsidR="001660B5" w:rsidRPr="00D52B8A" w:rsidRDefault="001660B5" w:rsidP="00E506DF">
      <w:pPr>
        <w:pStyle w:val="Akapitzlist"/>
        <w:numPr>
          <w:ilvl w:val="0"/>
          <w:numId w:val="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Zbiorniki paliwa wyposażone w odpowietrzenie dobrane przez producenta łodzi właściwie dla instalacji paliwowej łodzi (zapobiegające zapowietrzaniu się podczas tankowania oraz wyrzucaniu paliwa na zewnątrz).</w:t>
      </w:r>
    </w:p>
    <w:p w:rsidR="001660B5" w:rsidRPr="00D52B8A" w:rsidRDefault="001660B5" w:rsidP="00E506DF">
      <w:pPr>
        <w:pStyle w:val="Akapitzlist"/>
        <w:numPr>
          <w:ilvl w:val="0"/>
          <w:numId w:val="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Cała instalacja paliwowa wykonana w wersji morskiej (odporna na słoną wodę), </w:t>
      </w:r>
      <w:r w:rsidR="00DF1AA8">
        <w:t xml:space="preserve">          </w:t>
      </w:r>
      <w:r w:rsidRPr="00D52B8A">
        <w:t>dla łodzi bojowej specjalnej do ciężkiej pracy, musi posiadać: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wzmocnione zbiorniki, odporne na słoną wodę i korozję, posiadające fabryczne zabezpieczenie przed przesunięciem zbiorników w kadłubie;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wzmocnione przewody paliwowe i odpowietrzenia;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przepływomierze do pomiaru zużycia paliwa;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284"/>
        <w:contextualSpacing/>
        <w:jc w:val="both"/>
      </w:pPr>
      <w:r w:rsidRPr="00D52B8A">
        <w:t>zawory odcinające dopływ paliwa z każdego zbiornika lub do wybranego silnika.</w:t>
      </w:r>
    </w:p>
    <w:p w:rsidR="001660B5" w:rsidRPr="00D52B8A" w:rsidRDefault="001660B5" w:rsidP="001660B5">
      <w:pPr>
        <w:pStyle w:val="Akapitzlist"/>
        <w:ind w:left="360"/>
        <w:jc w:val="both"/>
      </w:pPr>
      <w:r w:rsidRPr="00D52B8A">
        <w:t>Wykonawca, którego oferta zostanie uznana za najkorzystniejszą, na wezwanie Zamawiającego dostarczy parametry składników instalacji paliwowej.</w:t>
      </w:r>
    </w:p>
    <w:p w:rsidR="001660B5" w:rsidRPr="00D52B8A" w:rsidRDefault="001660B5" w:rsidP="001660B5">
      <w:pPr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Instalacja elektryczna</w:t>
      </w:r>
    </w:p>
    <w:p w:rsidR="001660B5" w:rsidRPr="00D52B8A" w:rsidRDefault="001660B5" w:rsidP="00E506DF">
      <w:pPr>
        <w:pStyle w:val="Akapitzlist"/>
        <w:numPr>
          <w:ilvl w:val="0"/>
          <w:numId w:val="5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 xml:space="preserve">Łódź musi być wyposażona w urządzenia elektryczne wytypowane (określone) niniejszymi OPZ, które należy dobierać zgodnie ze stopniem ochrony IP-56 lub też powinny </w:t>
      </w:r>
      <w:r w:rsidR="00DF1AA8">
        <w:t xml:space="preserve">              </w:t>
      </w:r>
      <w:r w:rsidRPr="00D52B8A">
        <w:t>być przewidziane inne środki ochrony urządzenia przed szkodliwym wpływem czynników otaczających je na otwartym pokładzie łodzi.</w:t>
      </w:r>
    </w:p>
    <w:p w:rsidR="001660B5" w:rsidRPr="00D52B8A" w:rsidRDefault="001660B5" w:rsidP="00E506DF">
      <w:pPr>
        <w:pStyle w:val="Akapitzlist"/>
        <w:numPr>
          <w:ilvl w:val="0"/>
          <w:numId w:val="5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 xml:space="preserve">Jednostkę należy wyposażyć w przyłącze umożliwiające podłączenie jednostki do zasilania z lądu napięciem zasilania 230V, 50Hz., które zapewni automatyczne ładowanie akumulatorów radiowo-nawigacyjnych i rozruchowych (zastosowane przyłącze musi być typu wodoszczelnego). </w:t>
      </w:r>
    </w:p>
    <w:p w:rsidR="001660B5" w:rsidRPr="00D52B8A" w:rsidRDefault="001660B5" w:rsidP="00E506DF">
      <w:pPr>
        <w:pStyle w:val="Akapitzlist"/>
        <w:numPr>
          <w:ilvl w:val="0"/>
          <w:numId w:val="5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 xml:space="preserve">Wykonawca dostarczy przewód umożliwiający podłączenie jednostki do zasilania </w:t>
      </w:r>
      <w:r>
        <w:br/>
      </w:r>
      <w:r w:rsidRPr="00D52B8A">
        <w:t>z lądu (kabel o dł. min. 20 m nawinięty na bębnie). Usytuowanie przyłącza zostanie uzgodnione z Wykonawcą w  trakcie budowy.</w:t>
      </w:r>
    </w:p>
    <w:p w:rsidR="001660B5" w:rsidRPr="00D52B8A" w:rsidRDefault="001660B5" w:rsidP="00E506DF">
      <w:pPr>
        <w:pStyle w:val="Akapitzlist"/>
        <w:numPr>
          <w:ilvl w:val="0"/>
          <w:numId w:val="5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>Instalacja elektryczna musi zapewnić: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>zabezpieczenie wszystkich obwodów (urządzeń) przez odpowiednie bezpieczniki, zamontowane w rozdzielnicy elektrycznej wykonanej w wersji morskiej;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>rozruch silników napędowych;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lastRenderedPageBreak/>
        <w:t>ciągłe zasilanie odbiorników elektrycznych jednostki pływającej w czasie pracy silników napędowych;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doładowywanie baterii akumulatorów rozruchowych i radiowo - nawigacyjnych jednostki pływającej w czasie pracy silników napędowych;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 xml:space="preserve">automatyczne przełączanie na awaryjne (czasowe) zasilanie wszystkich odbiorników radiowo-nawigacyjnych z baterii akumulatorów radiowo - nawigacyjnych przy wyłączonym silniku zgodnie z przepisami PRS;  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 xml:space="preserve">odczyt parametrów akumulatorów radiowo – nawigacyjnych na panelu kontrolnym (lokalizacja zostanie ustalona z Wykonawcą). możliwość wyboru trybu zasilania </w:t>
      </w:r>
      <w:r>
        <w:br/>
      </w:r>
      <w:r w:rsidRPr="00D52B8A">
        <w:t>z baterii akumulatorów rozruchowych;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co najmniej 30 % zapas mocy źródła energii elektrycznej podczas ruchu jednostki pływającej;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układ automatycznego ładowania akumulatorów z lądu w przypadku spadku napięcia akumulatorów;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dysponować akumulatorem rozruchowym (wskazanego przez producenta zespołu    napędowego) o pojemności umożliwiającej przeprowadzenie nie mniej niż sześciu rozruchów silników spalinowych, przy założeniu, że czas trwania każdego rozruchu wynosi co najmniej pięć sekund oraz umożliwić korzystanie z układu innych baterii akumulatorów jako awaryjnych źródeł rozruchowej energii elektrycznej silników spalinowych poprzez zastosowanie przełącznika wybierakowego akumulatorów;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źródła pozwalające na zasilanie wszystkich urządzeń (odbiorników energii elektrycznych) mających wpływ na bezpieczeństwo pływania (żeglugi) i zdolności manewrowe łodzi w czasie nie krótszym niż 8 godzin;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posiadać własny układ ładowania baterii akumulatorów w czasie ruchu łodzi oraz możliwość podłączenia zewnętrznego układu ładowania akumulatorów (np: na brzegu, w miejscu postoju w porcie) przy zastosowaniu zewnętrznego złącza wtykowego zabezpieczonego przed uszkodzeniami mechanicznymi i zalaniem wodą, który pozwoli na ich naładowanie w czasie nie dłuższym niż osiem godzin. Układ ładowania baterii akumulatorów powinien dysponować technicznymi możliwościami śledzenia i wskazywania stanu ich optymalnego naładowania oraz być zabezpieczony przed ich całkowitym rozładowaniem na skutek obniżenia lub zaniku napięcia urządzenia ładującego;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posiadać instalację elektryczną 12 V, składającą się z gniazda ładowania 12 V (zapalniczki) – 1 lub 2 szt. umiejscowione na konsoli sterowniczej z zabezpieczeniem IPX 56.</w:t>
      </w:r>
    </w:p>
    <w:p w:rsidR="001660B5" w:rsidRPr="00D52B8A" w:rsidRDefault="001660B5" w:rsidP="00E506DF">
      <w:pPr>
        <w:pStyle w:val="Akapitzlist"/>
        <w:numPr>
          <w:ilvl w:val="0"/>
          <w:numId w:val="5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 xml:space="preserve">Panel kontrolny musi wskazywać niżej wymienione parametry elektryczne akumulatorów: </w:t>
      </w:r>
    </w:p>
    <w:p w:rsidR="001660B5" w:rsidRPr="00D52B8A" w:rsidRDefault="001660B5" w:rsidP="00E506DF">
      <w:pPr>
        <w:pStyle w:val="Akapitzlist"/>
        <w:numPr>
          <w:ilvl w:val="1"/>
          <w:numId w:val="25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>poziom naładowania;</w:t>
      </w:r>
    </w:p>
    <w:p w:rsidR="001660B5" w:rsidRPr="00D52B8A" w:rsidRDefault="001660B5" w:rsidP="00E506DF">
      <w:pPr>
        <w:pStyle w:val="Akapitzlist"/>
        <w:numPr>
          <w:ilvl w:val="1"/>
          <w:numId w:val="25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>prąd ładowania;</w:t>
      </w:r>
    </w:p>
    <w:p w:rsidR="001660B5" w:rsidRPr="00D52B8A" w:rsidRDefault="001660B5" w:rsidP="00E506DF">
      <w:pPr>
        <w:pStyle w:val="Akapitzlist"/>
        <w:numPr>
          <w:ilvl w:val="1"/>
          <w:numId w:val="25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>pobór prądu przez podłączone urządzenia;</w:t>
      </w:r>
    </w:p>
    <w:p w:rsidR="001660B5" w:rsidRPr="00D52B8A" w:rsidRDefault="001660B5" w:rsidP="00E506DF">
      <w:pPr>
        <w:pStyle w:val="Akapitzlist"/>
        <w:numPr>
          <w:ilvl w:val="1"/>
          <w:numId w:val="25"/>
        </w:numPr>
        <w:suppressAutoHyphens w:val="0"/>
        <w:spacing w:line="276" w:lineRule="auto"/>
        <w:ind w:left="851" w:hanging="425"/>
        <w:contextualSpacing/>
        <w:jc w:val="both"/>
      </w:pPr>
      <w:r w:rsidRPr="00D52B8A">
        <w:t>napięcie znamionowe.</w:t>
      </w:r>
    </w:p>
    <w:p w:rsidR="001660B5" w:rsidRPr="00D52B8A" w:rsidRDefault="001660B5" w:rsidP="00E506DF">
      <w:pPr>
        <w:pStyle w:val="Akapitzlist"/>
        <w:numPr>
          <w:ilvl w:val="0"/>
          <w:numId w:val="5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Akumulatory rozruchowe jak i radiowo-nawigacyjne muszą być typu żelowego w wykonaniu morskim;</w:t>
      </w:r>
    </w:p>
    <w:p w:rsidR="001660B5" w:rsidRPr="00D52B8A" w:rsidRDefault="001660B5" w:rsidP="00E506DF">
      <w:pPr>
        <w:pStyle w:val="Akapitzlist"/>
        <w:numPr>
          <w:ilvl w:val="0"/>
          <w:numId w:val="5"/>
        </w:numPr>
        <w:suppressAutoHyphens w:val="0"/>
        <w:spacing w:line="276" w:lineRule="auto"/>
        <w:ind w:left="709" w:hanging="283"/>
        <w:contextualSpacing/>
        <w:jc w:val="both"/>
      </w:pPr>
      <w:r w:rsidRPr="00D52B8A">
        <w:t>Identyfikacja przewodów powinna odbywać się za pomocą umieszczonych na przewodach etykiet.</w:t>
      </w:r>
    </w:p>
    <w:p w:rsidR="001660B5" w:rsidRPr="00D52B8A" w:rsidRDefault="001660B5" w:rsidP="00AE3CCD">
      <w:pPr>
        <w:jc w:val="both"/>
      </w:pPr>
    </w:p>
    <w:p w:rsidR="001660B5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lastRenderedPageBreak/>
        <w:t>Środki łączności, ratownicze i zestaw nawigacji</w:t>
      </w:r>
      <w:r w:rsidR="00DF1AA8">
        <w:rPr>
          <w:b/>
        </w:rPr>
        <w:t>,</w:t>
      </w:r>
    </w:p>
    <w:p w:rsidR="00DF1AA8" w:rsidRPr="00D52B8A" w:rsidRDefault="00DF1AA8" w:rsidP="00DF1AA8">
      <w:pPr>
        <w:pStyle w:val="Akapitzlist"/>
        <w:suppressAutoHyphens w:val="0"/>
        <w:spacing w:line="276" w:lineRule="auto"/>
        <w:ind w:left="720"/>
        <w:contextualSpacing/>
        <w:jc w:val="both"/>
        <w:rPr>
          <w:b/>
        </w:rPr>
      </w:pPr>
    </w:p>
    <w:p w:rsidR="001660B5" w:rsidRPr="00D52B8A" w:rsidRDefault="001660B5" w:rsidP="001660B5">
      <w:pPr>
        <w:ind w:left="567" w:hanging="567"/>
        <w:jc w:val="both"/>
      </w:pPr>
      <w:r w:rsidRPr="00D52B8A">
        <w:rPr>
          <w:b/>
        </w:rPr>
        <w:t>8.1</w:t>
      </w:r>
      <w:r w:rsidR="00DF1AA8">
        <w:rPr>
          <w:b/>
        </w:rPr>
        <w:t>.</w:t>
      </w:r>
      <w:r w:rsidRPr="00D52B8A">
        <w:t xml:space="preserve"> Urządzenia radiowe i nawigacyjne zainstalow</w:t>
      </w:r>
      <w:r w:rsidR="00200075">
        <w:t xml:space="preserve">ane na projektowanej jednostce </w:t>
      </w:r>
      <w:r w:rsidRPr="00D52B8A">
        <w:t>pływającej muszą być zgodne z:</w:t>
      </w:r>
    </w:p>
    <w:p w:rsidR="001660B5" w:rsidRPr="00D52B8A" w:rsidRDefault="001660B5" w:rsidP="00E506DF">
      <w:pPr>
        <w:pStyle w:val="Akapitzlist"/>
        <w:numPr>
          <w:ilvl w:val="1"/>
          <w:numId w:val="3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wymaganiami nadzoru technicznego oraz z wymaganiami techniczno -eksploatacyjnymi PRS;</w:t>
      </w:r>
    </w:p>
    <w:p w:rsidR="001660B5" w:rsidRPr="00D52B8A" w:rsidRDefault="001660B5" w:rsidP="00E506DF">
      <w:pPr>
        <w:pStyle w:val="Akapitzlist"/>
        <w:numPr>
          <w:ilvl w:val="1"/>
          <w:numId w:val="3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wymaganiami Urzędu Komunikacji Elektronicznej;</w:t>
      </w:r>
    </w:p>
    <w:p w:rsidR="001660B5" w:rsidRPr="00D52B8A" w:rsidRDefault="001660B5" w:rsidP="00E506DF">
      <w:pPr>
        <w:pStyle w:val="Akapitzlist"/>
        <w:numPr>
          <w:ilvl w:val="1"/>
          <w:numId w:val="3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wymaganiami Ustawy Prawo Telekomunikacyjne;</w:t>
      </w:r>
    </w:p>
    <w:p w:rsidR="001660B5" w:rsidRPr="00D52B8A" w:rsidRDefault="001660B5" w:rsidP="00E506DF">
      <w:pPr>
        <w:pStyle w:val="Akapitzlist"/>
        <w:numPr>
          <w:ilvl w:val="1"/>
          <w:numId w:val="3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wymaganiami Regulaminu Radiokomunikacyjnego w zakresie ruchomej służby morskiej;</w:t>
      </w:r>
    </w:p>
    <w:p w:rsidR="001660B5" w:rsidRPr="00D52B8A" w:rsidRDefault="001660B5" w:rsidP="00E506DF">
      <w:pPr>
        <w:pStyle w:val="Akapitzlist"/>
        <w:numPr>
          <w:ilvl w:val="1"/>
          <w:numId w:val="3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wymaganiami Ustawy o wyposażeniu morskim wraz z Rozporządzeniem Ministra Infrastruktury w sprawie wymagań dla wyposażenia morskiego tj. możliwość zaprogramowania w  paśmie VHF kanałów analogowych i cyfrowych w zakresie częstotliwości 136,000–174,000 MHz. </w:t>
      </w:r>
    </w:p>
    <w:p w:rsidR="001660B5" w:rsidRPr="00D52B8A" w:rsidRDefault="001660B5" w:rsidP="001660B5">
      <w:pPr>
        <w:spacing w:line="360" w:lineRule="auto"/>
        <w:ind w:firstLine="709"/>
        <w:jc w:val="both"/>
      </w:pPr>
      <w:r w:rsidRPr="00D52B8A">
        <w:t>Wszystkie prace związane z montażem i uruchomieniem urządzeń na ww. jednostce pływającej muszą być wykonywane przez Wykonawcę posiadającego ważne świadectwo uznania PRS lub innego uznanego towarzystwa klasyfikacyjnego na: instalację, uruchamianie, naprawę urządzeń radiowo-nawigacyjnych oraz sporządzanie dokumentacji technicznej instalacji na tej jednostce pływającej, a także na wykonywanie pomiarów parametrów technicznych ww. urządzeń, zgodnie z Publikacją - “Zasady uznawania firm serwisowych”.</w:t>
      </w:r>
    </w:p>
    <w:p w:rsidR="001660B5" w:rsidRPr="00D52B8A" w:rsidRDefault="001660B5" w:rsidP="001660B5">
      <w:pPr>
        <w:jc w:val="both"/>
      </w:pPr>
    </w:p>
    <w:p w:rsidR="001660B5" w:rsidRPr="00D52B8A" w:rsidRDefault="001660B5" w:rsidP="00E36930">
      <w:pPr>
        <w:spacing w:line="360" w:lineRule="auto"/>
        <w:ind w:left="567" w:hanging="567"/>
        <w:jc w:val="both"/>
      </w:pPr>
      <w:r w:rsidRPr="00D52B8A">
        <w:rPr>
          <w:b/>
        </w:rPr>
        <w:t>8.2</w:t>
      </w:r>
      <w:r w:rsidR="00DF1AA8">
        <w:rPr>
          <w:b/>
        </w:rPr>
        <w:t>.</w:t>
      </w:r>
      <w:r w:rsidRPr="00D52B8A">
        <w:rPr>
          <w:b/>
        </w:rPr>
        <w:t xml:space="preserve"> </w:t>
      </w:r>
      <w:r w:rsidRPr="00D52B8A">
        <w:t>Radiotelefon stacjonarny VHF GMDSS do łączności Międzynarodowej Morskiej i radiotelefonicznego i cyfrowego selektywnego wywołania G DSC (lokalizacja urządzenia, anteny na maszcie zostanie ustalona z przedstawicielami Zamawiającego).</w:t>
      </w:r>
    </w:p>
    <w:p w:rsidR="001660B5" w:rsidRPr="00D52B8A" w:rsidRDefault="001660B5" w:rsidP="001660B5">
      <w:pPr>
        <w:jc w:val="both"/>
        <w:rPr>
          <w:b/>
        </w:rPr>
      </w:pPr>
      <w:r w:rsidRPr="00D52B8A">
        <w:rPr>
          <w:b/>
        </w:rPr>
        <w:t>8.2.1 Wymagania techniczno-funkcjonalne: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moc wyjściowa nadajnika – 25 W, z możliwością obniżenia mocy do wartości 1 w (za wyjątkiem kanału 70 dla wywołania w  niebezpieczeństwie);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rodzaj pracy - simpleks/semidupleks;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wymagana obsada kanałowa radiotelefonu - zaprogramowane wszystkie międzynarodowe morskie z pasma „V” zgodnie z załącznikiem 18 Regulaminu Radiokomunikacyjnego (dla kanałów simpleksowych i dupleksowych);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napięcie zasilania dostosowane do sieci podstawowej i rezerwowej jednostki z indywidualnym zabezpieczeniem przeciwprzepięciowym obwodu zasilającego;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musi automatycznie otrzymywać sygnał o swojej pozycji z odbiornika kompasu satelitarnego zamontowanego na jednostce;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urządzenie cyfrowego selektywnego wywołania DSC –  co najmniej klasy C;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antena VHF – zysk ≥ 0 dBd;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dwie instrukcje obsługi w  języku polskim oraz w przypadku producenta z poza RP jeden egzemplarz w języku ojczystym producenta;</w:t>
      </w:r>
    </w:p>
    <w:p w:rsidR="001660B5" w:rsidRPr="00D52B8A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deklaracja zgodności wyrobu MED lub świadectwo uznania typu wyrobu PRS;</w:t>
      </w:r>
    </w:p>
    <w:p w:rsidR="001660B5" w:rsidRDefault="001660B5" w:rsidP="00E506DF">
      <w:pPr>
        <w:pStyle w:val="Akapitzlist"/>
        <w:numPr>
          <w:ilvl w:val="1"/>
          <w:numId w:val="11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klasa odporności na warunki środowiskowe IP X7.</w:t>
      </w:r>
    </w:p>
    <w:p w:rsidR="001660B5" w:rsidRDefault="001660B5" w:rsidP="001D48AD">
      <w:pPr>
        <w:pStyle w:val="Akapitzlist"/>
        <w:suppressAutoHyphens w:val="0"/>
        <w:spacing w:line="276" w:lineRule="auto"/>
        <w:ind w:left="1134"/>
        <w:contextualSpacing/>
        <w:jc w:val="both"/>
      </w:pPr>
    </w:p>
    <w:p w:rsidR="001660B5" w:rsidRDefault="001660B5" w:rsidP="001660B5">
      <w:pPr>
        <w:pStyle w:val="Akapitzlist"/>
        <w:spacing w:line="276" w:lineRule="auto"/>
        <w:ind w:left="0"/>
        <w:contextualSpacing/>
        <w:jc w:val="both"/>
      </w:pPr>
      <w:r w:rsidRPr="00DF1AA8">
        <w:rPr>
          <w:b/>
        </w:rPr>
        <w:t>8.2.2</w:t>
      </w:r>
      <w:r>
        <w:t xml:space="preserve">    Radiotelefon stacjonarny VHF SG do łączności służbowej – 1 kpl. (lokalizacja </w:t>
      </w:r>
    </w:p>
    <w:p w:rsidR="001660B5" w:rsidRPr="00D52B8A" w:rsidRDefault="001660B5" w:rsidP="00547E33">
      <w:pPr>
        <w:pStyle w:val="Akapitzlist"/>
        <w:spacing w:line="276" w:lineRule="auto"/>
        <w:ind w:left="709"/>
        <w:contextualSpacing/>
        <w:jc w:val="both"/>
      </w:pPr>
      <w:r>
        <w:t xml:space="preserve"> urządzenia, anteny na maszcie zostanie ustalona z Zamawiającym</w:t>
      </w:r>
      <w:r w:rsidR="00547E33">
        <w:t xml:space="preserve"> w terminie pożniejszym</w:t>
      </w:r>
      <w:r>
        <w:t xml:space="preserve">) </w:t>
      </w:r>
    </w:p>
    <w:p w:rsidR="001660B5" w:rsidRDefault="001660B5" w:rsidP="001660B5">
      <w:pPr>
        <w:jc w:val="both"/>
      </w:pPr>
      <w:r w:rsidRPr="00D52B8A">
        <w:rPr>
          <w:b/>
        </w:rPr>
        <w:t>8.</w:t>
      </w:r>
      <w:r w:rsidR="00DF1AA8">
        <w:rPr>
          <w:b/>
        </w:rPr>
        <w:t>4.</w:t>
      </w:r>
      <w:r>
        <w:t xml:space="preserve">  Chart ploter wraz z radarem  z możliwością wgrania map morskich oraz map lądowych</w:t>
      </w:r>
    </w:p>
    <w:p w:rsidR="001660B5" w:rsidRPr="00D52B8A" w:rsidRDefault="001660B5" w:rsidP="001660B5">
      <w:pPr>
        <w:ind w:firstLine="708"/>
        <w:jc w:val="both"/>
      </w:pPr>
      <w:r w:rsidRPr="00D52B8A">
        <w:t>Wymagania techniczno funkcjonalne:</w:t>
      </w:r>
    </w:p>
    <w:p w:rsidR="001660B5" w:rsidRDefault="00547E33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>
        <w:t>Menu</w:t>
      </w:r>
      <w:r w:rsidR="001660B5">
        <w:t xml:space="preserve"> musi być w </w:t>
      </w:r>
      <w:r>
        <w:t>języku</w:t>
      </w:r>
      <w:r w:rsidR="001660B5">
        <w:t xml:space="preserve"> polskim;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zakres pracy nadajnika: pasmo X;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musi współpracować z systemem map elektronicznych zawierającym mapy polskich obszarów morskich (zgodnie z pkt 5.7.3.9 oraz 5.7.3.10 “Przepisów nadzoru konwencyjnego statków morskich” część V Urządzenia nawigacyjne, Gdańsk 2017 r., Polski Rejestr Statków) oraz urządzeniem AIS;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antena typu zamkniętego, spełniająca normę min. IP X7;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moc w  impulsie nie mniejsza niż 4 kW;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dwa wskaźniki LCD o przeką</w:t>
      </w:r>
      <w:r>
        <w:t>tnej ekranu w zakresie 6÷10” i 16÷ 22</w:t>
      </w:r>
      <w:r w:rsidRPr="00D52B8A">
        <w:t>” cali - kolorowe, w  obudowie wodoszczelnej (nie mniej niż IP X6);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minimum jeden ze wskaźników z możliwością pracy z podwójnym zobrazowaniem radarowym na dowolnych zakresach obserwacji;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funkcja przesunięcia środka zobrazowania radarowego w  dowolnym kierunku na ekranie wskaźnika;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minimalny zakres obserwacji na wskaźniku nie większy jak 0,25 Mm;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maksymalny zakres obserwacji na wskaźniku nie mniejszy jak 24Mm;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możliwość wyświetlania na ekranie stałych i ruchomego kręgu odległości;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funkcja automatycznego i ręcznego strojenia odbiornika;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funkcja automatycznej i ręcznej regulacji redukcji odbić od opadów atmosferycznych (śnieg, deszcz, mgła) oraz funkcja automatycznej i ręcznej regulacji wzmocnienia;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automatyczna i ręczna regulacja odbić od fal morskich;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możliwość utworzenia stref alarmowych o dowolnych kształtach, wymiarach oraz w  dowolnym miejscu na zobrazowaniu;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dźwiękowe i optyczne powiadamianie operatora o wejściu obiektu w  strefę alarmową z możliwością jego wyłączenia;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funkcja alarmu zbliżeniowego;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możliwość jednoczesnego wyświetlania na obu wskaźnikach mapy nawigacyjnej, „surowego” zobrazowania z radaru (ech radarowych) oraz informacji z AIS;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wyświetlanie swojej pozycji, kursu, prędkości oraz namiaru (na podstawie wskazań GPS zamontowanego na jednostce);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wyświetlanie danych geograficznych oraz kursu namiaru wybranego celu;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zobrazowanie musi być czytelne zarówno w  nocy jak i w  dzień przy pełnym słońcu-jeśli zastosowana będzie osłona przeciwsłoneczna powinna być ona łatwo montowana </w:t>
      </w:r>
      <w:r w:rsidR="00DF1AA8">
        <w:t xml:space="preserve">      </w:t>
      </w:r>
      <w:r w:rsidRPr="00D52B8A">
        <w:t>i demontowana;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możliwość określenia odległości między dowolnie wybranymi punktami na wskaźniku;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możliwość określania namiaru na dowolnie wskazany przez operatora obiekt (punkt) oraz pomiędzy dwoma dowolnie wybranymi obiektami (punktami);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lastRenderedPageBreak/>
        <w:t>musi być uznany przez PRS, zamontowany pod nadzorem PRS oraz zamontowany przez firmę posiadającą uznanie PRS na instalację, uruchamianie, naprawy, sporządzanie dokumentacji technicznej instalacji zgodnie z Publikacją - “Zasady uznawania firm serwisowych”;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musi posiadać na terenie Polski autoryzowany przez producenta serwis gwarancyjny</w:t>
      </w:r>
      <w:r w:rsidR="00DF1AA8">
        <w:t xml:space="preserve">          </w:t>
      </w:r>
      <w:r w:rsidRPr="00D52B8A">
        <w:t xml:space="preserve"> i pogwarancyjny uznany przez PRS;</w:t>
      </w:r>
    </w:p>
    <w:p w:rsidR="001660B5" w:rsidRPr="00D52B8A" w:rsidRDefault="001660B5" w:rsidP="00E506DF">
      <w:pPr>
        <w:pStyle w:val="Akapitzlist"/>
        <w:numPr>
          <w:ilvl w:val="1"/>
          <w:numId w:val="12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możliwość wyłączenia (wygaszenia promieniowania w dowolnie wybranym sektorze </w:t>
      </w:r>
      <w:r w:rsidR="00DF1AA8">
        <w:t xml:space="preserve">       </w:t>
      </w:r>
      <w:r w:rsidRPr="00D52B8A">
        <w:t>o dowolnej szerokości).</w:t>
      </w:r>
    </w:p>
    <w:p w:rsidR="001660B5" w:rsidRPr="00D52B8A" w:rsidRDefault="001660B5" w:rsidP="001660B5">
      <w:pPr>
        <w:jc w:val="both"/>
      </w:pPr>
    </w:p>
    <w:p w:rsidR="001660B5" w:rsidRPr="00D52B8A" w:rsidRDefault="001660B5" w:rsidP="001660B5">
      <w:pPr>
        <w:pStyle w:val="Akapitzlist"/>
        <w:ind w:left="0"/>
        <w:jc w:val="both"/>
      </w:pPr>
      <w:r w:rsidRPr="00D52B8A">
        <w:rPr>
          <w:b/>
        </w:rPr>
        <w:t>8.5</w:t>
      </w:r>
      <w:r w:rsidR="00DF1AA8">
        <w:rPr>
          <w:b/>
        </w:rPr>
        <w:t>.</w:t>
      </w:r>
      <w:r w:rsidRPr="00D52B8A">
        <w:t xml:space="preserve"> Satelitarna radiopława awaryjna systemu GMDSS, EPIRB 406 MHz.</w:t>
      </w:r>
    </w:p>
    <w:p w:rsidR="001660B5" w:rsidRPr="00D52B8A" w:rsidRDefault="001660B5" w:rsidP="001660B5">
      <w:pPr>
        <w:pStyle w:val="Akapitzlist"/>
        <w:ind w:left="0" w:firstLine="708"/>
        <w:jc w:val="both"/>
      </w:pPr>
      <w:r w:rsidRPr="00D52B8A">
        <w:t>Wymagania techniczno funkcjonalne:</w:t>
      </w:r>
    </w:p>
    <w:p w:rsidR="001660B5" w:rsidRPr="00D52B8A" w:rsidRDefault="001660B5" w:rsidP="00E506DF">
      <w:pPr>
        <w:pStyle w:val="Akapitzlist"/>
        <w:numPr>
          <w:ilvl w:val="1"/>
          <w:numId w:val="13"/>
        </w:numPr>
        <w:suppressAutoHyphens w:val="0"/>
        <w:spacing w:line="276" w:lineRule="auto"/>
        <w:ind w:left="1134" w:hanging="424"/>
        <w:contextualSpacing/>
        <w:jc w:val="both"/>
      </w:pPr>
      <w:r w:rsidRPr="00D52B8A">
        <w:t>częstotliwość pracy - 406,025 MHz z emisją G1B;</w:t>
      </w:r>
    </w:p>
    <w:p w:rsidR="001660B5" w:rsidRPr="00D52B8A" w:rsidRDefault="001660B5" w:rsidP="00E506DF">
      <w:pPr>
        <w:pStyle w:val="Akapitzlist"/>
        <w:numPr>
          <w:ilvl w:val="1"/>
          <w:numId w:val="13"/>
        </w:numPr>
        <w:suppressAutoHyphens w:val="0"/>
        <w:spacing w:line="276" w:lineRule="auto"/>
        <w:ind w:left="1134" w:hanging="424"/>
        <w:contextualSpacing/>
        <w:jc w:val="both"/>
      </w:pPr>
      <w:r w:rsidRPr="00D52B8A">
        <w:t>musi zapewniać możliwość aktywacji ręcznej i automatycznej;</w:t>
      </w:r>
    </w:p>
    <w:p w:rsidR="001660B5" w:rsidRPr="00D52B8A" w:rsidRDefault="001660B5" w:rsidP="00E506DF">
      <w:pPr>
        <w:pStyle w:val="Akapitzlist"/>
        <w:numPr>
          <w:ilvl w:val="1"/>
          <w:numId w:val="13"/>
        </w:numPr>
        <w:suppressAutoHyphens w:val="0"/>
        <w:spacing w:line="276" w:lineRule="auto"/>
        <w:ind w:left="1134" w:hanging="424"/>
        <w:contextualSpacing/>
        <w:jc w:val="both"/>
      </w:pPr>
      <w:r w:rsidRPr="00D52B8A">
        <w:t>montaż na uchwycie do jej ręcznego zwalniania;</w:t>
      </w:r>
    </w:p>
    <w:p w:rsidR="001660B5" w:rsidRPr="00D52B8A" w:rsidRDefault="001660B5" w:rsidP="00E506DF">
      <w:pPr>
        <w:pStyle w:val="Akapitzlist"/>
        <w:numPr>
          <w:ilvl w:val="1"/>
          <w:numId w:val="13"/>
        </w:numPr>
        <w:suppressAutoHyphens w:val="0"/>
        <w:spacing w:line="276" w:lineRule="auto"/>
        <w:ind w:left="1134" w:hanging="424"/>
        <w:contextualSpacing/>
        <w:jc w:val="both"/>
      </w:pPr>
      <w:r w:rsidRPr="00D52B8A">
        <w:t>na obudowie radiopławy EPIRB musi być umieszczona: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krótka instrukcja obsługi, odporna na wilgoć i trudno ścieralna;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data ważności baterii galwanicznej;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kod identyfikacyjny zaprogramowany w  nadajniku;</w:t>
      </w:r>
    </w:p>
    <w:p w:rsidR="001660B5" w:rsidRPr="00D52B8A" w:rsidRDefault="001660B5" w:rsidP="00E506DF">
      <w:pPr>
        <w:pStyle w:val="Akapitzlist"/>
        <w:numPr>
          <w:ilvl w:val="1"/>
          <w:numId w:val="13"/>
        </w:numPr>
        <w:suppressAutoHyphens w:val="0"/>
        <w:spacing w:line="276" w:lineRule="auto"/>
        <w:ind w:left="1134" w:hanging="424"/>
        <w:contextualSpacing/>
        <w:jc w:val="both"/>
      </w:pPr>
      <w:r w:rsidRPr="00D52B8A">
        <w:t>ważność baterii min. 5 lat;</w:t>
      </w:r>
    </w:p>
    <w:p w:rsidR="001660B5" w:rsidRPr="00D52B8A" w:rsidRDefault="001660B5" w:rsidP="00E506DF">
      <w:pPr>
        <w:pStyle w:val="Akapitzlist"/>
        <w:numPr>
          <w:ilvl w:val="1"/>
          <w:numId w:val="13"/>
        </w:numPr>
        <w:suppressAutoHyphens w:val="0"/>
        <w:spacing w:line="276" w:lineRule="auto"/>
        <w:ind w:left="1134" w:hanging="424"/>
        <w:contextualSpacing/>
        <w:jc w:val="both"/>
      </w:pPr>
      <w:r w:rsidRPr="00D52B8A">
        <w:t>deklaracja zgodności wyrobu –MED.</w:t>
      </w:r>
    </w:p>
    <w:p w:rsidR="001660B5" w:rsidRPr="00D52B8A" w:rsidRDefault="001660B5" w:rsidP="001660B5">
      <w:pPr>
        <w:pStyle w:val="Akapitzlist"/>
        <w:ind w:left="1134"/>
        <w:jc w:val="both"/>
      </w:pPr>
    </w:p>
    <w:p w:rsidR="001660B5" w:rsidRPr="00D52B8A" w:rsidRDefault="001660B5" w:rsidP="001660B5">
      <w:pPr>
        <w:pStyle w:val="Akapitzlist"/>
        <w:ind w:left="567" w:hanging="567"/>
        <w:jc w:val="both"/>
      </w:pPr>
      <w:r w:rsidRPr="00D52B8A">
        <w:rPr>
          <w:b/>
        </w:rPr>
        <w:t>8.</w:t>
      </w:r>
      <w:r w:rsidR="00DF1AA8">
        <w:rPr>
          <w:b/>
        </w:rPr>
        <w:t>6.</w:t>
      </w:r>
      <w:r w:rsidRPr="00D52B8A">
        <w:t xml:space="preserve"> Urządzenie nadawczo-odbiorcze AIS (Automatic Identification System) z możliwością wyłączania identyfikacji własnej (lokalizacja urządzenia, anteny na maszcie zostanie ustalona </w:t>
      </w:r>
      <w:r w:rsidR="00DF1AA8">
        <w:t xml:space="preserve">  </w:t>
      </w:r>
      <w:r w:rsidRPr="00D52B8A">
        <w:t>z Zamawiającym).</w:t>
      </w:r>
    </w:p>
    <w:p w:rsidR="001660B5" w:rsidRPr="00D52B8A" w:rsidRDefault="001660B5" w:rsidP="001660B5">
      <w:pPr>
        <w:pStyle w:val="Akapitzlist"/>
        <w:ind w:left="0" w:firstLine="284"/>
        <w:jc w:val="both"/>
      </w:pPr>
      <w:r w:rsidRPr="00D52B8A">
        <w:t>Wymagania techniczno funkcjonalne:</w:t>
      </w:r>
    </w:p>
    <w:p w:rsidR="001660B5" w:rsidRPr="00D52B8A" w:rsidRDefault="001660B5" w:rsidP="00E506DF">
      <w:pPr>
        <w:pStyle w:val="Akapitzlist"/>
        <w:numPr>
          <w:ilvl w:val="1"/>
          <w:numId w:val="1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wbudowany odbiornik GPS, interfejs radiotelefonu VHF;</w:t>
      </w:r>
    </w:p>
    <w:p w:rsidR="001660B5" w:rsidRPr="00D52B8A" w:rsidRDefault="001660B5" w:rsidP="00E506DF">
      <w:pPr>
        <w:pStyle w:val="Akapitzlist"/>
        <w:numPr>
          <w:ilvl w:val="1"/>
          <w:numId w:val="1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musi zapewniać współprace z urządzeniami nawigacyjnymi zainstalowanymi </w:t>
      </w:r>
      <w:r w:rsidR="00DF1AA8">
        <w:t xml:space="preserve">               </w:t>
      </w:r>
      <w:r w:rsidRPr="00D52B8A">
        <w:t>na jednostce pływającej: radar, kompas satelitarny, mapa elektroniczna;</w:t>
      </w:r>
    </w:p>
    <w:p w:rsidR="001660B5" w:rsidRPr="00D52B8A" w:rsidRDefault="001660B5" w:rsidP="00E506DF">
      <w:pPr>
        <w:pStyle w:val="Akapitzlist"/>
        <w:numPr>
          <w:ilvl w:val="1"/>
          <w:numId w:val="1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urządzenie musi posiadać możliwość łatwego (jednym przyciskiem) wyłączenia i ponownego włączenia identyfikacji własnej;</w:t>
      </w:r>
    </w:p>
    <w:p w:rsidR="001660B5" w:rsidRPr="00D52B8A" w:rsidRDefault="001660B5" w:rsidP="00E506DF">
      <w:pPr>
        <w:pStyle w:val="Akapitzlist"/>
        <w:numPr>
          <w:ilvl w:val="1"/>
          <w:numId w:val="1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klasa B;</w:t>
      </w:r>
    </w:p>
    <w:p w:rsidR="001660B5" w:rsidRPr="00D52B8A" w:rsidRDefault="001660B5" w:rsidP="00E506DF">
      <w:pPr>
        <w:pStyle w:val="Akapitzlist"/>
        <w:numPr>
          <w:ilvl w:val="1"/>
          <w:numId w:val="14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musi być uznany przez PRS lub inne uznane towarzystwo klasyfikacyjne.</w:t>
      </w:r>
    </w:p>
    <w:p w:rsidR="001660B5" w:rsidRPr="00D52B8A" w:rsidRDefault="001660B5" w:rsidP="001660B5">
      <w:pPr>
        <w:pStyle w:val="Akapitzlist"/>
        <w:ind w:left="1134"/>
        <w:jc w:val="both"/>
      </w:pPr>
    </w:p>
    <w:p w:rsidR="001660B5" w:rsidRPr="00D52B8A" w:rsidRDefault="00DF1AA8" w:rsidP="001660B5">
      <w:pPr>
        <w:pStyle w:val="Akapitzlist"/>
        <w:ind w:left="284" w:hanging="284"/>
        <w:jc w:val="both"/>
      </w:pPr>
      <w:r>
        <w:rPr>
          <w:b/>
        </w:rPr>
        <w:t>8.7.</w:t>
      </w:r>
      <w:r w:rsidR="001660B5" w:rsidRPr="00D52B8A">
        <w:t xml:space="preserve"> Echosonda nawigacyjna z wyświetlaniem profilu dna współpracująca z zainstalowanym </w:t>
      </w:r>
      <w:r>
        <w:t xml:space="preserve">             </w:t>
      </w:r>
      <w:r w:rsidR="001660B5" w:rsidRPr="00D52B8A">
        <w:t>na jednostce pływającej</w:t>
      </w:r>
      <w:r w:rsidR="001660B5">
        <w:t xml:space="preserve"> ploterem. </w:t>
      </w:r>
    </w:p>
    <w:p w:rsidR="001660B5" w:rsidRPr="00D52B8A" w:rsidRDefault="001660B5" w:rsidP="001660B5">
      <w:pPr>
        <w:pStyle w:val="Akapitzlist"/>
        <w:ind w:left="0" w:firstLine="284"/>
        <w:jc w:val="both"/>
      </w:pPr>
      <w:r w:rsidRPr="00D52B8A">
        <w:t>Wymagania techniczno funkcjonalne:</w:t>
      </w:r>
    </w:p>
    <w:p w:rsidR="001660B5" w:rsidRPr="00D52B8A" w:rsidRDefault="001660B5" w:rsidP="00E506DF">
      <w:pPr>
        <w:pStyle w:val="Akapitzlist"/>
        <w:numPr>
          <w:ilvl w:val="1"/>
          <w:numId w:val="15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Częstotliwość robocza sonaru – dwuwiązkowa na dwóch częstotliwościach;</w:t>
      </w:r>
    </w:p>
    <w:p w:rsidR="001660B5" w:rsidRPr="00D52B8A" w:rsidRDefault="001660B5" w:rsidP="00E506DF">
      <w:pPr>
        <w:pStyle w:val="Akapitzlist"/>
        <w:numPr>
          <w:ilvl w:val="1"/>
          <w:numId w:val="15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Zobrazowanie musi pokazywać kształt – strukturę dna, identyfikować ławice ryb obiekty podwodne;</w:t>
      </w:r>
    </w:p>
    <w:p w:rsidR="001660B5" w:rsidRPr="00D52B8A" w:rsidRDefault="001660B5" w:rsidP="00E506DF">
      <w:pPr>
        <w:pStyle w:val="Akapitzlist"/>
        <w:numPr>
          <w:ilvl w:val="1"/>
          <w:numId w:val="15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Interfejs do wskaźnika radaru;</w:t>
      </w:r>
    </w:p>
    <w:p w:rsidR="001660B5" w:rsidRPr="00D52B8A" w:rsidRDefault="001660B5" w:rsidP="00E506DF">
      <w:pPr>
        <w:pStyle w:val="Akapitzlist"/>
        <w:numPr>
          <w:ilvl w:val="1"/>
          <w:numId w:val="15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Tryb wyświetlania definiowany przez użytkownika;</w:t>
      </w:r>
    </w:p>
    <w:p w:rsidR="001660B5" w:rsidRPr="00D52B8A" w:rsidRDefault="001660B5" w:rsidP="00E506DF">
      <w:pPr>
        <w:pStyle w:val="Akapitzlist"/>
        <w:numPr>
          <w:ilvl w:val="1"/>
          <w:numId w:val="15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Sygnalizacja alarmów płycizny, zgubienia dna oraz utraty zasilania;</w:t>
      </w:r>
    </w:p>
    <w:p w:rsidR="001660B5" w:rsidRPr="00D52B8A" w:rsidRDefault="001660B5" w:rsidP="00E506DF">
      <w:pPr>
        <w:pStyle w:val="Akapitzlist"/>
        <w:numPr>
          <w:ilvl w:val="1"/>
          <w:numId w:val="15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Musi zapewnić możliwość powiększenia obrazu;</w:t>
      </w:r>
    </w:p>
    <w:p w:rsidR="001660B5" w:rsidRPr="00D52B8A" w:rsidRDefault="001660B5" w:rsidP="00E506DF">
      <w:pPr>
        <w:pStyle w:val="Akapitzlist"/>
        <w:numPr>
          <w:ilvl w:val="1"/>
          <w:numId w:val="15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lastRenderedPageBreak/>
        <w:t>Częstotliwość odświeżania zobrazowania musi być dostosowana do maksymalnej prędkości jednostki;</w:t>
      </w:r>
    </w:p>
    <w:p w:rsidR="001660B5" w:rsidRPr="00D52B8A" w:rsidRDefault="001660B5" w:rsidP="00E506DF">
      <w:pPr>
        <w:pStyle w:val="Akapitzlist"/>
        <w:numPr>
          <w:ilvl w:val="1"/>
          <w:numId w:val="15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Echosonda musi zapewnić identyfikację obiektów na głębokości min. 80m.</w:t>
      </w:r>
    </w:p>
    <w:p w:rsidR="001660B5" w:rsidRPr="00D52B8A" w:rsidRDefault="001660B5" w:rsidP="001660B5">
      <w:pPr>
        <w:pStyle w:val="Akapitzlist"/>
        <w:ind w:left="1134"/>
        <w:jc w:val="both"/>
      </w:pPr>
    </w:p>
    <w:p w:rsidR="001660B5" w:rsidRPr="00D52B8A" w:rsidRDefault="001660B5" w:rsidP="001660B5">
      <w:pPr>
        <w:pStyle w:val="Akapitzlist"/>
        <w:ind w:left="0"/>
        <w:jc w:val="both"/>
      </w:pPr>
      <w:r w:rsidRPr="00D52B8A">
        <w:rPr>
          <w:b/>
        </w:rPr>
        <w:t>8.</w:t>
      </w:r>
      <w:r w:rsidR="00DF1AA8">
        <w:rPr>
          <w:b/>
        </w:rPr>
        <w:t>8.</w:t>
      </w:r>
      <w:r w:rsidRPr="00D52B8A">
        <w:t xml:space="preserve"> Ręczny GPS</w:t>
      </w:r>
    </w:p>
    <w:p w:rsidR="001660B5" w:rsidRPr="00D52B8A" w:rsidRDefault="001660B5" w:rsidP="001660B5">
      <w:pPr>
        <w:pStyle w:val="Akapitzlist"/>
        <w:ind w:left="0" w:firstLine="708"/>
        <w:jc w:val="both"/>
      </w:pPr>
      <w:r w:rsidRPr="00D52B8A">
        <w:t>Wymagania techniczno funkcjonalne: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klasa wodoszczelności IP X7;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wyświetlacz kolorowy;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przekątna ekranu min. 2,5”;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czas działania baterii min.10h;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interfejs USB i NMEA 0183;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wbudowany elektroniczny kompas;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musi mieć możliwość ręcznego konfigurowania – waypont, POI, ulubionych pozycji;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musi umożliwić zapis w  pamięci min. 100 tras;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musi być dostarczony wraz z mapami polskich obszarów morskich, lądowych - drogowych min. cały obszar terytorialny RP;</w:t>
      </w:r>
    </w:p>
    <w:p w:rsidR="001660B5" w:rsidRPr="00D52B8A" w:rsidRDefault="001660B5" w:rsidP="00E506DF">
      <w:pPr>
        <w:pStyle w:val="Akapitzlist"/>
        <w:numPr>
          <w:ilvl w:val="1"/>
          <w:numId w:val="16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 komplecie musi być dostarczony adapter umożliwiający ładowanie urządzenia z gniazda typu zapalniczka samochodowa 12V.</w:t>
      </w:r>
    </w:p>
    <w:p w:rsidR="001660B5" w:rsidRPr="00D52B8A" w:rsidRDefault="001660B5" w:rsidP="001660B5">
      <w:pPr>
        <w:jc w:val="both"/>
      </w:pPr>
    </w:p>
    <w:p w:rsidR="001660B5" w:rsidRPr="00D52B8A" w:rsidRDefault="001660B5" w:rsidP="001660B5">
      <w:pPr>
        <w:pStyle w:val="Akapitzlist"/>
        <w:ind w:left="284" w:hanging="284"/>
        <w:jc w:val="both"/>
      </w:pPr>
      <w:r w:rsidRPr="00D52B8A">
        <w:rPr>
          <w:b/>
        </w:rPr>
        <w:t>8.</w:t>
      </w:r>
      <w:r w:rsidR="00DF1AA8">
        <w:rPr>
          <w:b/>
        </w:rPr>
        <w:t>9.</w:t>
      </w:r>
      <w:r w:rsidRPr="00D52B8A">
        <w:t xml:space="preserve"> Panel kontrolny stanu  akumulatorów radiowo-nawigacyjnych (lokalizacja zostanie ustalona z Zamawiającym).</w:t>
      </w:r>
    </w:p>
    <w:p w:rsidR="001660B5" w:rsidRPr="00D52B8A" w:rsidRDefault="001660B5" w:rsidP="001660B5">
      <w:pPr>
        <w:pStyle w:val="Akapitzlist"/>
        <w:ind w:left="0" w:firstLine="284"/>
        <w:jc w:val="both"/>
      </w:pPr>
      <w:r w:rsidRPr="00D52B8A">
        <w:t>Wymagania techniczno funkcjonalne:</w:t>
      </w:r>
    </w:p>
    <w:p w:rsidR="001660B5" w:rsidRPr="00D52B8A" w:rsidRDefault="001660B5" w:rsidP="00E506DF">
      <w:pPr>
        <w:pStyle w:val="Akapitzlist"/>
        <w:numPr>
          <w:ilvl w:val="0"/>
          <w:numId w:val="17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Musi wskazywać parametry elektryczne akumulatorów takie jak: 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poziom naładowania;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prąd ładowania;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pobór prądu przez podłączone urządzenia;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843" w:hanging="709"/>
        <w:contextualSpacing/>
        <w:jc w:val="both"/>
      </w:pPr>
      <w:r w:rsidRPr="00D52B8A">
        <w:t>napięcie znamionowe;</w:t>
      </w:r>
    </w:p>
    <w:p w:rsidR="001660B5" w:rsidRPr="00D52B8A" w:rsidRDefault="001660B5" w:rsidP="00E506DF">
      <w:pPr>
        <w:pStyle w:val="Akapitzlist"/>
        <w:numPr>
          <w:ilvl w:val="0"/>
          <w:numId w:val="17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 xml:space="preserve">Musi zapewnić alarmowanie o niskim poziomie naładowania akumulatorów </w:t>
      </w:r>
      <w:r w:rsidRPr="00D52B8A">
        <w:br/>
        <w:t>za pomocą sygnalizacji, co najmniej świetlnej i dźwiękowej.</w:t>
      </w:r>
    </w:p>
    <w:p w:rsidR="001660B5" w:rsidRDefault="001660B5" w:rsidP="00200075">
      <w:pPr>
        <w:spacing w:line="276" w:lineRule="auto"/>
        <w:contextualSpacing/>
        <w:jc w:val="both"/>
      </w:pPr>
    </w:p>
    <w:p w:rsidR="001660B5" w:rsidRDefault="00DF1AA8" w:rsidP="001660B5">
      <w:pPr>
        <w:pStyle w:val="Akapitzlist"/>
        <w:spacing w:line="276" w:lineRule="auto"/>
        <w:ind w:left="0"/>
        <w:contextualSpacing/>
        <w:jc w:val="both"/>
      </w:pPr>
      <w:r w:rsidRPr="00DF1AA8">
        <w:rPr>
          <w:b/>
        </w:rPr>
        <w:t>8.10</w:t>
      </w:r>
      <w:r w:rsidR="001660B5">
        <w:t>.</w:t>
      </w:r>
      <w:r w:rsidR="001660B5" w:rsidRPr="009B1474">
        <w:t xml:space="preserve"> </w:t>
      </w:r>
      <w:r w:rsidR="001660B5">
        <w:t xml:space="preserve">Urządzenie do łączności wewnętrznej – INTERKOM </w:t>
      </w:r>
    </w:p>
    <w:p w:rsidR="001660B5" w:rsidRPr="00D52B8A" w:rsidRDefault="001660B5" w:rsidP="001660B5">
      <w:pPr>
        <w:pStyle w:val="Akapitzlist"/>
        <w:spacing w:line="276" w:lineRule="auto"/>
        <w:ind w:left="567"/>
        <w:contextualSpacing/>
        <w:jc w:val="both"/>
      </w:pPr>
      <w:r>
        <w:t xml:space="preserve">(lokalizacja poszczególnych punktów zostanie ustalona z Zamawiającym) </w:t>
      </w:r>
      <w:r>
        <w:sym w:font="Symbol" w:char="F031"/>
      </w:r>
      <w:r>
        <w:sym w:font="Symbol" w:char="F02E"/>
      </w:r>
      <w:r>
        <w:t xml:space="preserve"> pięć wodoszczelnych punktów podłączeniowych (rozmieszczenie poszczególnych punktów przyłączeniowych na jednostce zostanie uzgodnione z zamawiającym), realizujących Załącznik nr 1 – Opis przedmiotu zamówienia 18 łączność poprzez pięć zestawów mikrofonowo – słuchawkowych będących jednocześnie aktywnymi ochronnikami słuchu, </w:t>
      </w:r>
      <w:r>
        <w:sym w:font="Symbol" w:char="F032"/>
      </w:r>
      <w:r>
        <w:sym w:font="Symbol" w:char="F02E"/>
      </w:r>
      <w:r>
        <w:t xml:space="preserve"> każdy punkt musi zapewnić jednoczesny podsłuch jak i nadawanie z radiotelefonów VHF SG i VHF GMDSS poprzez zestawy mikrofonowo - słuchawkowe, </w:t>
      </w:r>
      <w:r>
        <w:sym w:font="Symbol" w:char="F033"/>
      </w:r>
      <w:r>
        <w:sym w:font="Symbol" w:char="F02E"/>
      </w:r>
      <w:r>
        <w:t xml:space="preserve"> zestawy mikrofonowo - słuchawkowe muszą być zamontowane przy pomocy adaptera do lekkich hełmów wykonanych z Carbonu, </w:t>
      </w:r>
      <w:r w:rsidR="00B12A06">
        <w:t xml:space="preserve">             </w:t>
      </w:r>
      <w:r>
        <w:sym w:font="Symbol" w:char="F034"/>
      </w:r>
      <w:r>
        <w:sym w:font="Symbol" w:char="F02E"/>
      </w:r>
      <w:r>
        <w:t xml:space="preserve"> dodatkowo dostarczone hełmy (5 szt</w:t>
      </w:r>
      <w:r w:rsidR="00B12A06">
        <w:t>.</w:t>
      </w:r>
      <w:r>
        <w:t>) muszą posiadać otwory wentylacyjne i być przystosowane do montażu sprzętu noktowizyjnego, rzep Velcro (Meszek), znaczników IR oraz oświetlenia V-light (rozmiary hełmów zostaną uzgodnione z zamawiającym). Dopuszcza się zastosowanie interkomu w wersji bezprzewodowej.</w:t>
      </w:r>
    </w:p>
    <w:p w:rsidR="001660B5" w:rsidRPr="00D52B8A" w:rsidRDefault="001660B5" w:rsidP="001660B5">
      <w:pPr>
        <w:pStyle w:val="Akapitzlist"/>
        <w:ind w:left="1134"/>
        <w:jc w:val="both"/>
      </w:pPr>
    </w:p>
    <w:p w:rsidR="001660B5" w:rsidRPr="00681908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681908">
        <w:rPr>
          <w:b/>
        </w:rPr>
        <w:t>Wyposażenie optoelektroniczne</w:t>
      </w:r>
      <w:r w:rsidR="00B12A06">
        <w:rPr>
          <w:b/>
        </w:rPr>
        <w:t>,</w:t>
      </w:r>
    </w:p>
    <w:p w:rsidR="001660B5" w:rsidRPr="00681908" w:rsidRDefault="001660B5" w:rsidP="001660B5">
      <w:pPr>
        <w:pStyle w:val="Akapitzlist"/>
        <w:ind w:left="567" w:hanging="283"/>
        <w:jc w:val="both"/>
      </w:pPr>
      <w:r w:rsidRPr="00681908">
        <w:t>Kamera termowizyjna z penelem sterującym JCU i dedykowanym 9" wielofunkcyjnym wyświetlaczem MFD.</w:t>
      </w:r>
    </w:p>
    <w:p w:rsidR="001660B5" w:rsidRPr="00681908" w:rsidRDefault="001660B5" w:rsidP="001660B5">
      <w:pPr>
        <w:pStyle w:val="Akapitzlist"/>
        <w:ind w:left="0" w:firstLine="567"/>
        <w:jc w:val="both"/>
      </w:pPr>
      <w:r w:rsidRPr="00681908">
        <w:t>Wymagania techniczno funkcjonalne:</w:t>
      </w:r>
    </w:p>
    <w:p w:rsidR="001660B5" w:rsidRPr="00681908" w:rsidRDefault="001660B5" w:rsidP="00E506DF">
      <w:pPr>
        <w:pStyle w:val="Akapitzlist"/>
        <w:numPr>
          <w:ilvl w:val="0"/>
          <w:numId w:val="18"/>
        </w:numPr>
        <w:suppressAutoHyphens w:val="0"/>
        <w:spacing w:line="276" w:lineRule="auto"/>
        <w:ind w:left="1134" w:hanging="425"/>
        <w:contextualSpacing/>
        <w:jc w:val="both"/>
      </w:pPr>
      <w:r w:rsidRPr="00681908">
        <w:t>kamera obrotowa (Obrót 360°, pochylenie 90°);</w:t>
      </w:r>
    </w:p>
    <w:p w:rsidR="001660B5" w:rsidRPr="00681908" w:rsidRDefault="001660B5" w:rsidP="00E506DF">
      <w:pPr>
        <w:pStyle w:val="Akapitzlist"/>
        <w:numPr>
          <w:ilvl w:val="0"/>
          <w:numId w:val="18"/>
        </w:numPr>
        <w:suppressAutoHyphens w:val="0"/>
        <w:spacing w:line="276" w:lineRule="auto"/>
        <w:ind w:left="1134" w:hanging="425"/>
        <w:contextualSpacing/>
        <w:jc w:val="both"/>
      </w:pPr>
      <w:r w:rsidRPr="00681908">
        <w:t>obraz termalny lub termalny z kamerą zmierzchową;</w:t>
      </w:r>
    </w:p>
    <w:p w:rsidR="001660B5" w:rsidRPr="00681908" w:rsidRDefault="001660B5" w:rsidP="00E506DF">
      <w:pPr>
        <w:pStyle w:val="Akapitzlist"/>
        <w:numPr>
          <w:ilvl w:val="0"/>
          <w:numId w:val="18"/>
        </w:numPr>
        <w:suppressAutoHyphens w:val="0"/>
        <w:spacing w:line="276" w:lineRule="auto"/>
        <w:ind w:left="1134" w:hanging="425"/>
        <w:contextualSpacing/>
        <w:jc w:val="both"/>
      </w:pPr>
      <w:r w:rsidRPr="00681908">
        <w:t>podgrzewane soczewki;</w:t>
      </w:r>
    </w:p>
    <w:p w:rsidR="001660B5" w:rsidRPr="00681908" w:rsidRDefault="001660B5" w:rsidP="00E506DF">
      <w:pPr>
        <w:pStyle w:val="Akapitzlist"/>
        <w:numPr>
          <w:ilvl w:val="0"/>
          <w:numId w:val="18"/>
        </w:numPr>
        <w:suppressAutoHyphens w:val="0"/>
        <w:spacing w:line="276" w:lineRule="auto"/>
        <w:ind w:left="1134" w:hanging="425"/>
        <w:contextualSpacing/>
        <w:jc w:val="both"/>
      </w:pPr>
      <w:r w:rsidRPr="00681908">
        <w:t>rozdzielczość QVGA minimum 25 Hz.;</w:t>
      </w:r>
    </w:p>
    <w:p w:rsidR="001660B5" w:rsidRPr="00681908" w:rsidRDefault="001660B5" w:rsidP="00E506DF">
      <w:pPr>
        <w:pStyle w:val="Akapitzlist"/>
        <w:numPr>
          <w:ilvl w:val="0"/>
          <w:numId w:val="18"/>
        </w:numPr>
        <w:suppressAutoHyphens w:val="0"/>
        <w:spacing w:line="276" w:lineRule="auto"/>
        <w:ind w:left="1134" w:hanging="425"/>
        <w:contextualSpacing/>
        <w:jc w:val="both"/>
      </w:pPr>
      <w:r w:rsidRPr="00681908">
        <w:t>zasilanie kamery dostosowane do zasilania na jednostce pływającej (w przypadku innego zastosować przetwornice);</w:t>
      </w:r>
    </w:p>
    <w:p w:rsidR="001660B5" w:rsidRPr="00681908" w:rsidRDefault="001660B5" w:rsidP="00E506DF">
      <w:pPr>
        <w:pStyle w:val="Akapitzlist"/>
        <w:numPr>
          <w:ilvl w:val="0"/>
          <w:numId w:val="18"/>
        </w:numPr>
        <w:suppressAutoHyphens w:val="0"/>
        <w:spacing w:line="276" w:lineRule="auto"/>
        <w:ind w:left="1134" w:hanging="425"/>
        <w:contextualSpacing/>
        <w:jc w:val="both"/>
      </w:pPr>
      <w:r w:rsidRPr="00681908">
        <w:t>wodoodporność - min. IPX6;</w:t>
      </w:r>
    </w:p>
    <w:p w:rsidR="001660B5" w:rsidRPr="00681908" w:rsidRDefault="001660B5" w:rsidP="00E506DF">
      <w:pPr>
        <w:pStyle w:val="Akapitzlist"/>
        <w:numPr>
          <w:ilvl w:val="0"/>
          <w:numId w:val="18"/>
        </w:numPr>
        <w:suppressAutoHyphens w:val="0"/>
        <w:spacing w:line="276" w:lineRule="auto"/>
        <w:ind w:left="1134" w:hanging="425"/>
        <w:contextualSpacing/>
        <w:jc w:val="both"/>
      </w:pPr>
      <w:r w:rsidRPr="00681908">
        <w:t>odporna na ekstremalne warunki pracy (temperatura, wilgotność, zasolenie, wiatr);</w:t>
      </w:r>
    </w:p>
    <w:p w:rsidR="001660B5" w:rsidRPr="00681908" w:rsidRDefault="001660B5" w:rsidP="00E506DF">
      <w:pPr>
        <w:pStyle w:val="Akapitzlist"/>
        <w:numPr>
          <w:ilvl w:val="0"/>
          <w:numId w:val="18"/>
        </w:numPr>
        <w:suppressAutoHyphens w:val="0"/>
        <w:spacing w:line="276" w:lineRule="auto"/>
        <w:ind w:left="1134" w:hanging="425"/>
        <w:contextualSpacing/>
        <w:jc w:val="both"/>
      </w:pPr>
      <w:r w:rsidRPr="00681908">
        <w:t>sposób i miejsce montażu w  uzgodnieniu z zamawiającym w  trakcie budowy.</w:t>
      </w:r>
    </w:p>
    <w:p w:rsidR="001660B5" w:rsidRPr="00D52B8A" w:rsidRDefault="001660B5" w:rsidP="001660B5">
      <w:pPr>
        <w:pStyle w:val="Akapitzlist"/>
        <w:ind w:left="1134"/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Wyposażenie w  przyrządy nawigacyjne</w:t>
      </w:r>
    </w:p>
    <w:p w:rsidR="001660B5" w:rsidRPr="00D52B8A" w:rsidRDefault="001660B5" w:rsidP="00E506DF">
      <w:pPr>
        <w:pStyle w:val="Akapitzlist"/>
        <w:numPr>
          <w:ilvl w:val="1"/>
          <w:numId w:val="19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kompas magnetyczny sterowy – 1 szt., (przełącznik podświetlenia ON/OFF na pulpicie konsoli);</w:t>
      </w:r>
    </w:p>
    <w:p w:rsidR="001660B5" w:rsidRPr="00D52B8A" w:rsidRDefault="001660B5" w:rsidP="00E506DF">
      <w:pPr>
        <w:pStyle w:val="Akapitzlist"/>
        <w:numPr>
          <w:ilvl w:val="1"/>
          <w:numId w:val="19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sonda ręczna – 1 szt.;</w:t>
      </w:r>
    </w:p>
    <w:p w:rsidR="001660B5" w:rsidRPr="00D52B8A" w:rsidRDefault="001660B5" w:rsidP="00E506DF">
      <w:pPr>
        <w:pStyle w:val="Akapitzlist"/>
        <w:numPr>
          <w:ilvl w:val="1"/>
          <w:numId w:val="19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lornetka pryzmatyczna ze stabilizacją nie mniej niż 14x40 – 1 szt.</w:t>
      </w:r>
    </w:p>
    <w:p w:rsidR="001660B5" w:rsidRPr="00D52B8A" w:rsidRDefault="001660B5" w:rsidP="00200075">
      <w:pPr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Wyposażenie w  środki sygnalizacyjne</w:t>
      </w:r>
    </w:p>
    <w:p w:rsidR="001660B5" w:rsidRPr="00D52B8A" w:rsidRDefault="001660B5" w:rsidP="00E506DF">
      <w:pPr>
        <w:pStyle w:val="Akapitzlist"/>
        <w:numPr>
          <w:ilvl w:val="0"/>
          <w:numId w:val="20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latarnie sygnałowo-pozycyjne - zgodnie z COLREG 72;</w:t>
      </w:r>
    </w:p>
    <w:p w:rsidR="001660B5" w:rsidRPr="00D52B8A" w:rsidRDefault="001660B5" w:rsidP="00E506DF">
      <w:pPr>
        <w:pStyle w:val="Akapitzlist"/>
        <w:numPr>
          <w:ilvl w:val="0"/>
          <w:numId w:val="20"/>
        </w:numPr>
        <w:suppressAutoHyphens w:val="0"/>
        <w:spacing w:line="276" w:lineRule="auto"/>
        <w:ind w:left="709" w:hanging="425"/>
        <w:contextualSpacing/>
        <w:jc w:val="both"/>
      </w:pPr>
      <w:r>
        <w:t xml:space="preserve">2 </w:t>
      </w:r>
      <w:r w:rsidRPr="00D52B8A">
        <w:t xml:space="preserve">światła i urządzenie emitujące sygnały dźwiękowe jednostki pływającej (wymagania jak </w:t>
      </w:r>
      <w:r w:rsidR="00B12A06">
        <w:t xml:space="preserve">  </w:t>
      </w:r>
      <w:r w:rsidRPr="00D52B8A">
        <w:t xml:space="preserve">dla jednostki pływającej Policji) zgodnie z COLREG 72 umiejscowione po konsultacji </w:t>
      </w:r>
      <w:r w:rsidR="00B12A06">
        <w:t xml:space="preserve">           </w:t>
      </w:r>
      <w:r w:rsidRPr="00D52B8A">
        <w:t>z zamawiającym;</w:t>
      </w:r>
    </w:p>
    <w:p w:rsidR="001660B5" w:rsidRPr="00D52B8A" w:rsidRDefault="001660B5" w:rsidP="00E506DF">
      <w:pPr>
        <w:pStyle w:val="Akapitzlist"/>
        <w:numPr>
          <w:ilvl w:val="0"/>
          <w:numId w:val="2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 xml:space="preserve">przyrząd do nadawania sygnałów dźwiękowych (róg mgłowy / tyfon) zgodnie </w:t>
      </w:r>
      <w:r w:rsidRPr="00D52B8A">
        <w:br/>
        <w:t>z COLREG 72 – 1 szt.;</w:t>
      </w:r>
    </w:p>
    <w:p w:rsidR="001660B5" w:rsidRPr="00D52B8A" w:rsidRDefault="001660B5" w:rsidP="00E506DF">
      <w:pPr>
        <w:pStyle w:val="Akapitzlist"/>
        <w:numPr>
          <w:ilvl w:val="0"/>
          <w:numId w:val="2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reflektor radarowy konwencjonalny – (reflektor radarowy powinien spełniać wymagania PRS)  – 1 szt.;</w:t>
      </w:r>
    </w:p>
    <w:p w:rsidR="001660B5" w:rsidRPr="00D52B8A" w:rsidRDefault="001660B5" w:rsidP="00E506DF">
      <w:pPr>
        <w:pStyle w:val="Akapitzlist"/>
        <w:numPr>
          <w:ilvl w:val="0"/>
          <w:numId w:val="20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flagi kodu MKS – 1 kpl.;</w:t>
      </w:r>
    </w:p>
    <w:p w:rsidR="001660B5" w:rsidRPr="00D52B8A" w:rsidRDefault="001660B5" w:rsidP="00E506DF">
      <w:pPr>
        <w:pStyle w:val="Akapitzlist"/>
        <w:numPr>
          <w:ilvl w:val="0"/>
          <w:numId w:val="20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latarka elektryczna (latarka akumulatorowa z ładowarką 230V 50Hz i/lub 12/24V wodoszczelna IPX7, ledowa, natężenie światła nie mniej niż 780 lumenów) – 1 szt.</w:t>
      </w:r>
    </w:p>
    <w:p w:rsidR="001660B5" w:rsidRPr="00D52B8A" w:rsidRDefault="001660B5" w:rsidP="001660B5">
      <w:pPr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Wyposażenie w  wydawnictwa, podręczniki i przybory nawigacyjne</w:t>
      </w:r>
    </w:p>
    <w:p w:rsidR="001660B5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 xml:space="preserve">międzynarodowa konwencja o bezpieczeństwie życia na morzu SOLAS </w:t>
      </w:r>
      <w:r>
        <w:t>–</w:t>
      </w:r>
      <w:r w:rsidRPr="00D52B8A">
        <w:t xml:space="preserve"> 74</w:t>
      </w:r>
      <w:r>
        <w:t xml:space="preserve"> </w:t>
      </w:r>
      <w:r w:rsidRPr="00D52B8A">
        <w:t>-1 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międzynarodowa konwencja o zapobieganiu zanieczyszczaniu morza przez statki MARPOL -1 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międzynarodowa Konwencja o zapobieganiu zderzeniom na morzy COLREG 72 -1 szt.;</w:t>
      </w:r>
    </w:p>
    <w:p w:rsidR="001660B5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polskie przepisy portowe -1 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 xml:space="preserve">podręcznik szkolenia (zawierający informację o używanych środkach ratunkowych, sposobach ratowania się i obsługi środków ratunkowych) lub inne wydawnictwa na </w:t>
      </w:r>
      <w:r w:rsidR="00B12A06">
        <w:t xml:space="preserve">       </w:t>
      </w:r>
      <w:r w:rsidRPr="00D52B8A">
        <w:t>te tematy -1 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międzynarodowy kod sygnałowy - 1 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lastRenderedPageBreak/>
        <w:t>tablica poglądowa kodu flagowego -1 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locja Bałtyku nr 502 - 1 kpl.;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tablica sygnałów ratunkowych -1 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mapy morskie nr 3020, 3021 i 3022 -1 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znaki i skróty stosowane na mapach morskich -1 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cyrkiel nawigacyjny - 2 szt.;</w:t>
      </w:r>
    </w:p>
    <w:p w:rsidR="001660B5" w:rsidRPr="00D52B8A" w:rsidRDefault="001660B5" w:rsidP="00E506DF">
      <w:pPr>
        <w:pStyle w:val="Akapitzlist"/>
        <w:numPr>
          <w:ilvl w:val="0"/>
          <w:numId w:val="21"/>
        </w:numPr>
        <w:suppressAutoHyphens w:val="0"/>
        <w:spacing w:line="276" w:lineRule="auto"/>
        <w:ind w:left="1134" w:hanging="850"/>
        <w:contextualSpacing/>
        <w:jc w:val="both"/>
      </w:pPr>
      <w:r w:rsidRPr="00D52B8A">
        <w:t>trójkąt nawigacyjny - 2 szt.</w:t>
      </w:r>
    </w:p>
    <w:p w:rsidR="001660B5" w:rsidRPr="00D52B8A" w:rsidRDefault="001660B5" w:rsidP="001660B5">
      <w:pPr>
        <w:pStyle w:val="Akapitzlist"/>
        <w:ind w:left="1134"/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Wyposażenie w  pirotechniczne środki sygnałowe</w:t>
      </w:r>
    </w:p>
    <w:p w:rsidR="001660B5" w:rsidRPr="00D52B8A" w:rsidRDefault="001660B5" w:rsidP="001660B5">
      <w:pPr>
        <w:pStyle w:val="Akapitzlist"/>
        <w:ind w:left="709"/>
        <w:jc w:val="both"/>
      </w:pPr>
      <w:r w:rsidRPr="00D52B8A">
        <w:t>Jednostka musi zostać wyposażona zgodnie z przepisami PRS, minimalnie:</w:t>
      </w:r>
    </w:p>
    <w:p w:rsidR="001660B5" w:rsidRPr="00D52B8A" w:rsidRDefault="001660B5" w:rsidP="00E506DF">
      <w:pPr>
        <w:pStyle w:val="Akapitzlist"/>
        <w:numPr>
          <w:ilvl w:val="1"/>
          <w:numId w:val="22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pławki dymne pomarańczowe - 2 szt.;</w:t>
      </w:r>
    </w:p>
    <w:p w:rsidR="001660B5" w:rsidRPr="00D52B8A" w:rsidRDefault="001660B5" w:rsidP="00E506DF">
      <w:pPr>
        <w:pStyle w:val="Akapitzlist"/>
        <w:numPr>
          <w:ilvl w:val="1"/>
          <w:numId w:val="22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rakiety spadochronowe czerwone - 6 szt.;</w:t>
      </w:r>
    </w:p>
    <w:p w:rsidR="001660B5" w:rsidRPr="00D52B8A" w:rsidRDefault="001660B5" w:rsidP="00E506DF">
      <w:pPr>
        <w:pStyle w:val="Akapitzlist"/>
        <w:numPr>
          <w:ilvl w:val="1"/>
          <w:numId w:val="22"/>
        </w:numPr>
        <w:suppressAutoHyphens w:val="0"/>
        <w:spacing w:line="276" w:lineRule="auto"/>
        <w:ind w:left="709" w:hanging="425"/>
        <w:contextualSpacing/>
        <w:jc w:val="both"/>
      </w:pPr>
      <w:r w:rsidRPr="00D52B8A">
        <w:t>wodoszczelne opakowanie na środki pirotechniczne - 1 szt.</w:t>
      </w:r>
    </w:p>
    <w:p w:rsidR="001660B5" w:rsidRPr="00D52B8A" w:rsidRDefault="001660B5" w:rsidP="001660B5">
      <w:pPr>
        <w:ind w:left="709"/>
        <w:jc w:val="both"/>
      </w:pPr>
      <w:r w:rsidRPr="00D52B8A">
        <w:t>Środki pirotechniczne powinny być typu uznanego przez PRS.</w:t>
      </w:r>
    </w:p>
    <w:p w:rsidR="001660B5" w:rsidRPr="00D52B8A" w:rsidRDefault="001660B5" w:rsidP="001660B5">
      <w:pPr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Wyposażenie w  sprzęt ratunkowy</w:t>
      </w:r>
    </w:p>
    <w:p w:rsidR="001660B5" w:rsidRPr="00D52B8A" w:rsidRDefault="001660B5" w:rsidP="001660B5">
      <w:pPr>
        <w:widowControl w:val="0"/>
        <w:ind w:left="284"/>
        <w:jc w:val="both"/>
      </w:pPr>
      <w:r w:rsidRPr="00D52B8A">
        <w:t>Jednostka musi zostać wyposażona w niżej wymieniony sprzęt ratunkowy:</w:t>
      </w:r>
    </w:p>
    <w:p w:rsidR="001660B5" w:rsidRPr="00D52B8A" w:rsidRDefault="001660B5" w:rsidP="00E506DF">
      <w:pPr>
        <w:widowControl w:val="0"/>
        <w:numPr>
          <w:ilvl w:val="0"/>
          <w:numId w:val="23"/>
        </w:numPr>
        <w:spacing w:line="276" w:lineRule="auto"/>
        <w:ind w:left="709" w:hanging="425"/>
        <w:jc w:val="both"/>
        <w:textAlignment w:val="baseline"/>
      </w:pPr>
      <w:r w:rsidRPr="00D52B8A">
        <w:t>koła ratunkowe szt. 2 w  tym: jedno koło wyposażone w  samozapalającą się pławkę świetlną i jedno wyposażone w  nietonącą linkę ratunkową (min. 30m);</w:t>
      </w:r>
    </w:p>
    <w:p w:rsidR="001660B5" w:rsidRPr="00D52B8A" w:rsidRDefault="001660B5" w:rsidP="00E506DF">
      <w:pPr>
        <w:widowControl w:val="0"/>
        <w:numPr>
          <w:ilvl w:val="0"/>
          <w:numId w:val="23"/>
        </w:numPr>
        <w:spacing w:line="276" w:lineRule="auto"/>
        <w:ind w:left="709" w:hanging="425"/>
        <w:jc w:val="both"/>
        <w:textAlignment w:val="baseline"/>
      </w:pPr>
      <w:r w:rsidRPr="00D52B8A">
        <w:t xml:space="preserve">kamizelki pokładowe w  systemie MOLLE zintegrowane z kołnierzami ratunkowymi spełniającymi wymogi konwencji SOLAS (załoga łodzi - 2 szt.,  osoby transportowane - </w:t>
      </w:r>
      <w:r w:rsidR="00B12A06">
        <w:t xml:space="preserve">     </w:t>
      </w:r>
      <w:r w:rsidRPr="00D52B8A">
        <w:t>10 szt., dodatkowo 4 szt. stanowiące zapas);</w:t>
      </w:r>
    </w:p>
    <w:p w:rsidR="001660B5" w:rsidRPr="00D52B8A" w:rsidRDefault="001660B5" w:rsidP="00E506DF">
      <w:pPr>
        <w:widowControl w:val="0"/>
        <w:numPr>
          <w:ilvl w:val="0"/>
          <w:numId w:val="23"/>
        </w:numPr>
        <w:spacing w:line="276" w:lineRule="auto"/>
        <w:ind w:left="567" w:hanging="283"/>
        <w:jc w:val="both"/>
        <w:textAlignment w:val="baseline"/>
      </w:pPr>
      <w:r w:rsidRPr="00D52B8A">
        <w:t xml:space="preserve">apteczka w  opakowaniu wodoszczelnym, którą po </w:t>
      </w:r>
      <w:r>
        <w:t>użyciu można szczelnie zamknąć -</w:t>
      </w:r>
      <w:r w:rsidRPr="00D52B8A">
        <w:t xml:space="preserve"> </w:t>
      </w:r>
      <w:r>
        <w:br/>
      </w:r>
      <w:r w:rsidRPr="00D52B8A">
        <w:t>1 kpl.</w:t>
      </w:r>
    </w:p>
    <w:p w:rsidR="001660B5" w:rsidRPr="00D52B8A" w:rsidRDefault="001660B5" w:rsidP="001660B5">
      <w:pPr>
        <w:widowControl w:val="0"/>
        <w:ind w:left="284"/>
        <w:jc w:val="both"/>
        <w:textAlignment w:val="baseline"/>
      </w:pPr>
      <w:r w:rsidRPr="00D52B8A">
        <w:t>Sprzęt ratunkowy musi być uznany przez Towarzystwo Klasyfikacyjne np.: PRS S.A. (Polski Rejestr Statków).</w:t>
      </w:r>
    </w:p>
    <w:p w:rsidR="001660B5" w:rsidRPr="00D52B8A" w:rsidRDefault="001660B5" w:rsidP="001660B5">
      <w:pPr>
        <w:ind w:left="709"/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Wyposażenie w  środki ochrony przeciwpożarowej</w:t>
      </w:r>
      <w:r w:rsidR="00B12A06">
        <w:rPr>
          <w:b/>
        </w:rPr>
        <w:t>.</w:t>
      </w:r>
    </w:p>
    <w:p w:rsidR="001660B5" w:rsidRPr="00D52B8A" w:rsidRDefault="001660B5" w:rsidP="001660B5">
      <w:pPr>
        <w:widowControl w:val="0"/>
        <w:ind w:left="567" w:hanging="1"/>
        <w:jc w:val="both"/>
        <w:textAlignment w:val="baseline"/>
      </w:pPr>
      <w:r w:rsidRPr="00D52B8A">
        <w:t>Jednostka musi zostać wyposażona w niżej wymieniony sprzęt ochrony przeciwpożarowej:</w:t>
      </w:r>
    </w:p>
    <w:p w:rsidR="001660B5" w:rsidRPr="00D52B8A" w:rsidRDefault="001660B5" w:rsidP="00E506DF">
      <w:pPr>
        <w:widowControl w:val="0"/>
        <w:numPr>
          <w:ilvl w:val="0"/>
          <w:numId w:val="24"/>
        </w:numPr>
        <w:spacing w:line="276" w:lineRule="auto"/>
        <w:ind w:left="567" w:hanging="425"/>
        <w:contextualSpacing/>
        <w:jc w:val="both"/>
      </w:pPr>
      <w:r w:rsidRPr="00D52B8A">
        <w:t>gaśnica proszkowa 2 kg ABC - 2 szt.;</w:t>
      </w:r>
    </w:p>
    <w:p w:rsidR="001660B5" w:rsidRPr="00D52B8A" w:rsidRDefault="001660B5" w:rsidP="00E506DF">
      <w:pPr>
        <w:widowControl w:val="0"/>
        <w:numPr>
          <w:ilvl w:val="0"/>
          <w:numId w:val="24"/>
        </w:numPr>
        <w:spacing w:line="276" w:lineRule="auto"/>
        <w:ind w:left="567" w:hanging="425"/>
        <w:contextualSpacing/>
        <w:jc w:val="both"/>
      </w:pPr>
      <w:r w:rsidRPr="00D52B8A">
        <w:t>gaśnica proszkowa GP-5x- 1 szt.;</w:t>
      </w:r>
    </w:p>
    <w:p w:rsidR="001660B5" w:rsidRPr="00D52B8A" w:rsidRDefault="001660B5" w:rsidP="00E506DF">
      <w:pPr>
        <w:widowControl w:val="0"/>
        <w:numPr>
          <w:ilvl w:val="0"/>
          <w:numId w:val="24"/>
        </w:numPr>
        <w:spacing w:line="276" w:lineRule="auto"/>
        <w:ind w:left="567" w:hanging="425"/>
        <w:contextualSpacing/>
        <w:jc w:val="both"/>
      </w:pPr>
      <w:r w:rsidRPr="00D52B8A">
        <w:t>koc gaśniczy z futerałem -1 kpl;</w:t>
      </w:r>
    </w:p>
    <w:p w:rsidR="001660B5" w:rsidRPr="00D52B8A" w:rsidRDefault="001660B5" w:rsidP="00E506DF">
      <w:pPr>
        <w:widowControl w:val="0"/>
        <w:numPr>
          <w:ilvl w:val="0"/>
          <w:numId w:val="24"/>
        </w:numPr>
        <w:spacing w:line="276" w:lineRule="auto"/>
        <w:ind w:left="567" w:hanging="425"/>
        <w:contextualSpacing/>
        <w:jc w:val="both"/>
      </w:pPr>
      <w:r w:rsidRPr="00D52B8A">
        <w:t>wiadro z linką - 1 kpl.;</w:t>
      </w:r>
    </w:p>
    <w:p w:rsidR="001660B5" w:rsidRPr="00D52B8A" w:rsidRDefault="001660B5" w:rsidP="00E506DF">
      <w:pPr>
        <w:widowControl w:val="0"/>
        <w:numPr>
          <w:ilvl w:val="0"/>
          <w:numId w:val="24"/>
        </w:numPr>
        <w:spacing w:line="276" w:lineRule="auto"/>
        <w:ind w:left="567" w:hanging="425"/>
        <w:contextualSpacing/>
        <w:jc w:val="both"/>
      </w:pPr>
      <w:r w:rsidRPr="00D52B8A">
        <w:t>toporek strażacki - 1 szt.;</w:t>
      </w:r>
    </w:p>
    <w:p w:rsidR="001660B5" w:rsidRPr="00D52B8A" w:rsidRDefault="001660B5" w:rsidP="00E506DF">
      <w:pPr>
        <w:widowControl w:val="0"/>
        <w:numPr>
          <w:ilvl w:val="0"/>
          <w:numId w:val="24"/>
        </w:numPr>
        <w:spacing w:line="276" w:lineRule="auto"/>
        <w:ind w:left="567" w:hanging="425"/>
        <w:contextualSpacing/>
        <w:jc w:val="both"/>
      </w:pPr>
      <w:r w:rsidRPr="00D52B8A">
        <w:t>bosak - 2szt.;</w:t>
      </w:r>
    </w:p>
    <w:p w:rsidR="001660B5" w:rsidRPr="00D52B8A" w:rsidRDefault="001660B5" w:rsidP="00E506DF">
      <w:pPr>
        <w:widowControl w:val="0"/>
        <w:numPr>
          <w:ilvl w:val="0"/>
          <w:numId w:val="24"/>
        </w:numPr>
        <w:spacing w:line="276" w:lineRule="auto"/>
        <w:ind w:left="567" w:hanging="425"/>
        <w:contextualSpacing/>
        <w:jc w:val="both"/>
      </w:pPr>
      <w:r w:rsidRPr="00D52B8A">
        <w:t>wiosła - 2 szt.;</w:t>
      </w:r>
    </w:p>
    <w:p w:rsidR="00200075" w:rsidRDefault="001660B5" w:rsidP="00E506DF">
      <w:pPr>
        <w:widowControl w:val="0"/>
        <w:numPr>
          <w:ilvl w:val="0"/>
          <w:numId w:val="24"/>
        </w:numPr>
        <w:spacing w:line="276" w:lineRule="auto"/>
        <w:ind w:left="567" w:hanging="425"/>
        <w:contextualSpacing/>
        <w:jc w:val="both"/>
      </w:pPr>
      <w:r w:rsidRPr="00D52B8A">
        <w:t>łom.</w:t>
      </w:r>
    </w:p>
    <w:p w:rsidR="00200075" w:rsidRPr="00D52B8A" w:rsidRDefault="00200075" w:rsidP="001660B5">
      <w:pPr>
        <w:ind w:left="709"/>
        <w:jc w:val="both"/>
      </w:pPr>
    </w:p>
    <w:p w:rsidR="001660B5" w:rsidRPr="00D52B8A" w:rsidRDefault="001660B5" w:rsidP="00E506DF">
      <w:pPr>
        <w:pStyle w:val="Akapitzlist"/>
        <w:numPr>
          <w:ilvl w:val="0"/>
          <w:numId w:val="9"/>
        </w:numPr>
        <w:suppressAutoHyphens w:val="0"/>
        <w:spacing w:line="276" w:lineRule="auto"/>
        <w:ind w:hanging="720"/>
        <w:contextualSpacing/>
        <w:jc w:val="both"/>
        <w:rPr>
          <w:b/>
        </w:rPr>
      </w:pPr>
      <w:r w:rsidRPr="00D52B8A">
        <w:rPr>
          <w:b/>
        </w:rPr>
        <w:t>Wyposażenie dodatkowe: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Łódź musi posiadać pokro</w:t>
      </w:r>
      <w:r w:rsidR="00200075">
        <w:t xml:space="preserve">wce na dwa silniki zaburtowe i </w:t>
      </w:r>
      <w:r w:rsidRPr="00D52B8A">
        <w:t xml:space="preserve">konsolę sterników wykonane </w:t>
      </w:r>
      <w:r>
        <w:br/>
      </w:r>
      <w:r w:rsidRPr="00D52B8A">
        <w:t xml:space="preserve">z wytrzymałego oddychającego materiału z odpowiednimi mocowaniami. Kolor pokrowca </w:t>
      </w:r>
      <w:r w:rsidR="00B12A06">
        <w:t xml:space="preserve">   </w:t>
      </w:r>
      <w:r w:rsidRPr="00D52B8A">
        <w:t xml:space="preserve">na konsolę – ciemno szary, kolor pokrowców na silniki – ciemno szary z minimum trzema taśmami odblaskowymi od tyłu. Łódź powinna być dostosowana do przechowywania </w:t>
      </w:r>
      <w:r w:rsidR="00B12A06">
        <w:t xml:space="preserve">             </w:t>
      </w:r>
      <w:r w:rsidRPr="00D52B8A">
        <w:t xml:space="preserve">na wolnym powietrzu. Na czas przechowywania powinna być przykryta pokrowcem </w:t>
      </w:r>
      <w:r w:rsidRPr="00D52B8A">
        <w:lastRenderedPageBreak/>
        <w:t>wykonanym z materiału chroniącego łódź przed negatywnym wpływem czynników atmosferycznych (temperatura, wilgotność, opady atmosferyczne). Wykonawca dostarczy pokrowiec w kolorze szarym.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Odbijacze gumowe (pneumatyczne) do bezpiecznego cumowania (wielkość odbijaczy proporcjonalna do wielkości jednostki pływającej) – min. 4 szt.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Czerpak pływający - 2 szt.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Uchwyty do zamocowania, co najmniej dwóch kół ratunkowych (w tym jedno koło z linką ratowniczą i jedno z pławką świetlną).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Ręczny reflektor - szperacz z możliwością zasilania z instalacji elektrycznej jednostki pływającej - 1 szt.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Przenośną pompkę mieszek (do uzupełnienia powietrza w  komorach tuby) - 2 szt.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Cumy umożliwiające bezpieczne cumowanie (min 20 mb. każda) - 4 szt.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 xml:space="preserve"> Rezerwową elektryczną przenośną pompę zęzową (zasilaną z baterii akumulatorów) - </w:t>
      </w:r>
      <w:r>
        <w:br/>
      </w:r>
      <w:r w:rsidRPr="00D52B8A">
        <w:t>1 szt.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Awaryjną ręczną pompę zęzową zamocowaną do konstrukcji jednostki pływającej - 1 szt.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Zestaw naprawczy do drobnych napraw łodzi (kadłuba i odbojnicy) - 1 kpl.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Pokrowiec strugosz</w:t>
      </w:r>
      <w:r>
        <w:t>czelny na jednostkę pływającą (</w:t>
      </w:r>
      <w:r w:rsidRPr="00D52B8A">
        <w:t>do zabezpieczenia przed warunkami atmosferycznymi podczas okresu zimowego) - 1 szt.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Piktogramy (zgodnie z wymogami IMO A760 18) - 1 kpl.</w:t>
      </w:r>
    </w:p>
    <w:p w:rsidR="001660B5" w:rsidRPr="00D52B8A" w:rsidRDefault="001660B5" w:rsidP="00E506DF">
      <w:pPr>
        <w:pStyle w:val="Akapitzlist"/>
        <w:numPr>
          <w:ilvl w:val="0"/>
          <w:numId w:val="6"/>
        </w:numPr>
        <w:suppressAutoHyphens w:val="0"/>
        <w:spacing w:line="276" w:lineRule="auto"/>
        <w:ind w:left="567" w:hanging="425"/>
        <w:contextualSpacing/>
        <w:jc w:val="both"/>
      </w:pPr>
      <w:r w:rsidRPr="00D52B8A">
        <w:t>Pokrowiec strugoszczelny na konsolę.</w:t>
      </w:r>
    </w:p>
    <w:p w:rsidR="001660B5" w:rsidRPr="00D52B8A" w:rsidRDefault="001660B5" w:rsidP="00DA6291">
      <w:pPr>
        <w:widowControl w:val="0"/>
        <w:jc w:val="both"/>
      </w:pPr>
    </w:p>
    <w:p w:rsidR="001660B5" w:rsidRPr="00D52B8A" w:rsidRDefault="001660B5" w:rsidP="001660B5">
      <w:pPr>
        <w:pStyle w:val="Akapitzlist"/>
        <w:widowControl w:val="0"/>
        <w:ind w:left="851"/>
        <w:jc w:val="both"/>
      </w:pPr>
    </w:p>
    <w:p w:rsidR="001660B5" w:rsidRDefault="001660B5" w:rsidP="00E506DF">
      <w:pPr>
        <w:pStyle w:val="Akapitzlist"/>
        <w:numPr>
          <w:ilvl w:val="0"/>
          <w:numId w:val="9"/>
        </w:numPr>
        <w:jc w:val="both"/>
        <w:rPr>
          <w:b/>
        </w:rPr>
      </w:pPr>
      <w:bookmarkStart w:id="0" w:name="__RefHeading__36_991913521"/>
      <w:bookmarkEnd w:id="0"/>
      <w:r w:rsidRPr="00DA6291">
        <w:rPr>
          <w:b/>
        </w:rPr>
        <w:t>Przyczepa podłodziowa</w:t>
      </w:r>
      <w:r w:rsidR="00B12A06">
        <w:rPr>
          <w:b/>
        </w:rPr>
        <w:t>,</w:t>
      </w:r>
    </w:p>
    <w:p w:rsidR="00B12A06" w:rsidRPr="00DA6291" w:rsidRDefault="00B12A06" w:rsidP="00B12A06">
      <w:pPr>
        <w:pStyle w:val="Akapitzlist"/>
        <w:ind w:left="720"/>
        <w:jc w:val="both"/>
        <w:rPr>
          <w:b/>
        </w:rPr>
      </w:pPr>
    </w:p>
    <w:p w:rsidR="001660B5" w:rsidRPr="00D52B8A" w:rsidRDefault="001660B5" w:rsidP="00E506DF">
      <w:pPr>
        <w:pStyle w:val="Akapitzlist"/>
        <w:widowControl w:val="0"/>
        <w:numPr>
          <w:ilvl w:val="1"/>
          <w:numId w:val="9"/>
        </w:numPr>
        <w:spacing w:line="276" w:lineRule="auto"/>
        <w:ind w:left="567" w:hanging="283"/>
        <w:contextualSpacing/>
        <w:jc w:val="both"/>
      </w:pPr>
      <w:r w:rsidRPr="00D52B8A">
        <w:t xml:space="preserve">Wraz z  jednostką pływającą należy dostarczyć w  pełni wyposażoną przyczepę podłodziową. Przyczepa musi spełniać wymagania ustawy prawo o ruchu drogowym umożliwiające jej eksploatację na drogach publicznych. </w:t>
      </w:r>
    </w:p>
    <w:p w:rsidR="001660B5" w:rsidRPr="00D52B8A" w:rsidRDefault="001660B5" w:rsidP="00E506DF">
      <w:pPr>
        <w:pStyle w:val="Akapitzlist"/>
        <w:widowControl w:val="0"/>
        <w:numPr>
          <w:ilvl w:val="1"/>
          <w:numId w:val="9"/>
        </w:numPr>
        <w:spacing w:line="276" w:lineRule="auto"/>
        <w:ind w:left="567" w:hanging="283"/>
        <w:contextualSpacing/>
        <w:jc w:val="both"/>
      </w:pPr>
      <w:r w:rsidRPr="00D52B8A">
        <w:t>Wymaga się by przyczepa posiadała homologację na czasowe jej zanurzanie w  wodzie morskiej na czas slipowania. Wykonawca udzieli gwarancji na przyczepę wraz z osprzętem na okres minimum 3 lat.</w:t>
      </w:r>
    </w:p>
    <w:p w:rsidR="001660B5" w:rsidRPr="00D52B8A" w:rsidRDefault="001660B5" w:rsidP="00E506DF">
      <w:pPr>
        <w:pStyle w:val="Akapitzlist"/>
        <w:widowControl w:val="0"/>
        <w:numPr>
          <w:ilvl w:val="1"/>
          <w:numId w:val="9"/>
        </w:numPr>
        <w:spacing w:line="276" w:lineRule="auto"/>
        <w:ind w:left="567" w:hanging="283"/>
        <w:contextualSpacing/>
        <w:jc w:val="both"/>
      </w:pPr>
      <w:r w:rsidRPr="00D52B8A">
        <w:t>Dodatkowe wymagania:</w:t>
      </w:r>
    </w:p>
    <w:p w:rsidR="001660B5" w:rsidRPr="00D52B8A" w:rsidRDefault="001660B5" w:rsidP="00E506DF">
      <w:pPr>
        <w:pStyle w:val="Akapitzlist"/>
        <w:numPr>
          <w:ilvl w:val="0"/>
          <w:numId w:val="33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Regulacja wysokości zaczepu do haka z końcówką oczkową dopasowana do pojazdów określonych przez odbiorcę łodzi (po wyłonieniu Wykonawcy). Hak musi w  każdej ustawionej pozycji pozostawać w  poziomie.</w:t>
      </w:r>
    </w:p>
    <w:p w:rsidR="001660B5" w:rsidRPr="00D52B8A" w:rsidRDefault="001660B5" w:rsidP="00E506DF">
      <w:pPr>
        <w:pStyle w:val="Akapitzlist"/>
        <w:numPr>
          <w:ilvl w:val="0"/>
          <w:numId w:val="33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Status homologacji – przyczepa specjalna.</w:t>
      </w:r>
    </w:p>
    <w:p w:rsidR="001660B5" w:rsidRPr="00D52B8A" w:rsidRDefault="001660B5" w:rsidP="00E506DF">
      <w:pPr>
        <w:pStyle w:val="Akapitzlist"/>
        <w:numPr>
          <w:ilvl w:val="0"/>
          <w:numId w:val="33"/>
        </w:numPr>
        <w:suppressAutoHyphens w:val="0"/>
        <w:spacing w:line="276" w:lineRule="auto"/>
        <w:ind w:left="1134" w:hanging="425"/>
        <w:contextualSpacing/>
        <w:jc w:val="both"/>
      </w:pPr>
      <w:r w:rsidRPr="00D52B8A">
        <w:t>Wyposażenie dodatkowe: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>koło zapasowe (pełnowymiarowe);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>hamulec podstawy typu pneumatycznego z systemem zapobiegającym blokowaniu kół podczas hamowania (ABS);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>hamulec postojowy – ręczny;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 xml:space="preserve">data produkcji zamontowanych opon (wraz z oponą w  kole zapasowym) nie </w:t>
      </w:r>
      <w:r>
        <w:t>starsze niż wyprodukowane w 2019</w:t>
      </w:r>
      <w:r w:rsidRPr="00D52B8A">
        <w:t xml:space="preserve"> roku;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 xml:space="preserve">napięcie zasilania przyczepy: </w:t>
      </w:r>
      <w:r>
        <w:t>12/</w:t>
      </w:r>
      <w:r w:rsidRPr="00D52B8A">
        <w:t>24V DC;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lastRenderedPageBreak/>
        <w:t>wyciągarka do dostarczanej łodzi;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>automat cofania, sygnalizacja ostrzegawcza dźwiękowa;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>koło podporowe manewrowe;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>koło manewrowe stabilizujące – 2 szt.;</w:t>
      </w:r>
    </w:p>
    <w:p w:rsidR="001660B5" w:rsidRPr="00D52B8A" w:rsidRDefault="001660B5" w:rsidP="00E506DF">
      <w:pPr>
        <w:pStyle w:val="Akapitzlist"/>
        <w:numPr>
          <w:ilvl w:val="0"/>
          <w:numId w:val="28"/>
        </w:numPr>
        <w:suppressAutoHyphens w:val="0"/>
        <w:spacing w:line="276" w:lineRule="auto"/>
        <w:ind w:left="1418" w:hanging="425"/>
        <w:contextualSpacing/>
        <w:jc w:val="both"/>
      </w:pPr>
      <w:r w:rsidRPr="00D52B8A">
        <w:t>kliny pod koła – 4 szt.</w:t>
      </w:r>
      <w:bookmarkStart w:id="1" w:name="_PictureBullets"/>
      <w:bookmarkEnd w:id="1"/>
    </w:p>
    <w:p w:rsidR="001660B5" w:rsidRPr="00D52B8A" w:rsidRDefault="001660B5" w:rsidP="001660B5">
      <w:pPr>
        <w:widowControl w:val="0"/>
        <w:jc w:val="both"/>
      </w:pPr>
    </w:p>
    <w:p w:rsidR="001660B5" w:rsidRPr="00DA6291" w:rsidRDefault="001660B5" w:rsidP="00E506DF">
      <w:pPr>
        <w:pStyle w:val="Akapitzlist"/>
        <w:numPr>
          <w:ilvl w:val="0"/>
          <w:numId w:val="9"/>
        </w:numPr>
        <w:tabs>
          <w:tab w:val="left" w:pos="-3119"/>
        </w:tabs>
        <w:jc w:val="both"/>
        <w:rPr>
          <w:b/>
        </w:rPr>
      </w:pPr>
      <w:r w:rsidRPr="00DA6291">
        <w:rPr>
          <w:b/>
        </w:rPr>
        <w:t>Transport i przechowywanie</w:t>
      </w:r>
      <w:r w:rsidR="00B12A06">
        <w:rPr>
          <w:b/>
        </w:rPr>
        <w:t>.</w:t>
      </w:r>
      <w:r w:rsidRPr="00DA6291">
        <w:rPr>
          <w:b/>
        </w:rPr>
        <w:t xml:space="preserve"> </w:t>
      </w:r>
    </w:p>
    <w:p w:rsidR="00DA6291" w:rsidRPr="00DA6291" w:rsidRDefault="00DA6291" w:rsidP="00DA6291">
      <w:pPr>
        <w:tabs>
          <w:tab w:val="left" w:pos="-3119"/>
        </w:tabs>
        <w:ind w:left="360"/>
        <w:jc w:val="both"/>
        <w:rPr>
          <w:b/>
        </w:rPr>
      </w:pPr>
    </w:p>
    <w:p w:rsidR="001660B5" w:rsidRPr="00117A20" w:rsidRDefault="001660B5" w:rsidP="001660B5">
      <w:pPr>
        <w:pStyle w:val="Nagwek12"/>
        <w:keepNext/>
        <w:keepLines/>
        <w:shd w:val="clear" w:color="auto" w:fill="auto"/>
        <w:spacing w:line="276" w:lineRule="auto"/>
        <w:ind w:right="4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A20">
        <w:rPr>
          <w:rFonts w:ascii="Times New Roman" w:eastAsia="Calibri" w:hAnsi="Times New Roman" w:cs="Times New Roman"/>
          <w:sz w:val="24"/>
          <w:szCs w:val="24"/>
        </w:rPr>
        <w:t>Łódź musi być wykonana i przystosowana tak, aby jej przechowywanie w okresie zimowym odbywało się na platformie/przyczepie podłodziowej w terenie otwartym, przykrytej tylko pokrowcem wodoodpornym.</w:t>
      </w:r>
    </w:p>
    <w:p w:rsidR="001660B5" w:rsidRPr="00117A20" w:rsidRDefault="001660B5" w:rsidP="001660B5">
      <w:pPr>
        <w:pStyle w:val="Nagwek12"/>
        <w:keepNext/>
        <w:keepLines/>
        <w:shd w:val="clear" w:color="auto" w:fill="auto"/>
        <w:spacing w:line="276" w:lineRule="auto"/>
        <w:ind w:right="40"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A20">
        <w:rPr>
          <w:rFonts w:ascii="Times New Roman" w:eastAsia="Calibri" w:hAnsi="Times New Roman" w:cs="Times New Roman"/>
          <w:sz w:val="24"/>
          <w:szCs w:val="24"/>
        </w:rPr>
        <w:t xml:space="preserve">W okresie gwarancyjnym Wykonawca musi zapewnić przygotowanie łodzi oraz zespołu napędowego do sezonowania. </w:t>
      </w:r>
    </w:p>
    <w:p w:rsidR="001660B5" w:rsidRDefault="001660B5" w:rsidP="00DA6291">
      <w:pPr>
        <w:tabs>
          <w:tab w:val="left" w:pos="-3119"/>
        </w:tabs>
        <w:jc w:val="both"/>
      </w:pPr>
    </w:p>
    <w:p w:rsidR="001660B5" w:rsidRDefault="001660B5" w:rsidP="00E506DF">
      <w:pPr>
        <w:pStyle w:val="Akapitzlist"/>
        <w:numPr>
          <w:ilvl w:val="0"/>
          <w:numId w:val="9"/>
        </w:numPr>
        <w:tabs>
          <w:tab w:val="left" w:pos="-3119"/>
        </w:tabs>
        <w:jc w:val="both"/>
        <w:rPr>
          <w:b/>
        </w:rPr>
      </w:pPr>
      <w:r w:rsidRPr="00DA6291">
        <w:rPr>
          <w:b/>
        </w:rPr>
        <w:t>Gwarancja, serwis, zabezpieczenie w części zamienne</w:t>
      </w:r>
      <w:r w:rsidR="00B12A06">
        <w:rPr>
          <w:b/>
        </w:rPr>
        <w:t>.</w:t>
      </w:r>
    </w:p>
    <w:p w:rsidR="00B12A06" w:rsidRPr="00DA6291" w:rsidRDefault="00B12A06" w:rsidP="00B12A06">
      <w:pPr>
        <w:pStyle w:val="Akapitzlist"/>
        <w:tabs>
          <w:tab w:val="left" w:pos="-3119"/>
        </w:tabs>
        <w:ind w:left="720"/>
        <w:jc w:val="both"/>
        <w:rPr>
          <w:b/>
        </w:rPr>
      </w:pP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>Wykonawca udzieli 36 miesięcznej gwarancji na przedmioty zamówienia, licząc od daty podpisania protokołu przejęcia – przekazania przez przedstawiciela Wykonawcy i przedstawiciela Zamawiającego.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 xml:space="preserve">Wykonawca odpowiada za wady prawne i fizyczne, ujawnione w dostarczonych wyrobach i ponosi z tego tytułu wszelkie zobowiązania. 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>Roszczenie gwarancji zgłaszane będzie w formie protokołu reklamacyjnego.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 xml:space="preserve">Rozpatrzenie protokołu reklamacyjnego przez Wykonawcę nastąpi w ciągu 7 dni roboczych od daty jego złożenia przez Użytkownika u Wykonawcy. 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>Reklamacje z tytułu udzielonej gwarancji będą usuwane w ciągu 14 dni od momentu uzgodnienia zakresu reklamacji. Ewentualne wydłużenie terminu usunięcia niesprawności powyżej 14 dni może nastąpić tylko z przyczyn niezależnych od wykonawcy, na podstawie wniosku o przesunięcie terminu wykonania prac wynikających z udzielonej gwarancji.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 xml:space="preserve">Wykonawca zobowiązany jest do niezwłocznego usunięcia niesprawności elementów </w:t>
      </w:r>
      <w:r>
        <w:br/>
      </w:r>
      <w:r w:rsidRPr="00D52B8A">
        <w:t>i urządzeń wchodzących w skład łodzi lub w przypadku braku możliwości wykonania naprawy – dokona wymiany wyrobu na nowy w ciągu 30 dni roboczych od dnia otrzymania protokołu reklamacyjnego.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>W przypadku wystąpienia dwóch napraw (tego samego egzemplarza wyrobu) w okresie trwania gwarancji, Wykonawca zobowiązany jest do wymiany wadliwego elementu wyposażenia łodzi oraz dostarczenia go na własny koszt do wskazanego odbiorcy.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>Okres gwarancji wydłuża się o czas niesprawności łodzi (bądź dowolnego jej elementu), licząc od daty zgłoszenia usterki przez Zamawiającego lub Użytkownika.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>Wykonawca zapewnia bezpłatny przegląd serwisowy w ciągu każdego roku trwania gwarancji (ostatni przegląd w ostatnim miesiącu gwarancji).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>Wykonawca zapewni dostęp do części zamiennych  przez okres co najmniej 10 lat.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t xml:space="preserve">Po okresie gwarancji Wykonawca zagwarantuje serwis na terenie RP przez okres minimum </w:t>
      </w:r>
      <w:r w:rsidR="00E36930">
        <w:t xml:space="preserve">  </w:t>
      </w:r>
      <w:r w:rsidRPr="00D52B8A">
        <w:t xml:space="preserve">5 lat. </w:t>
      </w:r>
    </w:p>
    <w:p w:rsidR="001660B5" w:rsidRPr="00D52B8A" w:rsidRDefault="001660B5" w:rsidP="00E506DF">
      <w:pPr>
        <w:numPr>
          <w:ilvl w:val="0"/>
          <w:numId w:val="27"/>
        </w:numPr>
        <w:tabs>
          <w:tab w:val="clear" w:pos="1080"/>
        </w:tabs>
        <w:suppressAutoHyphens w:val="0"/>
        <w:spacing w:line="276" w:lineRule="auto"/>
        <w:ind w:left="709" w:hanging="350"/>
        <w:jc w:val="both"/>
      </w:pPr>
      <w:r w:rsidRPr="00D52B8A">
        <w:lastRenderedPageBreak/>
        <w:t>Wykonawca zobowiązuje się do informowania Gest</w:t>
      </w:r>
      <w:r>
        <w:t xml:space="preserve">ora </w:t>
      </w:r>
      <w:r w:rsidRPr="00D52B8A">
        <w:t xml:space="preserve">– Szefa Zarządu Prewencji KGŻW, </w:t>
      </w:r>
      <w:r w:rsidR="00E36930">
        <w:t xml:space="preserve"> </w:t>
      </w:r>
      <w:r>
        <w:t xml:space="preserve">w okresie gwarancyjnym </w:t>
      </w:r>
      <w:r w:rsidRPr="00D52B8A">
        <w:t>o każdej modernizacji wyrobu</w:t>
      </w:r>
      <w:r>
        <w:t xml:space="preserve"> (łodzi)</w:t>
      </w:r>
      <w:r w:rsidRPr="00D52B8A">
        <w:t xml:space="preserve"> </w:t>
      </w:r>
      <w:r>
        <w:t xml:space="preserve">oraz </w:t>
      </w:r>
      <w:r w:rsidRPr="00D52B8A">
        <w:t>o nowowprowadzonych numerach katalogowych części do</w:t>
      </w:r>
      <w:r>
        <w:t xml:space="preserve"> zamontowanych urządzeń. </w:t>
      </w:r>
    </w:p>
    <w:p w:rsidR="004E1F95" w:rsidRPr="00681908" w:rsidRDefault="004E1F95" w:rsidP="00681908">
      <w:pPr>
        <w:rPr>
          <w:rFonts w:ascii="Arial Narrow" w:hAnsi="Arial Narrow"/>
          <w:color w:val="FF0000"/>
          <w:sz w:val="12"/>
        </w:rPr>
      </w:pPr>
    </w:p>
    <w:p w:rsidR="00E36930" w:rsidRDefault="00E36930" w:rsidP="00A8574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b/>
          <w:lang w:eastAsia="en-US"/>
        </w:rPr>
      </w:pPr>
    </w:p>
    <w:p w:rsidR="00824148" w:rsidRDefault="002F2101" w:rsidP="00E506DF">
      <w:pPr>
        <w:pStyle w:val="Akapitzlist"/>
        <w:numPr>
          <w:ilvl w:val="0"/>
          <w:numId w:val="3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b/>
          <w:lang w:eastAsia="en-US"/>
        </w:rPr>
      </w:pPr>
      <w:r w:rsidRPr="00E36930">
        <w:rPr>
          <w:rFonts w:eastAsia="Calibri"/>
          <w:b/>
          <w:lang w:eastAsia="en-US"/>
        </w:rPr>
        <w:t xml:space="preserve">Termin realizacji zamówienia </w:t>
      </w:r>
    </w:p>
    <w:p w:rsidR="00B12A06" w:rsidRDefault="00B12A06" w:rsidP="00B12A0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lang w:eastAsia="en-US"/>
        </w:rPr>
      </w:pPr>
    </w:p>
    <w:p w:rsidR="00E36930" w:rsidRPr="00B12A06" w:rsidRDefault="00E36930" w:rsidP="00B12A0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lang w:eastAsia="en-US"/>
        </w:rPr>
      </w:pPr>
      <w:r w:rsidRPr="00B12A06">
        <w:rPr>
          <w:rFonts w:eastAsia="Calibri"/>
          <w:lang w:eastAsia="en-US"/>
        </w:rPr>
        <w:t xml:space="preserve">Niniejszy opis przedmiotu zamówienia stanowi jedynie </w:t>
      </w:r>
      <w:r w:rsidR="00B12A06">
        <w:rPr>
          <w:rFonts w:eastAsia="Calibri"/>
          <w:lang w:eastAsia="en-US"/>
        </w:rPr>
        <w:t xml:space="preserve">badanie rynku przed </w:t>
      </w:r>
      <w:r w:rsidRPr="00B12A06">
        <w:rPr>
          <w:rFonts w:eastAsia="Calibri"/>
          <w:lang w:eastAsia="en-US"/>
        </w:rPr>
        <w:t xml:space="preserve">przystąpieniem </w:t>
      </w:r>
      <w:r w:rsidR="00B12A06">
        <w:rPr>
          <w:rFonts w:eastAsia="Calibri"/>
          <w:lang w:eastAsia="en-US"/>
        </w:rPr>
        <w:t xml:space="preserve">          </w:t>
      </w:r>
      <w:r w:rsidRPr="00B12A06">
        <w:rPr>
          <w:rFonts w:eastAsia="Calibri"/>
          <w:lang w:eastAsia="en-US"/>
        </w:rPr>
        <w:t>do projektu</w:t>
      </w:r>
      <w:r w:rsidR="00B12A06">
        <w:rPr>
          <w:rFonts w:eastAsia="Calibri"/>
          <w:lang w:eastAsia="en-US"/>
        </w:rPr>
        <w:t xml:space="preserve">. Planowane otrzymanie środków na ewentualną realizację projektu rok 2020/2021. </w:t>
      </w:r>
    </w:p>
    <w:p w:rsidR="00E36930" w:rsidRPr="00E36930" w:rsidRDefault="00E36930" w:rsidP="00E36930">
      <w:pPr>
        <w:pStyle w:val="Akapitzlist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1428"/>
        <w:jc w:val="both"/>
        <w:rPr>
          <w:rFonts w:eastAsia="Calibri"/>
          <w:b/>
          <w:lang w:eastAsia="en-US"/>
        </w:rPr>
      </w:pPr>
    </w:p>
    <w:p w:rsidR="00305832" w:rsidRPr="00E36930" w:rsidRDefault="00305832" w:rsidP="00E506DF">
      <w:pPr>
        <w:pStyle w:val="Akapitzlist"/>
        <w:numPr>
          <w:ilvl w:val="0"/>
          <w:numId w:val="34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eastAsia="Calibri"/>
          <w:b/>
          <w:lang w:eastAsia="en-US"/>
        </w:rPr>
      </w:pPr>
      <w:r w:rsidRPr="00E36930">
        <w:rPr>
          <w:b/>
          <w:spacing w:val="3"/>
        </w:rPr>
        <w:t>Proponowane kryteria oceny ofert z określeniem ich procentowego znaczenia</w:t>
      </w:r>
    </w:p>
    <w:p w:rsidR="00305832" w:rsidRDefault="00305832" w:rsidP="00A8574B">
      <w:pPr>
        <w:shd w:val="clear" w:color="auto" w:fill="FFFFFF"/>
        <w:tabs>
          <w:tab w:val="left" w:pos="353"/>
        </w:tabs>
        <w:spacing w:line="276" w:lineRule="auto"/>
        <w:rPr>
          <w:b/>
          <w:color w:val="000000"/>
          <w:spacing w:val="-4"/>
        </w:rPr>
      </w:pPr>
    </w:p>
    <w:p w:rsidR="00A20A5D" w:rsidRDefault="00681908" w:rsidP="00A8574B">
      <w:pPr>
        <w:shd w:val="clear" w:color="auto" w:fill="FFFFFF"/>
        <w:tabs>
          <w:tab w:val="left" w:pos="353"/>
        </w:tabs>
        <w:spacing w:line="276" w:lineRule="auto"/>
        <w:ind w:firstLine="1276"/>
        <w:rPr>
          <w:b/>
        </w:rPr>
      </w:pPr>
      <w:r>
        <w:rPr>
          <w:b/>
        </w:rPr>
        <w:t>cena - 100</w:t>
      </w:r>
      <w:r w:rsidR="00305832">
        <w:rPr>
          <w:b/>
        </w:rPr>
        <w:t xml:space="preserve"> %,</w:t>
      </w:r>
    </w:p>
    <w:p w:rsidR="00A8574B" w:rsidRDefault="00A8574B" w:rsidP="00A8574B">
      <w:pPr>
        <w:shd w:val="clear" w:color="auto" w:fill="FFFFFF"/>
        <w:tabs>
          <w:tab w:val="left" w:pos="353"/>
        </w:tabs>
        <w:spacing w:line="276" w:lineRule="auto"/>
        <w:ind w:firstLine="1276"/>
        <w:rPr>
          <w:b/>
        </w:rPr>
      </w:pPr>
    </w:p>
    <w:p w:rsidR="00A20A5D" w:rsidRDefault="00A20A5D" w:rsidP="00A8574B">
      <w:pPr>
        <w:shd w:val="clear" w:color="auto" w:fill="FFFFFF"/>
        <w:tabs>
          <w:tab w:val="left" w:pos="353"/>
        </w:tabs>
        <w:spacing w:line="276" w:lineRule="auto"/>
        <w:rPr>
          <w:b/>
        </w:rPr>
      </w:pPr>
      <w:r>
        <w:rPr>
          <w:b/>
        </w:rPr>
        <w:tab/>
      </w:r>
      <w:r w:rsidRPr="00A20A5D">
        <w:t xml:space="preserve">Wykonawca, który przedstawi najniższą cenę w ofercie otrzyma </w:t>
      </w:r>
      <w:r w:rsidR="00681908">
        <w:rPr>
          <w:b/>
        </w:rPr>
        <w:t>10</w:t>
      </w:r>
      <w:r w:rsidRPr="00A20A5D">
        <w:rPr>
          <w:b/>
        </w:rPr>
        <w:t>0 punktów.</w:t>
      </w:r>
    </w:p>
    <w:p w:rsidR="00A20A5D" w:rsidRPr="00487BD1" w:rsidRDefault="00A20A5D" w:rsidP="00E506DF">
      <w:pPr>
        <w:numPr>
          <w:ilvl w:val="0"/>
          <w:numId w:val="1"/>
        </w:numPr>
        <w:spacing w:line="276" w:lineRule="auto"/>
      </w:pPr>
      <w:r w:rsidRPr="00487BD1">
        <w:t xml:space="preserve">punkty za kryterium „cena” zostaną przyznane według wzoru: </w:t>
      </w:r>
    </w:p>
    <w:p w:rsidR="00A20A5D" w:rsidRPr="00487BD1" w:rsidRDefault="00A20A5D" w:rsidP="00A8574B">
      <w:pPr>
        <w:spacing w:line="276" w:lineRule="auto"/>
      </w:pPr>
    </w:p>
    <w:p w:rsidR="00A20A5D" w:rsidRPr="00487BD1" w:rsidRDefault="00A20A5D" w:rsidP="00A8574B">
      <w:pPr>
        <w:spacing w:line="276" w:lineRule="auto"/>
      </w:pPr>
      <w:r w:rsidRPr="00487BD1">
        <w:t xml:space="preserve">                </w:t>
      </w:r>
      <w:r>
        <w:t xml:space="preserve">       </w:t>
      </w:r>
      <w:r w:rsidRPr="00487BD1">
        <w:t xml:space="preserve">Cena minimalna spośród badanych ofert </w:t>
      </w:r>
    </w:p>
    <w:p w:rsidR="00A20A5D" w:rsidRPr="00487BD1" w:rsidRDefault="00A20A5D" w:rsidP="00A8574B">
      <w:pPr>
        <w:spacing w:line="276" w:lineRule="auto"/>
      </w:pPr>
      <w:r>
        <w:t xml:space="preserve">        </w:t>
      </w:r>
      <w:r w:rsidRPr="00487BD1">
        <w:t xml:space="preserve">Cena = ----------------------------------------------------------- x </w:t>
      </w:r>
      <w:r w:rsidR="00681908">
        <w:t>10</w:t>
      </w:r>
      <w:r w:rsidRPr="00487BD1">
        <w:t xml:space="preserve">0% </w:t>
      </w:r>
    </w:p>
    <w:p w:rsidR="00A20A5D" w:rsidRPr="00487BD1" w:rsidRDefault="00A20A5D" w:rsidP="00A8574B">
      <w:pPr>
        <w:spacing w:line="276" w:lineRule="auto"/>
      </w:pPr>
      <w:r w:rsidRPr="00487BD1">
        <w:t xml:space="preserve">                               Cena oferty badanej </w:t>
      </w:r>
    </w:p>
    <w:p w:rsidR="00A20A5D" w:rsidRDefault="00A20A5D" w:rsidP="00A8574B">
      <w:pPr>
        <w:spacing w:line="276" w:lineRule="auto"/>
      </w:pPr>
    </w:p>
    <w:p w:rsidR="00305832" w:rsidRDefault="00305832" w:rsidP="00A8574B">
      <w:pPr>
        <w:shd w:val="clear" w:color="auto" w:fill="FFFFFF"/>
        <w:tabs>
          <w:tab w:val="left" w:pos="353"/>
        </w:tabs>
        <w:spacing w:line="276" w:lineRule="auto"/>
        <w:rPr>
          <w:b/>
        </w:rPr>
      </w:pPr>
    </w:p>
    <w:p w:rsidR="00F17EDF" w:rsidRDefault="00F17EDF" w:rsidP="00A8574B">
      <w:pPr>
        <w:shd w:val="clear" w:color="auto" w:fill="FFFFFF"/>
        <w:tabs>
          <w:tab w:val="left" w:leader="dot" w:pos="6120"/>
        </w:tabs>
        <w:spacing w:line="276" w:lineRule="auto"/>
        <w:jc w:val="both"/>
        <w:rPr>
          <w:color w:val="000000"/>
        </w:rPr>
      </w:pPr>
    </w:p>
    <w:p w:rsidR="00F17EDF" w:rsidRDefault="00F17EDF" w:rsidP="00A8574B">
      <w:pPr>
        <w:shd w:val="clear" w:color="auto" w:fill="FFFFFF"/>
        <w:tabs>
          <w:tab w:val="left" w:leader="dot" w:pos="6120"/>
        </w:tabs>
        <w:spacing w:line="276" w:lineRule="auto"/>
        <w:jc w:val="both"/>
        <w:rPr>
          <w:color w:val="000000"/>
        </w:rPr>
      </w:pPr>
    </w:p>
    <w:p w:rsidR="00D42780" w:rsidRDefault="00D42780" w:rsidP="00A8574B">
      <w:pPr>
        <w:shd w:val="clear" w:color="auto" w:fill="FFFFFF"/>
        <w:tabs>
          <w:tab w:val="left" w:leader="dot" w:pos="6120"/>
        </w:tabs>
        <w:spacing w:line="276" w:lineRule="auto"/>
        <w:jc w:val="both"/>
        <w:rPr>
          <w:color w:val="000000"/>
        </w:rPr>
      </w:pPr>
    </w:p>
    <w:p w:rsidR="00D42780" w:rsidRDefault="00D42780" w:rsidP="00A8574B">
      <w:pPr>
        <w:shd w:val="clear" w:color="auto" w:fill="FFFFFF"/>
        <w:tabs>
          <w:tab w:val="left" w:leader="dot" w:pos="6120"/>
        </w:tabs>
        <w:spacing w:line="276" w:lineRule="auto"/>
        <w:jc w:val="both"/>
        <w:rPr>
          <w:color w:val="000000"/>
        </w:rPr>
      </w:pPr>
    </w:p>
    <w:p w:rsidR="00305832" w:rsidRDefault="00D42780" w:rsidP="00A8574B">
      <w:pPr>
        <w:shd w:val="clear" w:color="auto" w:fill="FFFFFF"/>
        <w:tabs>
          <w:tab w:val="left" w:leader="dot" w:pos="6120"/>
        </w:tabs>
        <w:spacing w:line="276" w:lineRule="auto"/>
        <w:jc w:val="both"/>
      </w:pPr>
      <w:r>
        <w:rPr>
          <w:color w:val="000000"/>
        </w:rPr>
        <w:t xml:space="preserve">           </w:t>
      </w:r>
      <w:r w:rsidR="00305832">
        <w:rPr>
          <w:color w:val="000000"/>
        </w:rPr>
        <w:t xml:space="preserve">                                                                                                                    </w:t>
      </w:r>
    </w:p>
    <w:sectPr w:rsidR="00305832" w:rsidSect="00A20A5D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6DF" w:rsidRDefault="00E506DF" w:rsidP="00AD6CCB">
      <w:r>
        <w:separator/>
      </w:r>
    </w:p>
  </w:endnote>
  <w:endnote w:type="continuationSeparator" w:id="1">
    <w:p w:rsidR="00E506DF" w:rsidRDefault="00E506DF" w:rsidP="00AD6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65361"/>
      <w:docPartObj>
        <w:docPartGallery w:val="Page Numbers (Bottom of Page)"/>
        <w:docPartUnique/>
      </w:docPartObj>
    </w:sdtPr>
    <w:sdtContent>
      <w:p w:rsidR="00E36930" w:rsidRDefault="00E36930">
        <w:pPr>
          <w:pStyle w:val="Stopka"/>
          <w:jc w:val="right"/>
        </w:pPr>
        <w:fldSimple w:instr=" PAGE   \* MERGEFORMAT ">
          <w:r w:rsidR="00B12A06">
            <w:rPr>
              <w:noProof/>
            </w:rPr>
            <w:t>18</w:t>
          </w:r>
        </w:fldSimple>
      </w:p>
    </w:sdtContent>
  </w:sdt>
  <w:p w:rsidR="00E36930" w:rsidRDefault="00E3693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6DF" w:rsidRDefault="00E506DF" w:rsidP="00AD6CCB">
      <w:r>
        <w:separator/>
      </w:r>
    </w:p>
  </w:footnote>
  <w:footnote w:type="continuationSeparator" w:id="1">
    <w:p w:rsidR="00E506DF" w:rsidRDefault="00E506DF" w:rsidP="00AD6C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4531"/>
      <w:gridCol w:w="4531"/>
    </w:tblGrid>
    <w:tr w:rsidR="006855D6" w:rsidRPr="006855D6" w:rsidTr="006855D6">
      <w:tc>
        <w:tcPr>
          <w:tcW w:w="4531" w:type="dxa"/>
        </w:tcPr>
        <w:p w:rsidR="006855D6" w:rsidRPr="006855D6" w:rsidRDefault="00166D8A" w:rsidP="006855D6">
          <w:pPr>
            <w:jc w:val="both"/>
            <w:rPr>
              <w:rFonts w:cs="Arial"/>
              <w:b/>
              <w:sz w:val="28"/>
              <w:szCs w:val="28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2328545" cy="431800"/>
                <wp:effectExtent l="19050" t="0" r="0" b="0"/>
                <wp:docPr id="1" name="Obraz 8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85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:rsidR="006855D6" w:rsidRPr="006855D6" w:rsidRDefault="006855D6" w:rsidP="006855D6">
          <w:pPr>
            <w:jc w:val="both"/>
            <w:rPr>
              <w:rFonts w:cs="Arial"/>
              <w:b/>
              <w:sz w:val="28"/>
              <w:szCs w:val="28"/>
            </w:rPr>
          </w:pPr>
        </w:p>
      </w:tc>
    </w:tr>
  </w:tbl>
  <w:p w:rsidR="006855D6" w:rsidRDefault="006855D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  <w:b w:val="0"/>
        <w:i w:val="0"/>
      </w:rPr>
    </w:lvl>
    <w:lvl w:ilvl="2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hAnsi="Symbol" w:cs="Arial" w:hint="default"/>
        <w:b w:val="0"/>
        <w:i w:val="0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>
        <w:rFonts w:hint="default"/>
        <w:b/>
        <w:strike w:val="0"/>
        <w:dstrike w:val="0"/>
        <w:spacing w:val="-7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644"/>
        </w:tabs>
        <w:ind w:left="644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82" w:hanging="360"/>
      </w:pPr>
      <w:rPr>
        <w:b/>
        <w:spacing w:val="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82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4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42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0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02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6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6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22" w:hanging="180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803" w:hanging="360"/>
      </w:pPr>
      <w:rPr>
        <w:rFonts w:hint="default"/>
        <w:b/>
      </w:rPr>
    </w:lvl>
  </w:abstractNum>
  <w:abstractNum w:abstractNumId="3">
    <w:nsid w:val="02511D65"/>
    <w:multiLevelType w:val="hybridMultilevel"/>
    <w:tmpl w:val="C660EC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53264B"/>
    <w:multiLevelType w:val="hybridMultilevel"/>
    <w:tmpl w:val="E3B67136"/>
    <w:lvl w:ilvl="0" w:tplc="969A0C4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C915AD"/>
    <w:multiLevelType w:val="hybridMultilevel"/>
    <w:tmpl w:val="67104F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226F92"/>
    <w:multiLevelType w:val="hybridMultilevel"/>
    <w:tmpl w:val="6C3CCF54"/>
    <w:lvl w:ilvl="0" w:tplc="203E43D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A62B88"/>
    <w:multiLevelType w:val="hybridMultilevel"/>
    <w:tmpl w:val="BB2AB58C"/>
    <w:lvl w:ilvl="0" w:tplc="624ED0AE">
      <w:start w:val="1"/>
      <w:numFmt w:val="decimal"/>
      <w:lvlText w:val="%1)"/>
      <w:lvlJc w:val="left"/>
      <w:pPr>
        <w:ind w:left="107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084E586C"/>
    <w:multiLevelType w:val="hybridMultilevel"/>
    <w:tmpl w:val="4CEC859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9146480"/>
    <w:multiLevelType w:val="hybridMultilevel"/>
    <w:tmpl w:val="6FE06F2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BE73E54"/>
    <w:multiLevelType w:val="hybridMultilevel"/>
    <w:tmpl w:val="C726716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2894FDB2">
      <w:start w:val="1"/>
      <w:numFmt w:val="decimal"/>
      <w:lvlText w:val="%2)"/>
      <w:lvlJc w:val="left"/>
      <w:pPr>
        <w:ind w:left="2574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>
    <w:nsid w:val="13FF58BD"/>
    <w:multiLevelType w:val="hybridMultilevel"/>
    <w:tmpl w:val="AA52B7A6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FA540DDE">
      <w:start w:val="1"/>
      <w:numFmt w:val="decimal"/>
      <w:lvlText w:val="%2)"/>
      <w:lvlJc w:val="left"/>
      <w:pPr>
        <w:ind w:left="2574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1BC205F2"/>
    <w:multiLevelType w:val="hybridMultilevel"/>
    <w:tmpl w:val="7240937C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1E960DB5"/>
    <w:multiLevelType w:val="hybridMultilevel"/>
    <w:tmpl w:val="33CEB0B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EB11103"/>
    <w:multiLevelType w:val="hybridMultilevel"/>
    <w:tmpl w:val="997A8D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1CF4414"/>
    <w:multiLevelType w:val="hybridMultilevel"/>
    <w:tmpl w:val="F2BA6BA8"/>
    <w:lvl w:ilvl="0" w:tplc="D5221B0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6413D96"/>
    <w:multiLevelType w:val="hybridMultilevel"/>
    <w:tmpl w:val="D646BBA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ACE6B86"/>
    <w:multiLevelType w:val="hybridMultilevel"/>
    <w:tmpl w:val="9DEAB68C"/>
    <w:lvl w:ilvl="0" w:tplc="382438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FF45115"/>
    <w:multiLevelType w:val="hybridMultilevel"/>
    <w:tmpl w:val="C34A60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481853"/>
    <w:multiLevelType w:val="hybridMultilevel"/>
    <w:tmpl w:val="9E70990A"/>
    <w:lvl w:ilvl="0" w:tplc="3824382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39BF04D3"/>
    <w:multiLevelType w:val="hybridMultilevel"/>
    <w:tmpl w:val="63F8BE70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>
    <w:nsid w:val="3C670856"/>
    <w:multiLevelType w:val="hybridMultilevel"/>
    <w:tmpl w:val="B844BFE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0090B"/>
    <w:multiLevelType w:val="hybridMultilevel"/>
    <w:tmpl w:val="C7606B74"/>
    <w:lvl w:ilvl="0" w:tplc="8A1E4948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5311A53"/>
    <w:multiLevelType w:val="hybridMultilevel"/>
    <w:tmpl w:val="562E8A78"/>
    <w:lvl w:ilvl="0" w:tplc="38243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82438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C0149"/>
    <w:multiLevelType w:val="hybridMultilevel"/>
    <w:tmpl w:val="676E4024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337A4174">
      <w:start w:val="1"/>
      <w:numFmt w:val="decimal"/>
      <w:lvlText w:val="%2)"/>
      <w:lvlJc w:val="left"/>
      <w:pPr>
        <w:ind w:left="2574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>
    <w:nsid w:val="492A1F23"/>
    <w:multiLevelType w:val="hybridMultilevel"/>
    <w:tmpl w:val="51F0FE9E"/>
    <w:lvl w:ilvl="0" w:tplc="D5221B0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D5221B0E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E0735E1"/>
    <w:multiLevelType w:val="hybridMultilevel"/>
    <w:tmpl w:val="65B408D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911C4F92">
      <w:start w:val="1"/>
      <w:numFmt w:val="decimal"/>
      <w:lvlText w:val="%2)"/>
      <w:lvlJc w:val="left"/>
      <w:pPr>
        <w:ind w:left="2574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>
    <w:nsid w:val="4FC75D02"/>
    <w:multiLevelType w:val="hybridMultilevel"/>
    <w:tmpl w:val="3800EA94"/>
    <w:lvl w:ilvl="0" w:tplc="B832D1A2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8282C90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516C88"/>
    <w:multiLevelType w:val="hybridMultilevel"/>
    <w:tmpl w:val="E0303E70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D7AA4D56">
      <w:start w:val="1"/>
      <w:numFmt w:val="decimal"/>
      <w:lvlText w:val="%2)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51572BF5"/>
    <w:multiLevelType w:val="hybridMultilevel"/>
    <w:tmpl w:val="48F2DF3A"/>
    <w:lvl w:ilvl="0" w:tplc="6B2E2296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135C1A"/>
    <w:multiLevelType w:val="hybridMultilevel"/>
    <w:tmpl w:val="4ACE3BE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60B8483A"/>
    <w:multiLevelType w:val="hybridMultilevel"/>
    <w:tmpl w:val="4D4250E0"/>
    <w:lvl w:ilvl="0" w:tplc="DDFA7392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>
    <w:nsid w:val="674A5B37"/>
    <w:multiLevelType w:val="hybridMultilevel"/>
    <w:tmpl w:val="EB0271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10264A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5200D1"/>
    <w:multiLevelType w:val="hybridMultilevel"/>
    <w:tmpl w:val="D11E1DD8"/>
    <w:lvl w:ilvl="0" w:tplc="C8ECA5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A5247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B26F12"/>
    <w:multiLevelType w:val="multilevel"/>
    <w:tmpl w:val="7D022B0A"/>
    <w:lvl w:ilvl="0">
      <w:start w:val="1"/>
      <w:numFmt w:val="upperRoman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  <w:color w:val="auto"/>
        <w:sz w:val="24"/>
        <w:szCs w:val="24"/>
      </w:rPr>
    </w:lvl>
    <w:lvl w:ilvl="1">
      <w:start w:val="3"/>
      <w:numFmt w:val="decimal"/>
      <w:pStyle w:val="Poziom1-czesc"/>
      <w:lvlText w:val="%2."/>
      <w:lvlJc w:val="left"/>
      <w:pPr>
        <w:tabs>
          <w:tab w:val="num" w:pos="680"/>
        </w:tabs>
        <w:ind w:left="680" w:hanging="396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9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67"/>
        </w:tabs>
        <w:ind w:left="2367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87"/>
        </w:tabs>
        <w:ind w:left="3087" w:hanging="360"/>
      </w:pPr>
      <w:rPr>
        <w:rFonts w:hint="default"/>
      </w:rPr>
    </w:lvl>
  </w:abstractNum>
  <w:abstractNum w:abstractNumId="35">
    <w:nsid w:val="683F77C6"/>
    <w:multiLevelType w:val="hybridMultilevel"/>
    <w:tmpl w:val="58147F08"/>
    <w:lvl w:ilvl="0" w:tplc="D4A0B6BC">
      <w:start w:val="7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EF3739"/>
    <w:multiLevelType w:val="multilevel"/>
    <w:tmpl w:val="0C4077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73862961"/>
    <w:multiLevelType w:val="hybridMultilevel"/>
    <w:tmpl w:val="4F7CDD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6"/>
  </w:num>
  <w:num w:numId="3">
    <w:abstractNumId w:val="21"/>
  </w:num>
  <w:num w:numId="4">
    <w:abstractNumId w:val="9"/>
  </w:num>
  <w:num w:numId="5">
    <w:abstractNumId w:val="13"/>
  </w:num>
  <w:num w:numId="6">
    <w:abstractNumId w:val="22"/>
  </w:num>
  <w:num w:numId="7">
    <w:abstractNumId w:val="27"/>
  </w:num>
  <w:num w:numId="8">
    <w:abstractNumId w:val="8"/>
  </w:num>
  <w:num w:numId="9">
    <w:abstractNumId w:val="32"/>
  </w:num>
  <w:num w:numId="10">
    <w:abstractNumId w:val="5"/>
  </w:num>
  <w:num w:numId="11">
    <w:abstractNumId w:val="18"/>
  </w:num>
  <w:num w:numId="12">
    <w:abstractNumId w:val="14"/>
  </w:num>
  <w:num w:numId="13">
    <w:abstractNumId w:val="30"/>
  </w:num>
  <w:num w:numId="14">
    <w:abstractNumId w:val="11"/>
  </w:num>
  <w:num w:numId="15">
    <w:abstractNumId w:val="26"/>
  </w:num>
  <w:num w:numId="16">
    <w:abstractNumId w:val="28"/>
  </w:num>
  <w:num w:numId="17">
    <w:abstractNumId w:val="12"/>
  </w:num>
  <w:num w:numId="18">
    <w:abstractNumId w:val="20"/>
  </w:num>
  <w:num w:numId="19">
    <w:abstractNumId w:val="10"/>
  </w:num>
  <w:num w:numId="20">
    <w:abstractNumId w:val="7"/>
  </w:num>
  <w:num w:numId="21">
    <w:abstractNumId w:val="37"/>
  </w:num>
  <w:num w:numId="22">
    <w:abstractNumId w:val="24"/>
  </w:num>
  <w:num w:numId="23">
    <w:abstractNumId w:val="3"/>
  </w:num>
  <w:num w:numId="24">
    <w:abstractNumId w:val="16"/>
  </w:num>
  <w:num w:numId="25">
    <w:abstractNumId w:val="23"/>
  </w:num>
  <w:num w:numId="26">
    <w:abstractNumId w:val="34"/>
  </w:num>
  <w:num w:numId="27">
    <w:abstractNumId w:val="4"/>
  </w:num>
  <w:num w:numId="28">
    <w:abstractNumId w:val="19"/>
  </w:num>
  <w:num w:numId="29">
    <w:abstractNumId w:val="17"/>
  </w:num>
  <w:num w:numId="30">
    <w:abstractNumId w:val="15"/>
  </w:num>
  <w:num w:numId="31">
    <w:abstractNumId w:val="25"/>
  </w:num>
  <w:num w:numId="32">
    <w:abstractNumId w:val="35"/>
  </w:num>
  <w:num w:numId="33">
    <w:abstractNumId w:val="33"/>
  </w:num>
  <w:num w:numId="34">
    <w:abstractNumId w:val="6"/>
  </w:num>
  <w:num w:numId="35">
    <w:abstractNumId w:val="29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isplayBackgroundShape/>
  <w:embedSystemFonts/>
  <w:stylePaneFormatFilter w:val="0000"/>
  <w:defaultTabStop w:val="708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840"/>
    <w:rsid w:val="00005AB8"/>
    <w:rsid w:val="00011DD4"/>
    <w:rsid w:val="00021B80"/>
    <w:rsid w:val="00047F80"/>
    <w:rsid w:val="00086636"/>
    <w:rsid w:val="000A59B8"/>
    <w:rsid w:val="000D00B3"/>
    <w:rsid w:val="00126248"/>
    <w:rsid w:val="00147AEB"/>
    <w:rsid w:val="001515A0"/>
    <w:rsid w:val="001660B5"/>
    <w:rsid w:val="00166D8A"/>
    <w:rsid w:val="001735F3"/>
    <w:rsid w:val="001D48AD"/>
    <w:rsid w:val="001F427B"/>
    <w:rsid w:val="00200075"/>
    <w:rsid w:val="002259C6"/>
    <w:rsid w:val="00241F1D"/>
    <w:rsid w:val="0026381D"/>
    <w:rsid w:val="002A2777"/>
    <w:rsid w:val="002B5C9A"/>
    <w:rsid w:val="002F2101"/>
    <w:rsid w:val="00305832"/>
    <w:rsid w:val="003069D5"/>
    <w:rsid w:val="00311443"/>
    <w:rsid w:val="003177D5"/>
    <w:rsid w:val="003222B1"/>
    <w:rsid w:val="0034440E"/>
    <w:rsid w:val="00391450"/>
    <w:rsid w:val="003A71CC"/>
    <w:rsid w:val="003B16CB"/>
    <w:rsid w:val="003B6D08"/>
    <w:rsid w:val="003D69F6"/>
    <w:rsid w:val="0041031A"/>
    <w:rsid w:val="0042697A"/>
    <w:rsid w:val="00437762"/>
    <w:rsid w:val="00445B76"/>
    <w:rsid w:val="004709DF"/>
    <w:rsid w:val="00472408"/>
    <w:rsid w:val="004763A7"/>
    <w:rsid w:val="00483C68"/>
    <w:rsid w:val="004A732B"/>
    <w:rsid w:val="004D6325"/>
    <w:rsid w:val="004E1F95"/>
    <w:rsid w:val="00506ABB"/>
    <w:rsid w:val="0052118E"/>
    <w:rsid w:val="00546C45"/>
    <w:rsid w:val="00547E33"/>
    <w:rsid w:val="00551CA6"/>
    <w:rsid w:val="00565530"/>
    <w:rsid w:val="00590906"/>
    <w:rsid w:val="005F52EA"/>
    <w:rsid w:val="00635501"/>
    <w:rsid w:val="00663CBA"/>
    <w:rsid w:val="00681908"/>
    <w:rsid w:val="006855D6"/>
    <w:rsid w:val="006D6ADC"/>
    <w:rsid w:val="006F3D21"/>
    <w:rsid w:val="007178A3"/>
    <w:rsid w:val="00723355"/>
    <w:rsid w:val="007246E8"/>
    <w:rsid w:val="007919FB"/>
    <w:rsid w:val="007A1ADC"/>
    <w:rsid w:val="007D511C"/>
    <w:rsid w:val="007E1A9E"/>
    <w:rsid w:val="00812A74"/>
    <w:rsid w:val="00813EDD"/>
    <w:rsid w:val="00824148"/>
    <w:rsid w:val="008513E3"/>
    <w:rsid w:val="00851730"/>
    <w:rsid w:val="00854C59"/>
    <w:rsid w:val="008C0FDD"/>
    <w:rsid w:val="008C39A4"/>
    <w:rsid w:val="00902F52"/>
    <w:rsid w:val="009108D0"/>
    <w:rsid w:val="00916DEF"/>
    <w:rsid w:val="00927F51"/>
    <w:rsid w:val="00952803"/>
    <w:rsid w:val="00960840"/>
    <w:rsid w:val="009E28A5"/>
    <w:rsid w:val="009F05D9"/>
    <w:rsid w:val="009F7FA1"/>
    <w:rsid w:val="00A06D34"/>
    <w:rsid w:val="00A20A5D"/>
    <w:rsid w:val="00A2650B"/>
    <w:rsid w:val="00A30273"/>
    <w:rsid w:val="00A352DD"/>
    <w:rsid w:val="00A72329"/>
    <w:rsid w:val="00A72DBD"/>
    <w:rsid w:val="00A8574B"/>
    <w:rsid w:val="00AA4727"/>
    <w:rsid w:val="00AB609E"/>
    <w:rsid w:val="00AD4B0B"/>
    <w:rsid w:val="00AD6CCB"/>
    <w:rsid w:val="00AD6E9E"/>
    <w:rsid w:val="00AE3CCD"/>
    <w:rsid w:val="00B12A06"/>
    <w:rsid w:val="00B71375"/>
    <w:rsid w:val="00BF0592"/>
    <w:rsid w:val="00BF172A"/>
    <w:rsid w:val="00C60670"/>
    <w:rsid w:val="00C74E78"/>
    <w:rsid w:val="00C83DD0"/>
    <w:rsid w:val="00C97AD3"/>
    <w:rsid w:val="00CA10E8"/>
    <w:rsid w:val="00CD15B6"/>
    <w:rsid w:val="00CE22BC"/>
    <w:rsid w:val="00CF62BA"/>
    <w:rsid w:val="00D01346"/>
    <w:rsid w:val="00D11CDD"/>
    <w:rsid w:val="00D12807"/>
    <w:rsid w:val="00D218D6"/>
    <w:rsid w:val="00D32F41"/>
    <w:rsid w:val="00D35D2D"/>
    <w:rsid w:val="00D42780"/>
    <w:rsid w:val="00D520C4"/>
    <w:rsid w:val="00D87BF2"/>
    <w:rsid w:val="00DA520D"/>
    <w:rsid w:val="00DA6291"/>
    <w:rsid w:val="00DC357C"/>
    <w:rsid w:val="00DC4A96"/>
    <w:rsid w:val="00DF17AC"/>
    <w:rsid w:val="00DF1AA8"/>
    <w:rsid w:val="00DF68E7"/>
    <w:rsid w:val="00E1482F"/>
    <w:rsid w:val="00E271E5"/>
    <w:rsid w:val="00E36930"/>
    <w:rsid w:val="00E506DF"/>
    <w:rsid w:val="00E510DA"/>
    <w:rsid w:val="00E62963"/>
    <w:rsid w:val="00E647B0"/>
    <w:rsid w:val="00EC0CEC"/>
    <w:rsid w:val="00EC4675"/>
    <w:rsid w:val="00ED0A67"/>
    <w:rsid w:val="00EE3E82"/>
    <w:rsid w:val="00EE4E66"/>
    <w:rsid w:val="00F17330"/>
    <w:rsid w:val="00F17EDF"/>
    <w:rsid w:val="00F7363B"/>
    <w:rsid w:val="00F776ED"/>
    <w:rsid w:val="00F90132"/>
    <w:rsid w:val="00F92C21"/>
    <w:rsid w:val="00FB5D73"/>
    <w:rsid w:val="00FF0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7BF2"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qFormat/>
    <w:rsid w:val="00D87BF2"/>
    <w:pPr>
      <w:keepNext/>
      <w:tabs>
        <w:tab w:val="num" w:pos="0"/>
      </w:tabs>
      <w:jc w:val="center"/>
      <w:outlineLvl w:val="0"/>
    </w:pPr>
    <w:rPr>
      <w:b/>
      <w:bCs/>
      <w:i/>
      <w:iCs/>
      <w:sz w:val="28"/>
    </w:rPr>
  </w:style>
  <w:style w:type="paragraph" w:styleId="Nagwek2">
    <w:name w:val="heading 2"/>
    <w:basedOn w:val="Normalny"/>
    <w:next w:val="Normalny"/>
    <w:qFormat/>
    <w:rsid w:val="00D87BF2"/>
    <w:pPr>
      <w:keepNext/>
      <w:tabs>
        <w:tab w:val="num" w:pos="0"/>
      </w:tabs>
      <w:ind w:left="5664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D87BF2"/>
    <w:pPr>
      <w:keepNext/>
      <w:tabs>
        <w:tab w:val="num" w:pos="0"/>
      </w:tabs>
      <w:spacing w:line="360" w:lineRule="auto"/>
      <w:ind w:left="5664" w:right="-1008" w:firstLine="708"/>
      <w:jc w:val="both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rsid w:val="00D87BF2"/>
    <w:pPr>
      <w:keepNext/>
      <w:tabs>
        <w:tab w:val="num" w:pos="0"/>
      </w:tabs>
      <w:jc w:val="center"/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D87BF2"/>
  </w:style>
  <w:style w:type="character" w:customStyle="1" w:styleId="WW8Num1z1">
    <w:name w:val="WW8Num1z1"/>
    <w:rsid w:val="00D87BF2"/>
  </w:style>
  <w:style w:type="character" w:customStyle="1" w:styleId="WW8Num1z2">
    <w:name w:val="WW8Num1z2"/>
    <w:rsid w:val="00D87BF2"/>
  </w:style>
  <w:style w:type="character" w:customStyle="1" w:styleId="WW8Num1z3">
    <w:name w:val="WW8Num1z3"/>
    <w:rsid w:val="00D87BF2"/>
  </w:style>
  <w:style w:type="character" w:customStyle="1" w:styleId="WW8Num1z4">
    <w:name w:val="WW8Num1z4"/>
    <w:rsid w:val="00D87BF2"/>
  </w:style>
  <w:style w:type="character" w:customStyle="1" w:styleId="WW8Num1z5">
    <w:name w:val="WW8Num1z5"/>
    <w:rsid w:val="00D87BF2"/>
  </w:style>
  <w:style w:type="character" w:customStyle="1" w:styleId="WW8Num1z6">
    <w:name w:val="WW8Num1z6"/>
    <w:rsid w:val="00D87BF2"/>
  </w:style>
  <w:style w:type="character" w:customStyle="1" w:styleId="WW8Num1z7">
    <w:name w:val="WW8Num1z7"/>
    <w:rsid w:val="00D87BF2"/>
  </w:style>
  <w:style w:type="character" w:customStyle="1" w:styleId="WW8Num1z8">
    <w:name w:val="WW8Num1z8"/>
    <w:rsid w:val="00D87BF2"/>
  </w:style>
  <w:style w:type="character" w:customStyle="1" w:styleId="WW8Num2z0">
    <w:name w:val="WW8Num2z0"/>
    <w:rsid w:val="00D87BF2"/>
    <w:rPr>
      <w:rFonts w:hint="default"/>
      <w:b w:val="0"/>
      <w:i w:val="0"/>
    </w:rPr>
  </w:style>
  <w:style w:type="character" w:customStyle="1" w:styleId="WW8Num2z1">
    <w:name w:val="WW8Num2z1"/>
    <w:rsid w:val="00D87BF2"/>
    <w:rPr>
      <w:rFonts w:ascii="Symbol" w:hAnsi="Symbol" w:cs="Symbol" w:hint="default"/>
      <w:b w:val="0"/>
      <w:i w:val="0"/>
    </w:rPr>
  </w:style>
  <w:style w:type="character" w:customStyle="1" w:styleId="WW8Num2z2">
    <w:name w:val="WW8Num2z2"/>
    <w:rsid w:val="00D87BF2"/>
    <w:rPr>
      <w:rFonts w:ascii="Symbol" w:hAnsi="Symbol" w:cs="Arial" w:hint="default"/>
      <w:b w:val="0"/>
      <w:i w:val="0"/>
    </w:rPr>
  </w:style>
  <w:style w:type="character" w:customStyle="1" w:styleId="WW8Num2z3">
    <w:name w:val="WW8Num2z3"/>
    <w:rsid w:val="00D87BF2"/>
    <w:rPr>
      <w:rFonts w:hint="default"/>
      <w:b/>
      <w:strike w:val="0"/>
      <w:dstrike w:val="0"/>
      <w:spacing w:val="-7"/>
    </w:rPr>
  </w:style>
  <w:style w:type="character" w:customStyle="1" w:styleId="WW8Num2z4">
    <w:name w:val="WW8Num2z4"/>
    <w:rsid w:val="00D87BF2"/>
  </w:style>
  <w:style w:type="character" w:customStyle="1" w:styleId="WW8Num2z5">
    <w:name w:val="WW8Num2z5"/>
    <w:rsid w:val="00D87BF2"/>
  </w:style>
  <w:style w:type="character" w:customStyle="1" w:styleId="WW8Num2z6">
    <w:name w:val="WW8Num2z6"/>
    <w:rsid w:val="00D87BF2"/>
  </w:style>
  <w:style w:type="character" w:customStyle="1" w:styleId="WW8Num2z7">
    <w:name w:val="WW8Num2z7"/>
    <w:rsid w:val="00D87BF2"/>
  </w:style>
  <w:style w:type="character" w:customStyle="1" w:styleId="WW8Num2z8">
    <w:name w:val="WW8Num2z8"/>
    <w:rsid w:val="00D87BF2"/>
  </w:style>
  <w:style w:type="character" w:customStyle="1" w:styleId="WW8Num3z0">
    <w:name w:val="WW8Num3z0"/>
    <w:rsid w:val="00D87BF2"/>
    <w:rPr>
      <w:b/>
      <w:spacing w:val="2"/>
    </w:rPr>
  </w:style>
  <w:style w:type="character" w:customStyle="1" w:styleId="WW8Num3z1">
    <w:name w:val="WW8Num3z1"/>
    <w:rsid w:val="00D87BF2"/>
  </w:style>
  <w:style w:type="character" w:customStyle="1" w:styleId="WW8Num3z2">
    <w:name w:val="WW8Num3z2"/>
    <w:rsid w:val="00D87BF2"/>
  </w:style>
  <w:style w:type="character" w:customStyle="1" w:styleId="WW8Num3z3">
    <w:name w:val="WW8Num3z3"/>
    <w:rsid w:val="00D87BF2"/>
  </w:style>
  <w:style w:type="character" w:customStyle="1" w:styleId="WW8Num3z4">
    <w:name w:val="WW8Num3z4"/>
    <w:rsid w:val="00D87BF2"/>
  </w:style>
  <w:style w:type="character" w:customStyle="1" w:styleId="WW8Num3z5">
    <w:name w:val="WW8Num3z5"/>
    <w:rsid w:val="00D87BF2"/>
  </w:style>
  <w:style w:type="character" w:customStyle="1" w:styleId="WW8Num3z6">
    <w:name w:val="WW8Num3z6"/>
    <w:rsid w:val="00D87BF2"/>
  </w:style>
  <w:style w:type="character" w:customStyle="1" w:styleId="WW8Num3z7">
    <w:name w:val="WW8Num3z7"/>
    <w:rsid w:val="00D87BF2"/>
  </w:style>
  <w:style w:type="character" w:customStyle="1" w:styleId="WW8Num3z8">
    <w:name w:val="WW8Num3z8"/>
    <w:rsid w:val="00D87BF2"/>
  </w:style>
  <w:style w:type="character" w:customStyle="1" w:styleId="WW8Num4z0">
    <w:name w:val="WW8Num4z0"/>
    <w:rsid w:val="00D87BF2"/>
    <w:rPr>
      <w:rFonts w:hint="default"/>
      <w:b/>
    </w:rPr>
  </w:style>
  <w:style w:type="character" w:customStyle="1" w:styleId="WW8Num4z1">
    <w:name w:val="WW8Num4z1"/>
    <w:rsid w:val="00D87BF2"/>
  </w:style>
  <w:style w:type="character" w:customStyle="1" w:styleId="WW8Num4z2">
    <w:name w:val="WW8Num4z2"/>
    <w:rsid w:val="00D87BF2"/>
  </w:style>
  <w:style w:type="character" w:customStyle="1" w:styleId="WW8Num4z3">
    <w:name w:val="WW8Num4z3"/>
    <w:rsid w:val="00D87BF2"/>
  </w:style>
  <w:style w:type="character" w:customStyle="1" w:styleId="WW8Num4z4">
    <w:name w:val="WW8Num4z4"/>
    <w:rsid w:val="00D87BF2"/>
  </w:style>
  <w:style w:type="character" w:customStyle="1" w:styleId="WW8Num4z5">
    <w:name w:val="WW8Num4z5"/>
    <w:rsid w:val="00D87BF2"/>
  </w:style>
  <w:style w:type="character" w:customStyle="1" w:styleId="WW8Num4z6">
    <w:name w:val="WW8Num4z6"/>
    <w:rsid w:val="00D87BF2"/>
  </w:style>
  <w:style w:type="character" w:customStyle="1" w:styleId="WW8Num4z7">
    <w:name w:val="WW8Num4z7"/>
    <w:rsid w:val="00D87BF2"/>
  </w:style>
  <w:style w:type="character" w:customStyle="1" w:styleId="WW8Num4z8">
    <w:name w:val="WW8Num4z8"/>
    <w:rsid w:val="00D87BF2"/>
  </w:style>
  <w:style w:type="character" w:customStyle="1" w:styleId="Domylnaczcionkaakapitu1">
    <w:name w:val="Domyślna czcionka akapitu1"/>
    <w:rsid w:val="00D87BF2"/>
  </w:style>
  <w:style w:type="character" w:customStyle="1" w:styleId="Nagwek3Znak">
    <w:name w:val="Nagłówek 3 Znak"/>
    <w:rsid w:val="00D87BF2"/>
    <w:rPr>
      <w:b/>
      <w:sz w:val="28"/>
      <w:szCs w:val="24"/>
    </w:rPr>
  </w:style>
  <w:style w:type="paragraph" w:customStyle="1" w:styleId="Nagwek10">
    <w:name w:val="Nagłówek1"/>
    <w:basedOn w:val="Normalny"/>
    <w:next w:val="Tekstpodstawowy"/>
    <w:rsid w:val="00D87BF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D87BF2"/>
    <w:pPr>
      <w:jc w:val="both"/>
    </w:pPr>
    <w:rPr>
      <w:i/>
      <w:iCs/>
    </w:rPr>
  </w:style>
  <w:style w:type="paragraph" w:styleId="Lista">
    <w:name w:val="List"/>
    <w:basedOn w:val="Tekstpodstawowy"/>
    <w:rsid w:val="00D87BF2"/>
    <w:rPr>
      <w:rFonts w:cs="Arial"/>
    </w:rPr>
  </w:style>
  <w:style w:type="paragraph" w:styleId="Legenda">
    <w:name w:val="caption"/>
    <w:basedOn w:val="Normalny"/>
    <w:qFormat/>
    <w:rsid w:val="00D87BF2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rsid w:val="00D87BF2"/>
    <w:pPr>
      <w:suppressLineNumbers/>
    </w:pPr>
    <w:rPr>
      <w:rFonts w:cs="Arial"/>
    </w:rPr>
  </w:style>
  <w:style w:type="paragraph" w:styleId="Tekstpodstawowywcity">
    <w:name w:val="Body Text Indent"/>
    <w:basedOn w:val="Normalny"/>
    <w:rsid w:val="00D87BF2"/>
    <w:pPr>
      <w:spacing w:line="360" w:lineRule="auto"/>
      <w:ind w:right="-1008" w:firstLine="708"/>
      <w:jc w:val="both"/>
    </w:pPr>
    <w:rPr>
      <w:i/>
      <w:iCs/>
      <w:sz w:val="28"/>
    </w:rPr>
  </w:style>
  <w:style w:type="paragraph" w:customStyle="1" w:styleId="Zawartotabeli">
    <w:name w:val="Zawartość tabeli"/>
    <w:basedOn w:val="Normalny"/>
    <w:rsid w:val="00D87BF2"/>
    <w:pPr>
      <w:suppressLineNumbers/>
    </w:pPr>
  </w:style>
  <w:style w:type="paragraph" w:customStyle="1" w:styleId="Nagwektabeli">
    <w:name w:val="Nagłówek tabeli"/>
    <w:basedOn w:val="Zawartotabeli"/>
    <w:rsid w:val="00D87BF2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0840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60840"/>
    <w:rPr>
      <w:rFonts w:ascii="Segoe UI" w:hAnsi="Segoe UI" w:cs="Segoe UI"/>
      <w:sz w:val="18"/>
      <w:szCs w:val="18"/>
      <w:lang w:eastAsia="zh-CN"/>
    </w:rPr>
  </w:style>
  <w:style w:type="paragraph" w:styleId="NormalnyWeb">
    <w:name w:val="Normal (Web)"/>
    <w:basedOn w:val="Normalny"/>
    <w:uiPriority w:val="99"/>
    <w:rsid w:val="00AD6CCB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przypisudolnego">
    <w:name w:val="footnote text"/>
    <w:aliases w:val="Footnote Text OCR,Footnote Text Char3,Footnote Text Char Char,Footnote Text Char2 Char Char,Footnote Text Char1 Char1 Char Char,Footnote Text Char Char Char Char Char,Footnote Text Char1 Char Char Char Char1 Char1,Podrozdział"/>
    <w:basedOn w:val="Normalny"/>
    <w:link w:val="TekstprzypisudolnegoZnak1"/>
    <w:unhideWhenUsed/>
    <w:rsid w:val="00AD6CCB"/>
    <w:pPr>
      <w:suppressAutoHyphens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uiPriority w:val="99"/>
    <w:rsid w:val="00AD6CCB"/>
    <w:rPr>
      <w:lang w:eastAsia="zh-CN"/>
    </w:rPr>
  </w:style>
  <w:style w:type="character" w:customStyle="1" w:styleId="TekstprzypisudolnegoZnak1">
    <w:name w:val="Tekst przypisu dolnego Znak1"/>
    <w:aliases w:val="Footnote Text OCR Znak,Footnote Text Char3 Znak,Footnote Text Char Char Znak,Footnote Text Char2 Char Char Znak,Footnote Text Char1 Char1 Char Char Znak,Footnote Text Char Char Char Char Char Znak,Podrozdział Znak"/>
    <w:link w:val="Tekstprzypisudolnego"/>
    <w:rsid w:val="00AD6CCB"/>
  </w:style>
  <w:style w:type="character" w:styleId="Odwoanieprzypisudolnego">
    <w:name w:val="footnote reference"/>
    <w:aliases w:val="Odwołanie przypisu,Footnote Reference/,marek-odwołanie przypisu dolnego,Znak,FZ,(Voetnootmarkering),Footnote Reference Number,Footnote symbol,Footnote reference number,note TESI,Footnote Reference Superscript,SUPERS"/>
    <w:unhideWhenUsed/>
    <w:rsid w:val="00AD6CCB"/>
    <w:rPr>
      <w:vertAlign w:val="superscript"/>
    </w:rPr>
  </w:style>
  <w:style w:type="table" w:styleId="Tabela-Siatka">
    <w:name w:val="Table Grid"/>
    <w:basedOn w:val="Standardowy"/>
    <w:uiPriority w:val="39"/>
    <w:rsid w:val="00CF62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_"/>
    <w:link w:val="Teksttreci21"/>
    <w:locked/>
    <w:rsid w:val="00824148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rsid w:val="00824148"/>
    <w:pPr>
      <w:widowControl w:val="0"/>
      <w:shd w:val="clear" w:color="auto" w:fill="FFFFFF"/>
      <w:suppressAutoHyphens w:val="0"/>
      <w:spacing w:before="240" w:after="540" w:line="240" w:lineRule="atLeast"/>
      <w:ind w:hanging="520"/>
    </w:pPr>
    <w:rPr>
      <w:rFonts w:ascii="Arial" w:hAnsi="Arial"/>
      <w:b/>
      <w:bCs/>
      <w:sz w:val="21"/>
      <w:szCs w:val="21"/>
    </w:rPr>
  </w:style>
  <w:style w:type="character" w:customStyle="1" w:styleId="Teksttreci">
    <w:name w:val="Tekst treści_"/>
    <w:link w:val="Teksttreci0"/>
    <w:locked/>
    <w:rsid w:val="00824148"/>
    <w:rPr>
      <w:rFonts w:ascii="Arial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24148"/>
    <w:pPr>
      <w:widowControl w:val="0"/>
      <w:shd w:val="clear" w:color="auto" w:fill="FFFFFF"/>
      <w:suppressAutoHyphens w:val="0"/>
      <w:spacing w:after="240" w:line="240" w:lineRule="atLeast"/>
      <w:ind w:hanging="560"/>
    </w:pPr>
    <w:rPr>
      <w:rFonts w:ascii="Arial" w:hAnsi="Arial"/>
      <w:sz w:val="21"/>
      <w:szCs w:val="21"/>
    </w:rPr>
  </w:style>
  <w:style w:type="paragraph" w:styleId="Akapitzlist">
    <w:name w:val="List Paragraph"/>
    <w:basedOn w:val="Normalny"/>
    <w:link w:val="AkapitzlistZnak"/>
    <w:qFormat/>
    <w:rsid w:val="00824148"/>
    <w:pPr>
      <w:ind w:left="708"/>
    </w:pPr>
  </w:style>
  <w:style w:type="character" w:styleId="Hipercze">
    <w:name w:val="Hyperlink"/>
    <w:uiPriority w:val="99"/>
    <w:unhideWhenUsed/>
    <w:rsid w:val="00D42780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855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855D6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6855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55D6"/>
    <w:rPr>
      <w:sz w:val="24"/>
      <w:szCs w:val="24"/>
      <w:lang w:eastAsia="zh-CN"/>
    </w:rPr>
  </w:style>
  <w:style w:type="character" w:customStyle="1" w:styleId="AkapitzlistZnak">
    <w:name w:val="Akapit z listą Znak"/>
    <w:link w:val="Akapitzlist"/>
    <w:rsid w:val="001660B5"/>
    <w:rPr>
      <w:sz w:val="24"/>
      <w:szCs w:val="24"/>
      <w:lang w:eastAsia="zh-CN"/>
    </w:rPr>
  </w:style>
  <w:style w:type="paragraph" w:customStyle="1" w:styleId="Poziom1-czesc">
    <w:name w:val="Poziom 1 -czesc"/>
    <w:basedOn w:val="Normalny"/>
    <w:rsid w:val="001660B5"/>
    <w:pPr>
      <w:numPr>
        <w:ilvl w:val="1"/>
        <w:numId w:val="26"/>
      </w:numPr>
      <w:suppressAutoHyphens w:val="0"/>
    </w:pPr>
    <w:rPr>
      <w:szCs w:val="20"/>
      <w:lang w:eastAsia="pl-PL"/>
    </w:rPr>
  </w:style>
  <w:style w:type="character" w:customStyle="1" w:styleId="Nagwek11">
    <w:name w:val="Nagłówek #1_"/>
    <w:link w:val="Nagwek12"/>
    <w:locked/>
    <w:rsid w:val="001660B5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Nagwek12">
    <w:name w:val="Nagłówek #1"/>
    <w:basedOn w:val="Normalny"/>
    <w:link w:val="Nagwek11"/>
    <w:rsid w:val="001660B5"/>
    <w:pPr>
      <w:shd w:val="clear" w:color="auto" w:fill="FFFFFF"/>
      <w:suppressAutoHyphens w:val="0"/>
      <w:spacing w:line="355" w:lineRule="exact"/>
      <w:ind w:hanging="1060"/>
      <w:outlineLvl w:val="0"/>
    </w:pPr>
    <w:rPr>
      <w:rFonts w:ascii="Arial" w:eastAsia="Arial" w:hAnsi="Arial" w:cs="Arial"/>
      <w:sz w:val="21"/>
      <w:szCs w:val="21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6631</Words>
  <Characters>39791</Characters>
  <Application>Microsoft Office Word</Application>
  <DocSecurity>0</DocSecurity>
  <Lines>331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</vt:lpstr>
    </vt:vector>
  </TitlesOfParts>
  <Company/>
  <LinksUpToDate>false</LinksUpToDate>
  <CharactersWithSpaces>46330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</dc:title>
  <dc:creator>KWP</dc:creator>
  <cp:lastModifiedBy>VICECAROL</cp:lastModifiedBy>
  <cp:revision>4</cp:revision>
  <cp:lastPrinted>2019-05-09T11:16:00Z</cp:lastPrinted>
  <dcterms:created xsi:type="dcterms:W3CDTF">2019-05-09T10:09:00Z</dcterms:created>
  <dcterms:modified xsi:type="dcterms:W3CDTF">2019-05-09T11:23:00Z</dcterms:modified>
</cp:coreProperties>
</file>