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0D7" w:rsidRDefault="00AE40D7" w:rsidP="00AE40D7">
      <w:pPr>
        <w:pStyle w:val="Tekstpodstawowy"/>
        <w:spacing w:after="0" w:line="240" w:lineRule="auto"/>
        <w:jc w:val="right"/>
      </w:pPr>
      <w:r>
        <w:rPr>
          <w:rFonts w:ascii="Book Antiqua" w:hAnsi="Book Antiqua"/>
          <w:b/>
          <w:i/>
          <w:color w:val="000000"/>
          <w:sz w:val="20"/>
          <w:szCs w:val="20"/>
          <w:u w:val="single"/>
        </w:rPr>
        <w:t xml:space="preserve">Zał. nr </w:t>
      </w:r>
      <w:r w:rsidR="00CB5372">
        <w:rPr>
          <w:rFonts w:ascii="Book Antiqua" w:hAnsi="Book Antiqua"/>
          <w:b/>
          <w:i/>
          <w:color w:val="000000"/>
          <w:sz w:val="20"/>
          <w:szCs w:val="20"/>
          <w:u w:val="single"/>
        </w:rPr>
        <w:t>10</w:t>
      </w:r>
      <w:r>
        <w:rPr>
          <w:rFonts w:ascii="Book Antiqua" w:hAnsi="Book Antiqua"/>
          <w:b/>
          <w:i/>
          <w:color w:val="000000"/>
          <w:sz w:val="20"/>
          <w:szCs w:val="20"/>
          <w:u w:val="single"/>
        </w:rPr>
        <w:t xml:space="preserve"> do SWZ</w:t>
      </w:r>
    </w:p>
    <w:p w:rsidR="00AE40D7" w:rsidRPr="009A6CB5" w:rsidRDefault="00AE40D7" w:rsidP="00CB5372">
      <w:pPr>
        <w:pStyle w:val="Standard"/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</w:pPr>
      <w:r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d10.251.</w:t>
      </w:r>
      <w:r w:rsidR="00453522"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90</w:t>
      </w:r>
      <w:r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.F.202</w:t>
      </w:r>
      <w:r w:rsidR="00453522"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4</w:t>
      </w:r>
    </w:p>
    <w:p w:rsidR="003E1B99" w:rsidRDefault="003E1B99" w:rsidP="003E1B99">
      <w:pPr>
        <w:pStyle w:val="Standard"/>
        <w:rPr>
          <w:rFonts w:ascii="Book Antiqua" w:hAnsi="Book Antiqua" w:cs="Tahoma"/>
          <w:b/>
          <w:bCs/>
          <w:sz w:val="20"/>
          <w:szCs w:val="20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Zamawiający:</w:t>
      </w:r>
    </w:p>
    <w:p w:rsidR="0011071F" w:rsidRPr="00946899" w:rsidRDefault="0011071F" w:rsidP="0011071F">
      <w:pPr>
        <w:spacing w:before="120" w:after="0" w:line="240" w:lineRule="auto"/>
        <w:ind w:left="5245" w:firstLine="709"/>
        <w:rPr>
          <w:rFonts w:ascii="Book Antiqua" w:hAnsi="Book Antiqua" w:cs="Tahoma"/>
          <w:b/>
          <w:sz w:val="20"/>
          <w:szCs w:val="20"/>
        </w:rPr>
      </w:pPr>
      <w:r w:rsidRPr="00946899">
        <w:rPr>
          <w:rFonts w:ascii="Book Antiqua" w:hAnsi="Book Antiqua" w:cs="Tahoma"/>
          <w:b/>
          <w:sz w:val="20"/>
          <w:szCs w:val="20"/>
        </w:rPr>
        <w:t>COPERNICUS PL Sp. z o.o.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0"/>
          <w:szCs w:val="20"/>
        </w:rPr>
      </w:pPr>
      <w:r w:rsidRPr="00946899">
        <w:rPr>
          <w:rFonts w:ascii="Book Antiqua" w:hAnsi="Book Antiqua" w:cs="Tahoma"/>
          <w:b/>
          <w:sz w:val="20"/>
          <w:szCs w:val="20"/>
        </w:rPr>
        <w:t>ul. Nowe Ogrody 1 – 6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1"/>
          <w:szCs w:val="21"/>
        </w:rPr>
      </w:pPr>
      <w:r w:rsidRPr="00946899">
        <w:rPr>
          <w:rFonts w:ascii="Book Antiqua" w:hAnsi="Book Antiqua" w:cs="Tahoma"/>
          <w:b/>
          <w:sz w:val="20"/>
          <w:szCs w:val="20"/>
        </w:rPr>
        <w:t xml:space="preserve">80-462 Gdańsk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  <w:t>Wykonawca: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16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(pełna nazwa/firma, adres, w zależności od podmiotu: NIP/PESEL, KRS/</w:t>
      </w:r>
      <w:proofErr w:type="spellStart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CEiDG</w:t>
      </w:r>
      <w:proofErr w:type="spellEnd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)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reprezentowany przez: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 xml:space="preserve">(imię, nazwisko, stanowisko/podstawa </w:t>
      </w:r>
      <w:proofErr w:type="gramStart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do  reprezentacji</w:t>
      </w:r>
      <w:proofErr w:type="gramEnd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)</w:t>
      </w:r>
    </w:p>
    <w:p w:rsidR="00AB7117" w:rsidRDefault="00AB7117" w:rsidP="00893D15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</w:p>
    <w:p w:rsidR="00AB7117" w:rsidRPr="00946899" w:rsidRDefault="0071569E" w:rsidP="00AB7117">
      <w:pPr>
        <w:suppressAutoHyphens w:val="0"/>
        <w:autoSpaceDE w:val="0"/>
        <w:autoSpaceDN w:val="0"/>
        <w:adjustRightInd w:val="0"/>
        <w:spacing w:after="120" w:line="360" w:lineRule="auto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  <w:t>Oświadczenie Wykonawców Wspólnie ubiegających się o zamówienie</w:t>
      </w:r>
    </w:p>
    <w:p w:rsidR="00AB7117" w:rsidRPr="00946899" w:rsidRDefault="00AB7117" w:rsidP="00391477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składane na podstawie art.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117 ust 4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ustawy z dnia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10 września 2019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r. </w:t>
      </w:r>
    </w:p>
    <w:p w:rsidR="00AB7117" w:rsidRDefault="00AB7117" w:rsidP="00391477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Prawo zamówień publicznych (dalej jako: ustawa </w:t>
      </w:r>
      <w:proofErr w:type="spell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Pzp</w:t>
      </w:r>
      <w:proofErr w:type="spell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), </w:t>
      </w:r>
    </w:p>
    <w:p w:rsidR="00AB7117" w:rsidRPr="00946899" w:rsidRDefault="00AB7117" w:rsidP="00AB7117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</w:p>
    <w:p w:rsidR="00AB7117" w:rsidRPr="0011071F" w:rsidRDefault="00391477" w:rsidP="00AB7117">
      <w:pPr>
        <w:suppressAutoHyphens w:val="0"/>
        <w:autoSpaceDE w:val="0"/>
        <w:autoSpaceDN w:val="0"/>
        <w:adjustRightInd w:val="0"/>
        <w:spacing w:after="160" w:line="360" w:lineRule="auto"/>
        <w:jc w:val="center"/>
        <w:rPr>
          <w:rFonts w:ascii="Book Antiqua" w:eastAsia="SimSun" w:hAnsi="Book Antiqua" w:cs="Tahoma"/>
          <w:b/>
          <w:bCs/>
          <w:kern w:val="0"/>
          <w:szCs w:val="20"/>
          <w:highlight w:val="lightGray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>DOTYCZĄCE</w:t>
      </w:r>
      <w:bookmarkStart w:id="0" w:name="_GoBack"/>
      <w:bookmarkEnd w:id="0"/>
      <w:r w:rsidR="00AB7117" w:rsidRPr="0011071F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 xml:space="preserve"> USŁUG, KTÓRE WYKONAJĄ POSZCZEGÓLNI WYKONAWCY.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160" w:line="360" w:lineRule="auto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</w:p>
    <w:p w:rsidR="0011071F" w:rsidRPr="00AB7117" w:rsidRDefault="0011071F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WARUNKÓW DOT. WYKSZTAŁCENIA, KWALIFIKACJI ZAWODOWYCH LUB DOŚWIADCZENIA: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TimesNewRoman" w:hAnsi="Book Antiqua" w:cs="Tahoma"/>
          <w:b/>
          <w:bCs/>
          <w:sz w:val="20"/>
          <w:szCs w:val="20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Uczestnicząc w postępowaniu wspólnie oświadczamy, że </w:t>
      </w:r>
      <w:r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 xml:space="preserve">w odniesieniu do warunków dotyczących wykształcenia, kwalifikacji zawodowych lub doświadczenia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określon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w </w:t>
      </w:r>
      <w:proofErr w:type="gramStart"/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 xml:space="preserve"> IX</w:t>
      </w:r>
      <w:proofErr w:type="gramEnd"/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w/w </w:t>
      </w:r>
      <w:r w:rsidR="00514011">
        <w:rPr>
          <w:rFonts w:ascii="Book Antiqua" w:eastAsia="TimesNewRoman" w:hAnsi="Book Antiqua" w:cs="Tahoma"/>
          <w:sz w:val="20"/>
          <w:szCs w:val="20"/>
        </w:rPr>
        <w:t>wykształcenie/ kwalifikacje zawodowe/ doświadczenie</w:t>
      </w:r>
      <w:r>
        <w:rPr>
          <w:rFonts w:ascii="Book Antiqua" w:eastAsia="TimesNewRoman" w:hAnsi="Book Antiqua" w:cs="Tahoma"/>
          <w:sz w:val="20"/>
          <w:szCs w:val="20"/>
        </w:rPr>
        <w:t xml:space="preserve"> posiada Wykonawca: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</w:p>
    <w:p w:rsidR="0011071F" w:rsidRPr="00AB7117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..………</w:t>
      </w:r>
      <w:r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……………………………………………………………………………………………………………………..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i zrealizuje następujące usługi: ………………………</w:t>
      </w:r>
      <w:proofErr w:type="gramStart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…….</w:t>
      </w:r>
      <w:proofErr w:type="gramEnd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, do których w/w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są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wymagane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(miejscowość),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dnia ……</w:t>
      </w: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…….</w:t>
      </w:r>
      <w:proofErr w:type="gramEnd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……. r. </w:t>
      </w:r>
    </w:p>
    <w:p w:rsidR="00A612C6" w:rsidRPr="003E1B99" w:rsidRDefault="00A612C6" w:rsidP="003E1B99"/>
    <w:sectPr w:rsidR="00A612C6" w:rsidRPr="003E1B99" w:rsidSect="00F23402">
      <w:headerReference w:type="default" r:id="rId6"/>
      <w:footerReference w:type="default" r:id="rId7"/>
      <w:pgSz w:w="11906" w:h="16838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AE2" w:rsidRDefault="009F4AE2" w:rsidP="00AB7117">
      <w:pPr>
        <w:spacing w:after="0" w:line="240" w:lineRule="auto"/>
      </w:pPr>
      <w:r>
        <w:separator/>
      </w:r>
    </w:p>
  </w:endnote>
  <w:endnote w:type="continuationSeparator" w:id="0">
    <w:p w:rsidR="009F4AE2" w:rsidRDefault="009F4AE2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5718DE" w:rsidRPr="00B67BA1" w:rsidTr="006341B7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5718DE" w:rsidRPr="00B67BA1" w:rsidRDefault="003E1B99" w:rsidP="005718DE">
          <w:pPr>
            <w:pStyle w:val="Stopka"/>
            <w:rPr>
              <w:color w:val="767171"/>
              <w:sz w:val="18"/>
              <w:szCs w:val="18"/>
            </w:rPr>
          </w:pPr>
          <w:r>
            <w:rPr>
              <w:noProof/>
              <w:color w:val="767171"/>
              <w:sz w:val="18"/>
              <w:szCs w:val="18"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807720</wp:posOffset>
                </wp:positionH>
                <wp:positionV relativeFrom="page">
                  <wp:posOffset>9505950</wp:posOffset>
                </wp:positionV>
                <wp:extent cx="6052185" cy="194310"/>
                <wp:effectExtent l="0" t="0" r="5715" b="0"/>
                <wp:wrapNone/>
                <wp:docPr id="13" name="Obraz 13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218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color w:val="767171"/>
              <w:sz w:val="18"/>
              <w:szCs w:val="18"/>
              <w:lang w:eastAsia="pl-PL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807720</wp:posOffset>
                </wp:positionH>
                <wp:positionV relativeFrom="page">
                  <wp:posOffset>9505950</wp:posOffset>
                </wp:positionV>
                <wp:extent cx="6052185" cy="194310"/>
                <wp:effectExtent l="0" t="0" r="5715" b="0"/>
                <wp:wrapNone/>
                <wp:docPr id="14" name="Obraz 14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218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ul. Nowe Ogrody 1-6, 80-803 Gdańsk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www.copernicus.gda.pl  sekretariat.kopernik@copernicus.gda.pl</w:t>
          </w:r>
          <w:proofErr w:type="gramEnd"/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="002D788A">
            <w:rPr>
              <w:bCs/>
              <w:color w:val="808080"/>
              <w:sz w:val="18"/>
              <w:szCs w:val="18"/>
            </w:rPr>
            <w:t>272.598</w:t>
          </w:r>
          <w:r w:rsidRPr="00B67BA1">
            <w:rPr>
              <w:bCs/>
              <w:color w:val="808080"/>
              <w:sz w:val="18"/>
              <w:szCs w:val="18"/>
            </w:rPr>
            <w:t xml:space="preserve">.000,00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5718DE" w:rsidRPr="00B67BA1" w:rsidRDefault="005718DE" w:rsidP="005718DE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AE2" w:rsidRDefault="009F4AE2" w:rsidP="00AB7117">
      <w:pPr>
        <w:spacing w:after="0" w:line="240" w:lineRule="auto"/>
      </w:pPr>
      <w:r>
        <w:separator/>
      </w:r>
    </w:p>
  </w:footnote>
  <w:footnote w:type="continuationSeparator" w:id="0">
    <w:p w:rsidR="009F4AE2" w:rsidRDefault="009F4AE2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117" w:rsidRPr="00F23402" w:rsidRDefault="00F23402" w:rsidP="00F23402">
    <w:pPr>
      <w:pStyle w:val="Nagwek"/>
    </w:pPr>
    <w:r w:rsidRPr="00E9772A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5372">
      <w:tab/>
    </w:r>
    <w:r w:rsidR="00CB5372">
      <w:rPr>
        <w:noProof/>
      </w:rPr>
      <w:drawing>
        <wp:inline distT="0" distB="0" distL="0" distR="0">
          <wp:extent cx="1103630" cy="871855"/>
          <wp:effectExtent l="0" t="0" r="127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D15"/>
    <w:rsid w:val="0011071F"/>
    <w:rsid w:val="002D788A"/>
    <w:rsid w:val="00391477"/>
    <w:rsid w:val="003E1B99"/>
    <w:rsid w:val="0041515F"/>
    <w:rsid w:val="00453522"/>
    <w:rsid w:val="00514011"/>
    <w:rsid w:val="00530FF4"/>
    <w:rsid w:val="005718DE"/>
    <w:rsid w:val="0071569E"/>
    <w:rsid w:val="00724535"/>
    <w:rsid w:val="00893D15"/>
    <w:rsid w:val="009F4AE2"/>
    <w:rsid w:val="00A612C6"/>
    <w:rsid w:val="00AB7117"/>
    <w:rsid w:val="00AE40D7"/>
    <w:rsid w:val="00CB5372"/>
    <w:rsid w:val="00EB4213"/>
    <w:rsid w:val="00F23402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B89C2E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15F"/>
    <w:rPr>
      <w:rFonts w:ascii="Segoe UI" w:eastAsia="Droid Sans Fallback" w:hAnsi="Segoe UI" w:cs="Segoe UI"/>
      <w:kern w:val="1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AE40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E40D7"/>
    <w:rPr>
      <w:rFonts w:ascii="Calibri" w:eastAsia="Droid Sans Fallback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2021-05-20T09:53:00Z</cp:lastPrinted>
  <dcterms:created xsi:type="dcterms:W3CDTF">2021-01-22T07:02:00Z</dcterms:created>
  <dcterms:modified xsi:type="dcterms:W3CDTF">2024-09-12T08:09:00Z</dcterms:modified>
</cp:coreProperties>
</file>