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right"/>
        <w:outlineLvl w:val="0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Załącznik Nr 1 do umowy nr….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  <w:t xml:space="preserve">Szczegółowy opis przedmiotu zamówienia </w:t>
      </w:r>
    </w:p>
    <w:p>
      <w:pPr>
        <w:pStyle w:val="Normal"/>
        <w:suppressAutoHyphens w:val="true"/>
        <w:spacing w:before="0" w:after="3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5"/>
        <w:ind w:left="-5" w:right="7" w:hanging="10"/>
        <w:outlineLvl w:val="1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Część 1: MIĘSO WIEPRZOWE, WOŁOWE, WĘDLINY </w:t>
      </w:r>
    </w:p>
    <w:p>
      <w:pPr>
        <w:pStyle w:val="Normal"/>
        <w:tabs>
          <w:tab w:val="clear" w:pos="708"/>
          <w:tab w:val="center" w:pos="2833" w:leader="none"/>
          <w:tab w:val="center" w:pos="3541" w:leader="none"/>
        </w:tabs>
        <w:suppressAutoHyphens w:val="true"/>
        <w:spacing w:lineRule="auto" w:line="264" w:before="0" w:after="30"/>
        <w:ind w:left="-15" w:hanging="0"/>
        <w:rPr>
          <w:rFonts w:ascii="Times New Roman" w:hAnsi="Times New Roman" w:eastAsia="Times New Roman" w:cs="Times New Roman"/>
          <w:b/>
          <w:b/>
          <w:bCs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lang w:eastAsia="pl-PL"/>
        </w:rPr>
        <w:t>15110000- 9- produkty zwierzęce,  mięso i produkty mięsne</w:t>
      </w:r>
    </w:p>
    <w:p>
      <w:pPr>
        <w:pStyle w:val="Normal"/>
        <w:tabs>
          <w:tab w:val="clear" w:pos="708"/>
          <w:tab w:val="center" w:pos="2833" w:leader="none"/>
          <w:tab w:val="center" w:pos="3541" w:leader="none"/>
        </w:tabs>
        <w:suppressAutoHyphens w:val="true"/>
        <w:spacing w:lineRule="auto" w:line="264" w:before="0" w:after="30"/>
        <w:ind w:left="-15" w:hanging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15110000-2 mięso</w:t>
      </w:r>
    </w:p>
    <w:p>
      <w:pPr>
        <w:pStyle w:val="Normal"/>
        <w:tabs>
          <w:tab w:val="clear" w:pos="708"/>
          <w:tab w:val="center" w:pos="2833" w:leader="none"/>
          <w:tab w:val="center" w:pos="3541" w:leader="none"/>
        </w:tabs>
        <w:suppressAutoHyphens w:val="true"/>
        <w:spacing w:lineRule="auto" w:line="264" w:before="0" w:after="30"/>
        <w:ind w:left="-15" w:hanging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15113000-3 – wieprzowina </w:t>
        <w:tab/>
        <w:t xml:space="preserve"> </w:t>
        <w:tab/>
        <w:t xml:space="preserve"> </w:t>
      </w:r>
    </w:p>
    <w:p>
      <w:pPr>
        <w:pStyle w:val="Normal"/>
        <w:tabs>
          <w:tab w:val="clear" w:pos="708"/>
          <w:tab w:val="center" w:pos="2833" w:leader="none"/>
        </w:tabs>
        <w:suppressAutoHyphens w:val="true"/>
        <w:spacing w:lineRule="auto" w:line="264" w:before="0" w:after="10"/>
        <w:ind w:left="-15" w:hanging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15111100-0 – wołowina  </w:t>
        <w:tab/>
        <w:t xml:space="preserve"> </w:t>
      </w:r>
    </w:p>
    <w:p>
      <w:pPr>
        <w:pStyle w:val="Normal"/>
        <w:tabs>
          <w:tab w:val="clear" w:pos="708"/>
          <w:tab w:val="center" w:pos="2124" w:leader="none"/>
          <w:tab w:val="center" w:pos="2833" w:leader="none"/>
        </w:tabs>
        <w:suppressAutoHyphens w:val="true"/>
        <w:spacing w:lineRule="auto" w:line="264" w:before="0" w:after="33"/>
        <w:ind w:left="-15" w:hanging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15131130-5 – wędliny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tabs>
          <w:tab w:val="clear" w:pos="708"/>
          <w:tab w:val="center" w:pos="3541" w:leader="none"/>
        </w:tabs>
        <w:suppressAutoHyphens w:val="true"/>
        <w:spacing w:lineRule="auto" w:line="264" w:before="0" w:after="10"/>
        <w:ind w:left="-15" w:hanging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15131500-0 – produkty drobiowe  </w:t>
        <w:tab/>
        <w:t xml:space="preserve">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15131400-9 – produkty wieprzowe </w:t>
      </w:r>
    </w:p>
    <w:p>
      <w:pPr>
        <w:pStyle w:val="Normal"/>
        <w:suppressAutoHyphens w:val="true"/>
        <w:spacing w:before="0" w:after="51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Mięso najwyższej jakości, świeże, niemrożone, nierozmrażane, o barwie i zapachu charakterystycznych dla danego rodzaju, jędrne, elastyczne, pochodzące z produkcji krajowej.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Wędliny najwyższej jakości, świeże, osłony ściśle przylegające do farszu, o czystej, suchej powierzchni                                       i charakterystycznym dla danego asortymentu zapachu i wyglądzie.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Wędliny powinny być pakowane w atmosferze chronionej.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Barwa mięsa wieprzowego świeżego powinna być bladoróżowa do czerwonej, mięso powinno być soczyste, barwa, zapach, konsystencja, powierzchnia i przekrój mają świadczyć o świeżości produktu, dopuszczana niewielka naturalna ilość okrywy tłuszczowej.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 przypadku mięs tłustych np. karczek oraz błon np. schab b/k. wędliny, szynki i kiełbasy – zawartość mięsa min. 70%, wytwarzane bez MOM, smak i zapach charakterystyczny.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Dla mięsa peklowanego, parzonego i użytych przypraw, konsystencja ścisła, barwa na przekroju jasno różowa.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Termin przydatności produktów do spożycia ma być nie krótszy niż 14 dni od daty dostawy do Zamawiającego                  dla wędlin i kiełbas oraz 5 dni dla mięsa świeżego.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tbl>
      <w:tblPr>
        <w:tblW w:w="8647" w:type="dxa"/>
        <w:jc w:val="left"/>
        <w:tblInd w:w="27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1"/>
        <w:gridCol w:w="5675"/>
        <w:gridCol w:w="850"/>
        <w:gridCol w:w="1700"/>
      </w:tblGrid>
      <w:tr>
        <w:trPr>
          <w:trHeight w:val="300" w:hRule="atLeast"/>
        </w:trPr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Nazwa  asortymentu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Szacunkowa ilość w okresie umowy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Boczek surowy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Mięso mielone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Łopatka wieprzowa bez kości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Karczek bez kości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Polędwiczki wieprzowe świeże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Wołowina b/k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Schab b/k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Szynka surowa extra b/k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Filet drobiowy kanapkowy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Kabanosy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Kiełbasa wiejska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Kiełbasa cienka 75% mięsa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Ogonówka parzona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Parówki z cielęciną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Polędwica drobiowa min. 75%mięsa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Polędwica parzona sopocka (nie więcej niż 10g tłuszczu w 100g produktu)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Schab staropolski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Szynka parzona (nie więcej niż 10g tłuszczu w 100g produktu)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</w:tbl>
    <w:p>
      <w:pPr>
        <w:pStyle w:val="Normal"/>
        <w:suppressAutoHyphens w:val="true"/>
        <w:spacing w:lineRule="auto" w:line="264" w:before="0" w:after="10"/>
        <w:ind w:right="3" w:hanging="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1.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Przedmiot umowy realizowany będzie sukcesywnie w asortymencie i ilościach wynikających  z zapotrzebowania składane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lang w:eastAsia="pl-PL"/>
        </w:rPr>
        <w:t xml:space="preserve">go bezpośrednio przez Zamawiającego. Osoba upoważniona przez Zamawiającego przekaże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lang w:eastAsia="pl-PL"/>
        </w:rPr>
        <w:t>Wykonawcy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lang w:eastAsia="pl-PL"/>
        </w:rPr>
        <w:t>telefonicznie, minimum z jednodniowym wyprzedzeniem zamówienie  z wykazem   produktów, wraz z terminem i godziną dostawy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2.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suppressAutoHyphens w:val="true"/>
        <w:spacing w:before="0" w:after="5"/>
        <w:ind w:left="-5" w:hanging="1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3.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Zamawiający wymaga dostawy towaru dla: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Część 1: MIĘSO WIEPRZOWE, WOŁOWE,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WĘDLINY: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3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razy w tygodniu ( poniedziałek, środa, piątek) – w godzinach  od 6:00 do 7:30.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Termin realizacji pojedynczej dostawy zgodnie</w:t>
      </w:r>
      <w:r>
        <w:rPr>
          <w:rFonts w:eastAsia="Times New Roman" w:cs="Times New Roman" w:ascii="Times New Roman" w:hAnsi="Times New Roman"/>
          <w:color w:val="FF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ze złożonym</w:t>
      </w:r>
      <w:r>
        <w:rPr>
          <w:rFonts w:eastAsia="Times New Roman" w:cs="Times New Roman" w:ascii="Times New Roman" w:hAnsi="Times New Roman"/>
          <w:color w:val="00B05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zamówieniem. Zamawiający będzie składał zamówienie z minimum jednodniowym wyprzedzeniem.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5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Miejscem dostawy będzie: Przedszkole Samorządowe Nr 1 w Bełchatowie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Zamawiający potwierdzi na piśmie (protokół ilościowo-jakościowy - WZ) przyjęcie dostawy. Nie dopuszcza się pozostawiania towaru przez Wykonawcę osobom nieupoważnionym oraz przed siedzibą Zamawiającego.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zobowiązuje się do terminowego dostarczania zamówionych towarów.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zobowiązany jest dostarczyć przedmiot umowy, rozładować go i wnieść do miejsca wskazanego przez Zamawiającego w jego siedzibie.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Za realizację umowy odpowiedzialni są ze strony Zamawiającego: Pani Edyta Witkowska.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jest zobowiązany na każde wezwanie Zamawiającego przedstawić dokument potwierdzający, że zamawiany towar jest zgodny z opisem przedmiotu zamówienia oraz z wymaganiami opisanymi w SWZ. 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winien posiadać wymagany atest laboratoryjny na oferowane produkty mięsne, okazywany na każde żądanie Zamawiającego.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Ilościowy i jakościowy odbiór towaru będzie dokonywany w miejscu wskazanym przez Zamawiającego  w oparciu o złożone zamówienie.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>
      <w:pPr>
        <w:pStyle w:val="Normal"/>
        <w:suppressAutoHyphens w:val="true"/>
        <w:spacing w:lineRule="auto" w:line="264" w:before="0" w:after="10"/>
        <w:ind w:right="3" w:hanging="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19.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Produkty nieoznakowane  muszą spełniać wymogi pod względem organoleptycznym.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>
      <w:pPr>
        <w:pStyle w:val="Normal"/>
        <w:suppressAutoHyphens w:val="true"/>
        <w:spacing w:lineRule="auto" w:line="264" w:before="0" w:after="10"/>
        <w:ind w:right="3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Produkty spożywcze powinny być dostarczane w opakowaniach oryginalnych, nienaruszonych, oznakowanych zgodnie z wymaganiami rozporządzenie Ministra Rolnictwa i Rozwoju Wsi z dnia 23 grudnia 2014r. w sprawie znakowania poszczególnych rodzajów środków spożywczych z późniejszymi zmianami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 przypadku niespełnienia wymagań, surowiec zostanie zwrócony Wykonawcy, a fakt ten zostanie odnotowany w formularzu reklamacyjnym.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991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2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2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20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23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LibreOffice/7.3.1.3$Windows_X86_64 LibreOffice_project/a69ca51ded25f3eefd52d7bf9a5fad8c90b87951</Application>
  <AppVersion>15.0000</AppVersion>
  <Pages>3</Pages>
  <Words>1268</Words>
  <Characters>8426</Characters>
  <CharactersWithSpaces>9693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2022-12-04T14:32:00Z</dcterms:created>
  <dc:creator>Edyta Witkowska</dc:creator>
  <dc:description/>
  <dc:language>pl-PL</dc:language>
  <cp:lastModifiedBy/>
  <dcterms:modified xsi:type="dcterms:W3CDTF">2022-12-05T09:58:25Z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