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05DDB" w14:textId="77777777" w:rsidR="00337D0E" w:rsidRDefault="00337D0E" w:rsidP="00337D0E">
      <w:pPr>
        <w:spacing w:after="0" w:line="336" w:lineRule="auto"/>
        <w:ind w:left="22" w:hanging="10"/>
        <w:jc w:val="both"/>
        <w:rPr>
          <w:rFonts w:ascii="Vardana" w:eastAsia="Verdana" w:hAnsi="Vardana" w:cs="Arial"/>
          <w:bCs/>
          <w:color w:val="FF0000"/>
          <w:sz w:val="20"/>
          <w:szCs w:val="20"/>
          <w:lang w:eastAsia="pl-PL"/>
        </w:rPr>
      </w:pPr>
    </w:p>
    <w:p w14:paraId="3D0D6CE8" w14:textId="523A0B40" w:rsidR="00337D0E" w:rsidRPr="00337D0E" w:rsidRDefault="00337D0E" w:rsidP="00337D0E">
      <w:pPr>
        <w:spacing w:after="0" w:line="240" w:lineRule="auto"/>
        <w:ind w:left="7371" w:hanging="7797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37D0E">
        <w:rPr>
          <w:rFonts w:ascii="Verdana" w:eastAsia="Times New Roman" w:hAnsi="Verdana" w:cs="Times New Roman"/>
          <w:b/>
          <w:sz w:val="18"/>
          <w:szCs w:val="18"/>
          <w:lang w:eastAsia="pl-PL"/>
        </w:rPr>
        <w:t>ZP/</w:t>
      </w:r>
      <w:r w:rsidR="00ED0377">
        <w:rPr>
          <w:rFonts w:ascii="Verdana" w:eastAsia="Times New Roman" w:hAnsi="Verdana" w:cs="Times New Roman"/>
          <w:b/>
          <w:sz w:val="18"/>
          <w:szCs w:val="18"/>
          <w:lang w:eastAsia="pl-PL"/>
        </w:rPr>
        <w:t>135/2020</w:t>
      </w:r>
      <w:r w:rsidR="00ED0377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337D0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Załącznik nr </w:t>
      </w:r>
      <w:r w:rsidR="004173A5">
        <w:rPr>
          <w:rFonts w:ascii="Verdana" w:eastAsia="Times New Roman" w:hAnsi="Verdana" w:cs="Times New Roman"/>
          <w:b/>
          <w:sz w:val="18"/>
          <w:szCs w:val="18"/>
          <w:lang w:eastAsia="pl-PL"/>
        </w:rPr>
        <w:t>2</w:t>
      </w:r>
    </w:p>
    <w:p w14:paraId="4717CBA9" w14:textId="77777777" w:rsidR="00337D0E" w:rsidRDefault="00337D0E" w:rsidP="00337D0E">
      <w:pPr>
        <w:spacing w:after="0" w:line="240" w:lineRule="auto"/>
        <w:ind w:left="426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76ECE1E4" w14:textId="0C7D3296" w:rsidR="00337D0E" w:rsidRDefault="00337D0E" w:rsidP="00337D0E">
      <w:pPr>
        <w:spacing w:after="0" w:line="240" w:lineRule="auto"/>
        <w:ind w:left="426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1B113F13" w14:textId="77777777" w:rsidR="00337D0E" w:rsidRPr="00027AFF" w:rsidRDefault="00337D0E" w:rsidP="00337D0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7FAD7CDD" w14:textId="77777777" w:rsidR="00337D0E" w:rsidRPr="00027AFF" w:rsidRDefault="00337D0E" w:rsidP="00337D0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027AF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Przedmiot zamówienia</w:t>
      </w:r>
    </w:p>
    <w:p w14:paraId="3D9C16A2" w14:textId="77777777" w:rsidR="00685E9E" w:rsidRPr="00027AFF" w:rsidRDefault="00685E9E" w:rsidP="00337D0E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p w14:paraId="281D1181" w14:textId="41CA4463" w:rsidR="00685E9E" w:rsidRPr="0040594F" w:rsidRDefault="00837B14" w:rsidP="00027AFF">
      <w:pPr>
        <w:spacing w:after="0" w:line="336" w:lineRule="auto"/>
        <w:ind w:left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Sukcesywna d</w:t>
      </w:r>
      <w:r w:rsidR="00685E9E" w:rsidRPr="00027AFF">
        <w:rPr>
          <w:rFonts w:ascii="Verdana" w:hAnsi="Verdana" w:cs="Arial"/>
          <w:sz w:val="18"/>
          <w:szCs w:val="18"/>
        </w:rPr>
        <w:t xml:space="preserve">ostawa </w:t>
      </w:r>
      <w:r w:rsidR="00685E9E" w:rsidRPr="0040594F">
        <w:rPr>
          <w:rFonts w:ascii="Verdana" w:hAnsi="Verdana" w:cs="Arial"/>
          <w:sz w:val="18"/>
          <w:szCs w:val="18"/>
        </w:rPr>
        <w:t xml:space="preserve">produktów </w:t>
      </w:r>
      <w:r w:rsidR="00552C2B">
        <w:rPr>
          <w:rFonts w:ascii="Verdana" w:hAnsi="Verdana" w:cs="Arial"/>
          <w:sz w:val="18"/>
          <w:szCs w:val="18"/>
        </w:rPr>
        <w:t xml:space="preserve">leczniczych oraz </w:t>
      </w:r>
      <w:r w:rsidR="00685E9E" w:rsidRPr="0040594F">
        <w:rPr>
          <w:rFonts w:ascii="Verdana" w:hAnsi="Verdana" w:cs="Arial"/>
          <w:sz w:val="18"/>
          <w:szCs w:val="18"/>
        </w:rPr>
        <w:t>uzupełniających (</w:t>
      </w:r>
      <w:proofErr w:type="spellStart"/>
      <w:r w:rsidR="00552C2B">
        <w:rPr>
          <w:rFonts w:ascii="Verdana" w:hAnsi="Verdana" w:cs="Arial"/>
          <w:sz w:val="18"/>
          <w:szCs w:val="18"/>
        </w:rPr>
        <w:t>cyklosporyna</w:t>
      </w:r>
      <w:proofErr w:type="spellEnd"/>
      <w:r w:rsidR="00552C2B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552C2B">
        <w:rPr>
          <w:rFonts w:ascii="Verdana" w:hAnsi="Verdana" w:cs="Arial"/>
          <w:sz w:val="18"/>
          <w:szCs w:val="18"/>
        </w:rPr>
        <w:t>metotreksat</w:t>
      </w:r>
      <w:proofErr w:type="spellEnd"/>
      <w:r w:rsidR="00552C2B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552C2B">
        <w:rPr>
          <w:rFonts w:ascii="Verdana" w:hAnsi="Verdana" w:cs="Arial"/>
          <w:sz w:val="18"/>
          <w:szCs w:val="18"/>
        </w:rPr>
        <w:t>takrolimus</w:t>
      </w:r>
      <w:proofErr w:type="spellEnd"/>
      <w:r w:rsidR="00685E9E" w:rsidRPr="0040594F">
        <w:rPr>
          <w:rFonts w:ascii="Verdana" w:hAnsi="Verdana" w:cs="Arial"/>
          <w:sz w:val="18"/>
          <w:szCs w:val="18"/>
        </w:rPr>
        <w:t xml:space="preserve">, kwas foliowy, </w:t>
      </w:r>
      <w:proofErr w:type="spellStart"/>
      <w:r w:rsidR="00685E9E" w:rsidRPr="0040594F">
        <w:rPr>
          <w:rFonts w:ascii="Verdana" w:hAnsi="Verdana" w:cs="Arial"/>
          <w:sz w:val="18"/>
          <w:szCs w:val="18"/>
        </w:rPr>
        <w:t>mometazon</w:t>
      </w:r>
      <w:proofErr w:type="spellEnd"/>
      <w:r w:rsidR="00552C2B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552C2B">
        <w:rPr>
          <w:rFonts w:ascii="Verdana" w:hAnsi="Verdana" w:cs="Arial"/>
          <w:sz w:val="18"/>
          <w:szCs w:val="18"/>
        </w:rPr>
        <w:t>emolienty</w:t>
      </w:r>
      <w:proofErr w:type="spellEnd"/>
      <w:r w:rsidR="00685E9E" w:rsidRPr="0040594F">
        <w:rPr>
          <w:rFonts w:ascii="Verdana" w:hAnsi="Verdana" w:cs="Arial"/>
          <w:sz w:val="18"/>
          <w:szCs w:val="18"/>
        </w:rPr>
        <w:t xml:space="preserve">) do realizacji niekomercyjnego badania klinicznego </w:t>
      </w:r>
      <w:r w:rsidR="00552C2B" w:rsidRPr="00552C2B">
        <w:rPr>
          <w:rFonts w:ascii="Verdana" w:hAnsi="Verdana" w:cs="Arial"/>
          <w:sz w:val="18"/>
          <w:szCs w:val="18"/>
        </w:rPr>
        <w:t xml:space="preserve">„Prospektywne, randomizowane, otwarte badanie kliniczne III fazy z zaślepieniem oceny punktu końcowego oceniające skuteczność i bezpieczeństwo stosowania </w:t>
      </w:r>
      <w:proofErr w:type="spellStart"/>
      <w:r w:rsidR="00552C2B" w:rsidRPr="00552C2B">
        <w:rPr>
          <w:rFonts w:ascii="Verdana" w:hAnsi="Verdana" w:cs="Arial"/>
          <w:sz w:val="18"/>
          <w:szCs w:val="18"/>
        </w:rPr>
        <w:t>cyklosporyny</w:t>
      </w:r>
      <w:proofErr w:type="spellEnd"/>
      <w:r w:rsidR="00552C2B" w:rsidRPr="00552C2B">
        <w:rPr>
          <w:rFonts w:ascii="Verdana" w:hAnsi="Verdana" w:cs="Arial"/>
          <w:sz w:val="18"/>
          <w:szCs w:val="18"/>
        </w:rPr>
        <w:t xml:space="preserve"> i </w:t>
      </w:r>
      <w:proofErr w:type="spellStart"/>
      <w:r w:rsidR="00552C2B" w:rsidRPr="00552C2B">
        <w:rPr>
          <w:rFonts w:ascii="Verdana" w:hAnsi="Verdana" w:cs="Arial"/>
          <w:sz w:val="18"/>
          <w:szCs w:val="18"/>
        </w:rPr>
        <w:t>metotreksatu</w:t>
      </w:r>
      <w:proofErr w:type="spellEnd"/>
      <w:r w:rsidR="00552C2B" w:rsidRPr="00552C2B">
        <w:rPr>
          <w:rFonts w:ascii="Verdana" w:hAnsi="Verdana" w:cs="Arial"/>
          <w:sz w:val="18"/>
          <w:szCs w:val="18"/>
        </w:rPr>
        <w:t xml:space="preserve"> u dzieci i młodzieży z atopowym zapaleniem skóry o nasileniu umiarkowanym do ciężkiego</w:t>
      </w:r>
      <w:r w:rsidR="00685E9E" w:rsidRPr="0040594F">
        <w:rPr>
          <w:rFonts w:ascii="Verdana" w:hAnsi="Verdana" w:cs="Arial"/>
          <w:bCs/>
          <w:sz w:val="18"/>
          <w:szCs w:val="18"/>
        </w:rPr>
        <w:t>”, zgodnie z zasadami GCP</w:t>
      </w:r>
      <w:r w:rsidR="00552C2B">
        <w:rPr>
          <w:rFonts w:ascii="Verdana" w:hAnsi="Verdana" w:cs="Arial"/>
          <w:bCs/>
          <w:sz w:val="18"/>
          <w:szCs w:val="18"/>
        </w:rPr>
        <w:t>,</w:t>
      </w:r>
      <w:r w:rsidR="00685E9E" w:rsidRPr="0040594F">
        <w:rPr>
          <w:rFonts w:ascii="Verdana" w:hAnsi="Verdana" w:cs="Arial"/>
          <w:bCs/>
          <w:sz w:val="18"/>
          <w:szCs w:val="18"/>
        </w:rPr>
        <w:t xml:space="preserve"> GMP i GDP.</w:t>
      </w:r>
    </w:p>
    <w:p w14:paraId="3224F972" w14:textId="77777777" w:rsidR="00027AFF" w:rsidRPr="0040594F" w:rsidRDefault="00027AFF" w:rsidP="00027AFF">
      <w:pPr>
        <w:spacing w:after="0" w:line="336" w:lineRule="auto"/>
        <w:ind w:left="284"/>
        <w:jc w:val="both"/>
        <w:rPr>
          <w:rFonts w:ascii="Verdana" w:hAnsi="Verdana" w:cstheme="minorHAnsi"/>
          <w:strike/>
          <w:sz w:val="18"/>
          <w:szCs w:val="18"/>
        </w:rPr>
      </w:pPr>
    </w:p>
    <w:p w14:paraId="4F826321" w14:textId="77777777" w:rsidR="00027AFF" w:rsidRPr="0040594F" w:rsidRDefault="00027AFF" w:rsidP="00027AFF">
      <w:pPr>
        <w:spacing w:after="0" w:line="336" w:lineRule="auto"/>
        <w:ind w:left="284"/>
        <w:jc w:val="both"/>
        <w:rPr>
          <w:rFonts w:ascii="Verdana" w:hAnsi="Verdana" w:cstheme="minorHAnsi"/>
          <w:bCs/>
          <w:sz w:val="18"/>
          <w:szCs w:val="18"/>
        </w:rPr>
      </w:pPr>
      <w:r w:rsidRPr="0040594F">
        <w:rPr>
          <w:rFonts w:ascii="Verdana" w:hAnsi="Verdana" w:cstheme="minorHAnsi"/>
          <w:sz w:val="18"/>
          <w:szCs w:val="18"/>
        </w:rPr>
        <w:t>Przedmiot zamówienia obejmuje:</w:t>
      </w:r>
    </w:p>
    <w:p w14:paraId="5821C539" w14:textId="0F13370A" w:rsidR="00685E9E" w:rsidRPr="0040594F" w:rsidRDefault="0040594F" w:rsidP="00027AFF">
      <w:pPr>
        <w:pStyle w:val="Default"/>
        <w:numPr>
          <w:ilvl w:val="0"/>
          <w:numId w:val="7"/>
        </w:numPr>
        <w:spacing w:line="336" w:lineRule="auto"/>
        <w:jc w:val="both"/>
        <w:rPr>
          <w:rFonts w:ascii="Verdana" w:hAnsi="Verdana" w:cstheme="minorHAnsi"/>
          <w:sz w:val="18"/>
          <w:szCs w:val="18"/>
        </w:rPr>
      </w:pPr>
      <w:r w:rsidRPr="0040594F">
        <w:rPr>
          <w:rFonts w:ascii="Verdana" w:hAnsi="Verdana" w:cstheme="minorHAnsi"/>
          <w:sz w:val="18"/>
          <w:szCs w:val="18"/>
        </w:rPr>
        <w:t>Dostawę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40594F">
        <w:rPr>
          <w:rFonts w:ascii="Verdana" w:hAnsi="Verdana" w:cstheme="minorHAnsi"/>
          <w:sz w:val="18"/>
          <w:szCs w:val="18"/>
        </w:rPr>
        <w:t xml:space="preserve">produktów </w:t>
      </w:r>
      <w:r w:rsidR="00552C2B">
        <w:rPr>
          <w:rFonts w:ascii="Verdana" w:hAnsi="Verdana" w:cstheme="minorHAnsi"/>
          <w:sz w:val="18"/>
          <w:szCs w:val="18"/>
        </w:rPr>
        <w:t xml:space="preserve">leczniczych oraz </w:t>
      </w:r>
      <w:r w:rsidRPr="0040594F">
        <w:rPr>
          <w:rFonts w:ascii="Verdana" w:hAnsi="Verdana" w:cstheme="minorHAnsi"/>
          <w:sz w:val="18"/>
          <w:szCs w:val="18"/>
        </w:rPr>
        <w:t xml:space="preserve">uzupełniających </w:t>
      </w:r>
      <w:r w:rsidR="00552C2B" w:rsidRPr="0040594F">
        <w:rPr>
          <w:rFonts w:ascii="Verdana" w:hAnsi="Verdana"/>
          <w:sz w:val="18"/>
          <w:szCs w:val="18"/>
        </w:rPr>
        <w:t>(</w:t>
      </w:r>
      <w:proofErr w:type="spellStart"/>
      <w:r w:rsidR="00552C2B">
        <w:rPr>
          <w:rFonts w:ascii="Verdana" w:hAnsi="Verdana"/>
          <w:sz w:val="18"/>
          <w:szCs w:val="18"/>
        </w:rPr>
        <w:t>cyklosporyna</w:t>
      </w:r>
      <w:proofErr w:type="spellEnd"/>
      <w:r w:rsidR="00552C2B">
        <w:rPr>
          <w:rFonts w:ascii="Verdana" w:hAnsi="Verdana"/>
          <w:sz w:val="18"/>
          <w:szCs w:val="18"/>
        </w:rPr>
        <w:t xml:space="preserve">, </w:t>
      </w:r>
      <w:proofErr w:type="spellStart"/>
      <w:r w:rsidR="00552C2B">
        <w:rPr>
          <w:rFonts w:ascii="Verdana" w:hAnsi="Verdana"/>
          <w:sz w:val="18"/>
          <w:szCs w:val="18"/>
        </w:rPr>
        <w:t>metotreksat</w:t>
      </w:r>
      <w:proofErr w:type="spellEnd"/>
      <w:r w:rsidR="00552C2B">
        <w:rPr>
          <w:rFonts w:ascii="Verdana" w:hAnsi="Verdana"/>
          <w:sz w:val="18"/>
          <w:szCs w:val="18"/>
        </w:rPr>
        <w:t xml:space="preserve">, </w:t>
      </w:r>
      <w:proofErr w:type="spellStart"/>
      <w:r w:rsidR="00552C2B">
        <w:rPr>
          <w:rFonts w:ascii="Verdana" w:hAnsi="Verdana"/>
          <w:sz w:val="18"/>
          <w:szCs w:val="18"/>
        </w:rPr>
        <w:t>takrolimus</w:t>
      </w:r>
      <w:proofErr w:type="spellEnd"/>
      <w:r w:rsidR="00552C2B" w:rsidRPr="0040594F">
        <w:rPr>
          <w:rFonts w:ascii="Verdana" w:hAnsi="Verdana"/>
          <w:sz w:val="18"/>
          <w:szCs w:val="18"/>
        </w:rPr>
        <w:t xml:space="preserve">, kwas foliowy, </w:t>
      </w:r>
      <w:proofErr w:type="spellStart"/>
      <w:r w:rsidR="00552C2B" w:rsidRPr="0040594F">
        <w:rPr>
          <w:rFonts w:ascii="Verdana" w:hAnsi="Verdana"/>
          <w:sz w:val="18"/>
          <w:szCs w:val="18"/>
        </w:rPr>
        <w:t>mometazon</w:t>
      </w:r>
      <w:proofErr w:type="spellEnd"/>
      <w:r w:rsidR="00552C2B">
        <w:rPr>
          <w:rFonts w:ascii="Verdana" w:hAnsi="Verdana"/>
          <w:sz w:val="18"/>
          <w:szCs w:val="18"/>
        </w:rPr>
        <w:t xml:space="preserve">, </w:t>
      </w:r>
      <w:proofErr w:type="spellStart"/>
      <w:r w:rsidR="00552C2B">
        <w:rPr>
          <w:rFonts w:ascii="Verdana" w:hAnsi="Verdana"/>
          <w:sz w:val="18"/>
          <w:szCs w:val="18"/>
        </w:rPr>
        <w:t>emolienty</w:t>
      </w:r>
      <w:proofErr w:type="spellEnd"/>
      <w:r w:rsidR="00552C2B" w:rsidRPr="0040594F">
        <w:rPr>
          <w:rFonts w:ascii="Verdana" w:hAnsi="Verdana"/>
          <w:sz w:val="18"/>
          <w:szCs w:val="18"/>
        </w:rPr>
        <w:t>)</w:t>
      </w:r>
      <w:r>
        <w:rPr>
          <w:rFonts w:ascii="Verdana" w:hAnsi="Verdana" w:cstheme="minorHAnsi"/>
          <w:sz w:val="18"/>
          <w:szCs w:val="18"/>
        </w:rPr>
        <w:t xml:space="preserve"> w ilościach określonych poniżej.</w:t>
      </w:r>
    </w:p>
    <w:p w14:paraId="22980C8D" w14:textId="317403F9" w:rsidR="00685E9E" w:rsidRPr="0040594F" w:rsidRDefault="00685E9E" w:rsidP="00027AFF">
      <w:pPr>
        <w:pStyle w:val="Default"/>
        <w:numPr>
          <w:ilvl w:val="0"/>
          <w:numId w:val="7"/>
        </w:numPr>
        <w:spacing w:line="336" w:lineRule="auto"/>
        <w:jc w:val="both"/>
        <w:rPr>
          <w:rFonts w:ascii="Verdana" w:hAnsi="Verdana" w:cstheme="minorHAnsi"/>
          <w:sz w:val="18"/>
          <w:szCs w:val="18"/>
        </w:rPr>
      </w:pPr>
      <w:r w:rsidRPr="0040594F">
        <w:rPr>
          <w:rFonts w:ascii="Verdana" w:hAnsi="Verdana" w:cstheme="minorHAnsi"/>
          <w:bCs/>
          <w:sz w:val="18"/>
          <w:szCs w:val="18"/>
        </w:rPr>
        <w:t>Wysyłka za pośrednictwem wyspecjalizowanej firmy kurierskiej produktów uzupełniających do wskazanego przez Zamawiającego ośrodka badań klinicznych</w:t>
      </w:r>
      <w:r w:rsidR="00366D56">
        <w:rPr>
          <w:rFonts w:ascii="Verdana" w:hAnsi="Verdana" w:cstheme="minorHAnsi"/>
          <w:bCs/>
          <w:sz w:val="18"/>
          <w:szCs w:val="18"/>
        </w:rPr>
        <w:t xml:space="preserve"> - </w:t>
      </w:r>
      <w:r w:rsidR="00366D56" w:rsidRPr="00366D56">
        <w:rPr>
          <w:rFonts w:ascii="Verdana" w:hAnsi="Verdana" w:cstheme="minorHAnsi"/>
          <w:bCs/>
          <w:sz w:val="18"/>
          <w:szCs w:val="18"/>
        </w:rPr>
        <w:t>Klinika Dermatologii, Dermatologii Dziecięcej i Onkologicznej</w:t>
      </w:r>
      <w:r w:rsidR="00366D56" w:rsidRPr="00366D56">
        <w:rPr>
          <w:rFonts w:ascii="Verdana" w:hAnsi="Verdana" w:cstheme="minorHAnsi"/>
          <w:b/>
          <w:bCs/>
          <w:sz w:val="18"/>
          <w:szCs w:val="18"/>
        </w:rPr>
        <w:t xml:space="preserve">, </w:t>
      </w:r>
      <w:r w:rsidR="00366D56" w:rsidRPr="00366D56">
        <w:rPr>
          <w:rFonts w:ascii="Verdana" w:hAnsi="Verdana" w:cstheme="minorHAnsi"/>
          <w:bCs/>
          <w:sz w:val="18"/>
          <w:szCs w:val="18"/>
        </w:rPr>
        <w:t>Wojewódzki Specjalistyczny Szpital im. dr. Wł. Biegańskiego, ul. gen. Karola Kniaziewicza 1/5, 91-347 Łódź</w:t>
      </w:r>
    </w:p>
    <w:p w14:paraId="5D51B03A" w14:textId="209BAAD8" w:rsidR="00685E9E" w:rsidRPr="004173A5" w:rsidRDefault="00685E9E" w:rsidP="00685E9E">
      <w:pPr>
        <w:pStyle w:val="Default"/>
        <w:numPr>
          <w:ilvl w:val="0"/>
          <w:numId w:val="7"/>
        </w:numPr>
        <w:spacing w:line="336" w:lineRule="auto"/>
        <w:jc w:val="both"/>
        <w:rPr>
          <w:rFonts w:ascii="Verdana" w:hAnsi="Verdana" w:cstheme="minorHAnsi"/>
          <w:color w:val="auto"/>
          <w:sz w:val="18"/>
          <w:szCs w:val="18"/>
        </w:rPr>
      </w:pPr>
      <w:r w:rsidRPr="00366D56">
        <w:rPr>
          <w:rFonts w:ascii="Verdana" w:hAnsi="Verdana" w:cstheme="minorHAnsi"/>
          <w:sz w:val="18"/>
          <w:szCs w:val="18"/>
        </w:rPr>
        <w:t xml:space="preserve">Utylizacja niewykorzystanych </w:t>
      </w:r>
      <w:r w:rsidR="003A658A" w:rsidRPr="00366D56">
        <w:rPr>
          <w:rFonts w:ascii="Verdana" w:hAnsi="Verdana" w:cstheme="minorHAnsi"/>
          <w:sz w:val="18"/>
          <w:szCs w:val="18"/>
        </w:rPr>
        <w:t>produktów leczniczych</w:t>
      </w:r>
      <w:r w:rsidR="00456E00" w:rsidRPr="00456E00">
        <w:rPr>
          <w:rFonts w:ascii="Verdana" w:hAnsi="Verdana" w:cs="Verdana"/>
          <w:sz w:val="18"/>
          <w:szCs w:val="18"/>
        </w:rPr>
        <w:t xml:space="preserve"> </w:t>
      </w:r>
      <w:r w:rsidR="00456E00" w:rsidRPr="004173A5">
        <w:rPr>
          <w:rFonts w:ascii="Verdana" w:hAnsi="Verdana" w:cs="Verdana"/>
          <w:color w:val="auto"/>
          <w:sz w:val="18"/>
          <w:szCs w:val="18"/>
        </w:rPr>
        <w:t xml:space="preserve">oraz utylizacja wszystkich opakowań zwróconych do lekarza przez pacjentów, które podlegają ewidencji (tzw. </w:t>
      </w:r>
      <w:proofErr w:type="spellStart"/>
      <w:r w:rsidR="00456E00" w:rsidRPr="004173A5">
        <w:rPr>
          <w:rFonts w:ascii="Verdana" w:hAnsi="Verdana" w:cs="Verdana"/>
          <w:color w:val="auto"/>
          <w:sz w:val="18"/>
          <w:szCs w:val="18"/>
        </w:rPr>
        <w:t>compliance</w:t>
      </w:r>
      <w:proofErr w:type="spellEnd"/>
      <w:r w:rsidR="00456E00" w:rsidRPr="004173A5">
        <w:rPr>
          <w:rFonts w:ascii="Verdana" w:hAnsi="Verdana" w:cs="Verdana"/>
          <w:color w:val="auto"/>
          <w:sz w:val="18"/>
          <w:szCs w:val="18"/>
        </w:rPr>
        <w:t>), ze względu na status badanego produktu leczniczego (</w:t>
      </w:r>
      <w:proofErr w:type="spellStart"/>
      <w:r w:rsidR="00456E00" w:rsidRPr="004173A5">
        <w:rPr>
          <w:rFonts w:ascii="Verdana" w:hAnsi="Verdana"/>
          <w:color w:val="auto"/>
          <w:sz w:val="18"/>
          <w:szCs w:val="18"/>
        </w:rPr>
        <w:t>cyklosporyna</w:t>
      </w:r>
      <w:proofErr w:type="spellEnd"/>
      <w:r w:rsidR="00456E00" w:rsidRPr="004173A5">
        <w:rPr>
          <w:rFonts w:ascii="Verdana" w:hAnsi="Verdana"/>
          <w:color w:val="auto"/>
          <w:sz w:val="18"/>
          <w:szCs w:val="18"/>
        </w:rPr>
        <w:t xml:space="preserve">, </w:t>
      </w:r>
      <w:proofErr w:type="spellStart"/>
      <w:r w:rsidR="00456E00" w:rsidRPr="004173A5">
        <w:rPr>
          <w:rFonts w:ascii="Verdana" w:hAnsi="Verdana"/>
          <w:color w:val="auto"/>
          <w:sz w:val="18"/>
          <w:szCs w:val="18"/>
        </w:rPr>
        <w:t>metotreksat</w:t>
      </w:r>
      <w:proofErr w:type="spellEnd"/>
      <w:r w:rsidR="00456E00" w:rsidRPr="004173A5">
        <w:rPr>
          <w:rFonts w:ascii="Verdana" w:hAnsi="Verdana"/>
          <w:color w:val="auto"/>
          <w:sz w:val="18"/>
          <w:szCs w:val="18"/>
        </w:rPr>
        <w:t xml:space="preserve">, </w:t>
      </w:r>
      <w:proofErr w:type="spellStart"/>
      <w:r w:rsidR="00456E00" w:rsidRPr="004173A5">
        <w:rPr>
          <w:rFonts w:ascii="Verdana" w:hAnsi="Verdana"/>
          <w:color w:val="auto"/>
          <w:sz w:val="18"/>
          <w:szCs w:val="18"/>
        </w:rPr>
        <w:t>takrolimus</w:t>
      </w:r>
      <w:proofErr w:type="spellEnd"/>
      <w:r w:rsidR="00456E00" w:rsidRPr="004173A5">
        <w:rPr>
          <w:rFonts w:ascii="Verdana" w:hAnsi="Verdana"/>
          <w:color w:val="auto"/>
          <w:sz w:val="18"/>
          <w:szCs w:val="18"/>
        </w:rPr>
        <w:t xml:space="preserve">, oraz </w:t>
      </w:r>
      <w:proofErr w:type="spellStart"/>
      <w:r w:rsidR="00456E00" w:rsidRPr="004173A5">
        <w:rPr>
          <w:rFonts w:ascii="Verdana" w:hAnsi="Verdana"/>
          <w:color w:val="auto"/>
          <w:sz w:val="18"/>
          <w:szCs w:val="18"/>
        </w:rPr>
        <w:t>mometazon</w:t>
      </w:r>
      <w:proofErr w:type="spellEnd"/>
      <w:r w:rsidR="00456E00" w:rsidRPr="004173A5">
        <w:rPr>
          <w:rFonts w:ascii="Verdana" w:hAnsi="Verdana"/>
          <w:color w:val="auto"/>
          <w:sz w:val="18"/>
          <w:szCs w:val="18"/>
        </w:rPr>
        <w:t>)</w:t>
      </w:r>
      <w:r w:rsidR="003A658A" w:rsidRPr="004173A5">
        <w:rPr>
          <w:rFonts w:ascii="Verdana" w:hAnsi="Verdana" w:cstheme="minorHAnsi"/>
          <w:color w:val="auto"/>
          <w:sz w:val="18"/>
          <w:szCs w:val="18"/>
        </w:rPr>
        <w:t xml:space="preserve">. </w:t>
      </w:r>
    </w:p>
    <w:p w14:paraId="21E29596" w14:textId="5F734C4B" w:rsidR="00685E9E" w:rsidRPr="00366D56" w:rsidRDefault="00685E9E" w:rsidP="00685E9E">
      <w:pPr>
        <w:pStyle w:val="Akapitzlist"/>
        <w:numPr>
          <w:ilvl w:val="0"/>
          <w:numId w:val="7"/>
        </w:numPr>
        <w:spacing w:after="0" w:line="336" w:lineRule="auto"/>
        <w:jc w:val="both"/>
        <w:rPr>
          <w:rFonts w:ascii="Verdana" w:hAnsi="Verdana" w:cstheme="minorHAnsi"/>
          <w:bCs/>
          <w:sz w:val="18"/>
          <w:szCs w:val="18"/>
        </w:rPr>
      </w:pPr>
      <w:r w:rsidRPr="00366D56">
        <w:rPr>
          <w:rFonts w:ascii="Verdana" w:hAnsi="Verdana" w:cstheme="minorHAnsi"/>
          <w:bCs/>
          <w:sz w:val="18"/>
          <w:szCs w:val="18"/>
        </w:rPr>
        <w:t>Produkt</w:t>
      </w:r>
      <w:r w:rsidR="00A96406" w:rsidRPr="00366D56">
        <w:rPr>
          <w:rFonts w:ascii="Verdana" w:hAnsi="Verdana" w:cstheme="minorHAnsi"/>
          <w:bCs/>
          <w:sz w:val="18"/>
          <w:szCs w:val="18"/>
        </w:rPr>
        <w:t>y uzupełniające</w:t>
      </w:r>
      <w:r w:rsidRPr="00366D56">
        <w:rPr>
          <w:rFonts w:ascii="Verdana" w:hAnsi="Verdana" w:cstheme="minorHAnsi"/>
          <w:bCs/>
          <w:sz w:val="18"/>
          <w:szCs w:val="18"/>
        </w:rPr>
        <w:t xml:space="preserve"> mus</w:t>
      </w:r>
      <w:r w:rsidR="00A96406" w:rsidRPr="00366D56">
        <w:rPr>
          <w:rFonts w:ascii="Verdana" w:hAnsi="Verdana" w:cstheme="minorHAnsi"/>
          <w:bCs/>
          <w:sz w:val="18"/>
          <w:szCs w:val="18"/>
        </w:rPr>
        <w:t>zą być dopuszczone</w:t>
      </w:r>
      <w:r w:rsidRPr="00366D56">
        <w:rPr>
          <w:rFonts w:ascii="Verdana" w:hAnsi="Verdana" w:cstheme="minorHAnsi"/>
          <w:bCs/>
          <w:sz w:val="18"/>
          <w:szCs w:val="18"/>
        </w:rPr>
        <w:t xml:space="preserve"> do obrotu gospodarczego na terenie RP, a Wykonawca musi posiadać zezwolenie na obrót produktami leczniczymi GIF, zgodnie z ustawą Prawo farmaceutyczne. </w:t>
      </w:r>
    </w:p>
    <w:p w14:paraId="0C916048" w14:textId="77777777" w:rsidR="00685E9E" w:rsidRPr="00366D56" w:rsidRDefault="00685E9E" w:rsidP="00685E9E">
      <w:pPr>
        <w:pStyle w:val="Akapitzlist"/>
        <w:numPr>
          <w:ilvl w:val="0"/>
          <w:numId w:val="7"/>
        </w:numPr>
        <w:spacing w:after="0" w:line="336" w:lineRule="auto"/>
        <w:jc w:val="both"/>
        <w:rPr>
          <w:rFonts w:ascii="Verdana" w:hAnsi="Verdana" w:cstheme="minorHAnsi"/>
          <w:bCs/>
          <w:sz w:val="18"/>
          <w:szCs w:val="18"/>
        </w:rPr>
      </w:pPr>
      <w:r w:rsidRPr="00366D56">
        <w:rPr>
          <w:rFonts w:ascii="Verdana" w:hAnsi="Verdana" w:cstheme="minorHAnsi"/>
          <w:bCs/>
          <w:sz w:val="18"/>
          <w:szCs w:val="18"/>
        </w:rPr>
        <w:t xml:space="preserve">Wykonawca jest zobowiązany do dostarczenia listy zawierającej informacje o zawartości danego opakowania oraz przypisanych numerach serii. </w:t>
      </w:r>
    </w:p>
    <w:p w14:paraId="402753E4" w14:textId="77777777" w:rsidR="00685E9E" w:rsidRPr="0040594F" w:rsidRDefault="00685E9E" w:rsidP="00685E9E">
      <w:pPr>
        <w:spacing w:after="0" w:line="336" w:lineRule="auto"/>
        <w:rPr>
          <w:rFonts w:ascii="Verdana" w:hAnsi="Verdana" w:cstheme="minorHAnsi"/>
          <w:sz w:val="18"/>
          <w:szCs w:val="18"/>
          <w:shd w:val="clear" w:color="auto" w:fill="FFFFFF"/>
        </w:rPr>
      </w:pPr>
    </w:p>
    <w:p w14:paraId="05465E2E" w14:textId="3D7D5B68" w:rsidR="00D07F7E" w:rsidRPr="00D07F7E" w:rsidRDefault="00D07F7E" w:rsidP="00685E9E">
      <w:pPr>
        <w:ind w:left="12"/>
        <w:rPr>
          <w:rFonts w:ascii="Verdana" w:hAnsi="Verdana"/>
          <w:sz w:val="18"/>
          <w:szCs w:val="18"/>
        </w:rPr>
      </w:pPr>
      <w:r w:rsidRPr="00D07F7E">
        <w:rPr>
          <w:rFonts w:ascii="Verdana" w:hAnsi="Verdana"/>
          <w:sz w:val="18"/>
          <w:szCs w:val="18"/>
        </w:rPr>
        <w:t>W rama</w:t>
      </w:r>
      <w:r>
        <w:rPr>
          <w:rFonts w:ascii="Verdana" w:hAnsi="Verdana"/>
          <w:sz w:val="18"/>
          <w:szCs w:val="18"/>
        </w:rPr>
        <w:t xml:space="preserve">ch dostawy </w:t>
      </w:r>
      <w:r w:rsidRPr="00D07F7E">
        <w:rPr>
          <w:rFonts w:ascii="Verdana" w:hAnsi="Verdana"/>
          <w:sz w:val="18"/>
          <w:szCs w:val="18"/>
        </w:rPr>
        <w:t>wykonawca dostarczy produkty lecznicze w następujących ilościach:</w:t>
      </w:r>
    </w:p>
    <w:p w14:paraId="3AEBB1D0" w14:textId="43ECE8F8" w:rsidR="000B721A" w:rsidRDefault="000B721A" w:rsidP="00A1184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 xml:space="preserve">708 opakowań o pojemności 50 ml </w:t>
      </w:r>
      <w:proofErr w:type="spellStart"/>
      <w:r>
        <w:rPr>
          <w:rFonts w:ascii="Verdana" w:hAnsi="Verdana" w:cstheme="minorHAnsi"/>
          <w:bCs/>
          <w:sz w:val="18"/>
          <w:szCs w:val="18"/>
        </w:rPr>
        <w:t>Cyklosporyny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 (</w:t>
      </w:r>
      <w:proofErr w:type="spellStart"/>
      <w:r>
        <w:rPr>
          <w:rFonts w:ascii="Verdana" w:hAnsi="Verdana" w:cstheme="minorHAnsi"/>
          <w:bCs/>
          <w:sz w:val="18"/>
          <w:szCs w:val="18"/>
        </w:rPr>
        <w:t>CsA</w:t>
      </w:r>
      <w:proofErr w:type="spellEnd"/>
      <w:r>
        <w:rPr>
          <w:rFonts w:ascii="Verdana" w:hAnsi="Verdana" w:cstheme="minorHAnsi"/>
          <w:bCs/>
          <w:sz w:val="18"/>
          <w:szCs w:val="18"/>
        </w:rPr>
        <w:t>) w formie roztworu doustnego (badany produkt leczniczy) o okresie ważności nie krótszym niż 24 miesiące od daty dostarczenia produktu</w:t>
      </w:r>
    </w:p>
    <w:p w14:paraId="03B07E01" w14:textId="0F1939A5" w:rsidR="000B721A" w:rsidRDefault="000B721A" w:rsidP="00A11845">
      <w:pPr>
        <w:numPr>
          <w:ilvl w:val="0"/>
          <w:numId w:val="13"/>
        </w:numPr>
        <w:spacing w:after="0" w:line="360" w:lineRule="auto"/>
        <w:jc w:val="both"/>
        <w:rPr>
          <w:rFonts w:ascii="Verdana" w:eastAsia="Calibri" w:hAnsi="Verdana" w:cs="Calibri"/>
          <w:bCs/>
          <w:color w:val="000000"/>
          <w:sz w:val="18"/>
          <w:szCs w:val="18"/>
        </w:rPr>
      </w:pPr>
      <w:r>
        <w:rPr>
          <w:rFonts w:ascii="Verdana" w:eastAsia="Calibri" w:hAnsi="Verdana" w:cs="Calibri"/>
          <w:bCs/>
          <w:color w:val="000000"/>
          <w:sz w:val="18"/>
          <w:szCs w:val="18"/>
        </w:rPr>
        <w:t xml:space="preserve">620 opakowań o pojemności 60 ml </w:t>
      </w:r>
      <w:proofErr w:type="spellStart"/>
      <w:r>
        <w:rPr>
          <w:rFonts w:ascii="Verdana" w:eastAsia="Calibri" w:hAnsi="Verdana" w:cs="Calibri"/>
          <w:bCs/>
          <w:color w:val="000000"/>
          <w:sz w:val="18"/>
          <w:szCs w:val="18"/>
        </w:rPr>
        <w:t>Metotreksatu</w:t>
      </w:r>
      <w:proofErr w:type="spellEnd"/>
      <w:r>
        <w:rPr>
          <w:rFonts w:ascii="Verdana" w:eastAsia="Calibri" w:hAnsi="Verdana" w:cs="Calibri"/>
          <w:bCs/>
          <w:color w:val="000000"/>
          <w:sz w:val="18"/>
          <w:szCs w:val="18"/>
        </w:rPr>
        <w:t xml:space="preserve"> (MTX) w formie roztworu doustnego (badany produkt leczniczy) </w:t>
      </w:r>
      <w:r>
        <w:rPr>
          <w:rFonts w:ascii="Verdana" w:eastAsia="Calibri" w:hAnsi="Verdana" w:cs="Calibri"/>
          <w:bCs/>
          <w:sz w:val="18"/>
          <w:szCs w:val="18"/>
        </w:rPr>
        <w:t xml:space="preserve">o okresie ważności nie krótszym niż </w:t>
      </w:r>
      <w:r w:rsidRPr="000B721A">
        <w:rPr>
          <w:rFonts w:ascii="Verdana" w:eastAsia="Calibri" w:hAnsi="Verdana" w:cs="Calibri"/>
          <w:bCs/>
          <w:sz w:val="18"/>
          <w:szCs w:val="18"/>
        </w:rPr>
        <w:t xml:space="preserve">8 miesięcy </w:t>
      </w:r>
      <w:r>
        <w:rPr>
          <w:rFonts w:ascii="Verdana" w:eastAsia="Calibri" w:hAnsi="Verdana" w:cs="Calibri"/>
          <w:bCs/>
          <w:sz w:val="18"/>
          <w:szCs w:val="18"/>
        </w:rPr>
        <w:t>od daty dostarczenia produktu</w:t>
      </w:r>
    </w:p>
    <w:p w14:paraId="1B01F284" w14:textId="484F5D53" w:rsidR="000B721A" w:rsidRPr="00366D56" w:rsidRDefault="000B721A" w:rsidP="00A1184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66D56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82</w:t>
      </w:r>
      <w:r w:rsidRPr="00366D56">
        <w:rPr>
          <w:rFonts w:ascii="Verdana" w:hAnsi="Verdana"/>
          <w:sz w:val="18"/>
          <w:szCs w:val="18"/>
        </w:rPr>
        <w:t xml:space="preserve"> opakowa</w:t>
      </w:r>
      <w:r>
        <w:rPr>
          <w:rFonts w:ascii="Verdana" w:hAnsi="Verdana"/>
          <w:sz w:val="18"/>
          <w:szCs w:val="18"/>
        </w:rPr>
        <w:t>nia</w:t>
      </w:r>
      <w:r w:rsidRPr="00366D56">
        <w:rPr>
          <w:rFonts w:ascii="Verdana" w:hAnsi="Verdana"/>
          <w:sz w:val="18"/>
          <w:szCs w:val="18"/>
        </w:rPr>
        <w:t xml:space="preserve"> o wielkości </w:t>
      </w:r>
      <w:r>
        <w:rPr>
          <w:rFonts w:ascii="Verdana" w:hAnsi="Verdana"/>
          <w:sz w:val="18"/>
          <w:szCs w:val="18"/>
        </w:rPr>
        <w:t>30</w:t>
      </w:r>
      <w:r w:rsidRPr="00366D56">
        <w:rPr>
          <w:rFonts w:ascii="Verdana" w:hAnsi="Verdana"/>
          <w:sz w:val="18"/>
          <w:szCs w:val="18"/>
        </w:rPr>
        <w:t xml:space="preserve"> g </w:t>
      </w:r>
      <w:proofErr w:type="spellStart"/>
      <w:r>
        <w:rPr>
          <w:rFonts w:ascii="Verdana" w:hAnsi="Verdana"/>
          <w:sz w:val="18"/>
          <w:szCs w:val="18"/>
        </w:rPr>
        <w:t>takrolimusu</w:t>
      </w:r>
      <w:proofErr w:type="spellEnd"/>
      <w:r w:rsidRPr="00366D56">
        <w:rPr>
          <w:rFonts w:ascii="Verdana" w:hAnsi="Verdana"/>
          <w:sz w:val="18"/>
          <w:szCs w:val="18"/>
        </w:rPr>
        <w:t xml:space="preserve"> w formie maści o stężeniu 1 mg/g</w:t>
      </w:r>
      <w:r w:rsidRPr="00366D56">
        <w:rPr>
          <w:rFonts w:ascii="Verdana" w:hAnsi="Verdana" w:cstheme="minorHAnsi"/>
          <w:bCs/>
          <w:sz w:val="18"/>
          <w:szCs w:val="18"/>
        </w:rPr>
        <w:t xml:space="preserve"> o okresie ważności nie krótszym niż 24 miesiące od daty dostarczenia produktu</w:t>
      </w:r>
    </w:p>
    <w:p w14:paraId="399CA69C" w14:textId="111288B4" w:rsidR="000B721A" w:rsidRPr="000B721A" w:rsidRDefault="000B721A" w:rsidP="00A1184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1126</w:t>
      </w:r>
      <w:r w:rsidRPr="00366D56">
        <w:rPr>
          <w:rFonts w:ascii="Verdana" w:hAnsi="Verdana"/>
          <w:sz w:val="18"/>
          <w:szCs w:val="18"/>
        </w:rPr>
        <w:t xml:space="preserve"> opakowa</w:t>
      </w:r>
      <w:r>
        <w:rPr>
          <w:rFonts w:ascii="Verdana" w:hAnsi="Verdana"/>
          <w:sz w:val="18"/>
          <w:szCs w:val="18"/>
        </w:rPr>
        <w:t>nia</w:t>
      </w:r>
      <w:r w:rsidRPr="00366D56">
        <w:rPr>
          <w:rFonts w:ascii="Verdana" w:hAnsi="Verdana"/>
          <w:sz w:val="18"/>
          <w:szCs w:val="18"/>
        </w:rPr>
        <w:t xml:space="preserve"> o wielkości </w:t>
      </w:r>
      <w:r>
        <w:rPr>
          <w:rFonts w:ascii="Verdana" w:hAnsi="Verdana"/>
          <w:sz w:val="18"/>
          <w:szCs w:val="18"/>
        </w:rPr>
        <w:t>30</w:t>
      </w:r>
      <w:r w:rsidRPr="00366D56">
        <w:rPr>
          <w:rFonts w:ascii="Verdana" w:hAnsi="Verdana"/>
          <w:sz w:val="18"/>
          <w:szCs w:val="18"/>
        </w:rPr>
        <w:t xml:space="preserve"> g </w:t>
      </w:r>
      <w:proofErr w:type="spellStart"/>
      <w:r>
        <w:rPr>
          <w:rFonts w:ascii="Verdana" w:hAnsi="Verdana"/>
          <w:sz w:val="18"/>
          <w:szCs w:val="18"/>
        </w:rPr>
        <w:t>takrolimusu</w:t>
      </w:r>
      <w:proofErr w:type="spellEnd"/>
      <w:r w:rsidRPr="00366D56">
        <w:rPr>
          <w:rFonts w:ascii="Verdana" w:hAnsi="Verdana"/>
          <w:sz w:val="18"/>
          <w:szCs w:val="18"/>
        </w:rPr>
        <w:t xml:space="preserve"> w formie maści o stężeniu </w:t>
      </w:r>
      <w:r>
        <w:rPr>
          <w:rFonts w:ascii="Verdana" w:hAnsi="Verdana"/>
          <w:sz w:val="18"/>
          <w:szCs w:val="18"/>
        </w:rPr>
        <w:t>0,3</w:t>
      </w:r>
      <w:r w:rsidRPr="00366D56">
        <w:rPr>
          <w:rFonts w:ascii="Verdana" w:hAnsi="Verdana"/>
          <w:sz w:val="18"/>
          <w:szCs w:val="18"/>
        </w:rPr>
        <w:t xml:space="preserve"> mg/g</w:t>
      </w:r>
      <w:r w:rsidRPr="00366D56">
        <w:rPr>
          <w:rFonts w:ascii="Verdana" w:hAnsi="Verdana" w:cstheme="minorHAnsi"/>
          <w:bCs/>
          <w:sz w:val="18"/>
          <w:szCs w:val="18"/>
        </w:rPr>
        <w:t xml:space="preserve"> o okresie ważności nie krótszym niż 24 miesiące od daty dostarczenia produktu</w:t>
      </w:r>
    </w:p>
    <w:p w14:paraId="6FDDE567" w14:textId="205A57B3" w:rsidR="00685E9E" w:rsidRPr="00366D56" w:rsidRDefault="000B721A" w:rsidP="00A1184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12.000</w:t>
      </w:r>
      <w:r w:rsidR="00685E9E" w:rsidRPr="0040594F">
        <w:rPr>
          <w:rFonts w:ascii="Verdana" w:hAnsi="Verdana"/>
          <w:sz w:val="18"/>
          <w:szCs w:val="18"/>
        </w:rPr>
        <w:t xml:space="preserve"> </w:t>
      </w:r>
      <w:r w:rsidR="00685E9E" w:rsidRPr="00366D56">
        <w:rPr>
          <w:rFonts w:ascii="Verdana" w:hAnsi="Verdana" w:cstheme="minorHAnsi"/>
          <w:bCs/>
          <w:sz w:val="18"/>
          <w:szCs w:val="18"/>
        </w:rPr>
        <w:t xml:space="preserve">opakowań o wielkości 500 g </w:t>
      </w:r>
      <w:proofErr w:type="spellStart"/>
      <w:r w:rsidR="00685E9E" w:rsidRPr="00366D56">
        <w:rPr>
          <w:rFonts w:ascii="Verdana" w:hAnsi="Verdana" w:cstheme="minorHAnsi"/>
          <w:bCs/>
          <w:sz w:val="18"/>
          <w:szCs w:val="18"/>
        </w:rPr>
        <w:t>emolientu</w:t>
      </w:r>
      <w:proofErr w:type="spellEnd"/>
      <w:r w:rsidR="00685E9E" w:rsidRPr="00366D56">
        <w:rPr>
          <w:rFonts w:ascii="Verdana" w:hAnsi="Verdana" w:cstheme="minorHAnsi"/>
          <w:bCs/>
          <w:sz w:val="18"/>
          <w:szCs w:val="18"/>
        </w:rPr>
        <w:t xml:space="preserve"> w formie kremu, zawierającym w składzie: </w:t>
      </w:r>
      <w:r w:rsidR="00685E9E" w:rsidRPr="00ED0377">
        <w:rPr>
          <w:rFonts w:ascii="Verdana" w:hAnsi="Verdana" w:cstheme="minorHAnsi"/>
          <w:bCs/>
          <w:sz w:val="18"/>
          <w:szCs w:val="18"/>
        </w:rPr>
        <w:t>glicerynę,</w:t>
      </w:r>
      <w:r w:rsidR="00685E9E" w:rsidRPr="0006094A">
        <w:rPr>
          <w:rFonts w:ascii="Verdana" w:hAnsi="Verdana" w:cstheme="minorHAnsi"/>
          <w:bCs/>
          <w:color w:val="FF0000"/>
          <w:sz w:val="18"/>
          <w:szCs w:val="18"/>
        </w:rPr>
        <w:t xml:space="preserve"> </w:t>
      </w:r>
      <w:r w:rsidR="00685E9E" w:rsidRPr="00366D56">
        <w:rPr>
          <w:rFonts w:ascii="Verdana" w:hAnsi="Verdana" w:cstheme="minorHAnsi"/>
          <w:bCs/>
          <w:sz w:val="18"/>
          <w:szCs w:val="18"/>
        </w:rPr>
        <w:t>parafinę i wazelinę</w:t>
      </w:r>
      <w:r w:rsidR="008B1F4E">
        <w:rPr>
          <w:rFonts w:ascii="Verdana" w:hAnsi="Verdana" w:cstheme="minorHAnsi"/>
          <w:bCs/>
          <w:sz w:val="18"/>
          <w:szCs w:val="18"/>
        </w:rPr>
        <w:t>,</w:t>
      </w:r>
      <w:bookmarkStart w:id="0" w:name="_GoBack"/>
      <w:bookmarkEnd w:id="0"/>
      <w:r w:rsidR="00685E9E" w:rsidRPr="00366D56">
        <w:rPr>
          <w:rFonts w:ascii="Verdana" w:hAnsi="Verdana" w:cstheme="minorHAnsi"/>
          <w:bCs/>
          <w:sz w:val="18"/>
          <w:szCs w:val="18"/>
        </w:rPr>
        <w:t xml:space="preserve"> o okresie ważności nie krótszym niż 18 miesięcy od daty dostarczenia produktu</w:t>
      </w:r>
    </w:p>
    <w:p w14:paraId="2EB68FFD" w14:textId="54611841" w:rsidR="00685E9E" w:rsidRPr="00366D56" w:rsidRDefault="00685E9E" w:rsidP="00A1184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66D56">
        <w:rPr>
          <w:rFonts w:ascii="Verdana" w:hAnsi="Verdana"/>
          <w:sz w:val="18"/>
          <w:szCs w:val="18"/>
        </w:rPr>
        <w:t>25</w:t>
      </w:r>
      <w:r w:rsidR="000B721A">
        <w:rPr>
          <w:rFonts w:ascii="Verdana" w:hAnsi="Verdana"/>
          <w:sz w:val="18"/>
          <w:szCs w:val="18"/>
        </w:rPr>
        <w:t>8</w:t>
      </w:r>
      <w:r w:rsidRPr="00366D56">
        <w:rPr>
          <w:rFonts w:ascii="Verdana" w:hAnsi="Verdana"/>
          <w:sz w:val="18"/>
          <w:szCs w:val="18"/>
        </w:rPr>
        <w:t xml:space="preserve"> opakowań o wielkości opakowania 30 szt. kwasu foliowego, mocy 15 mg w formie tabletek</w:t>
      </w:r>
      <w:r w:rsidRPr="00366D56">
        <w:rPr>
          <w:rFonts w:ascii="Verdana" w:hAnsi="Verdana" w:cstheme="minorHAnsi"/>
          <w:bCs/>
          <w:sz w:val="18"/>
          <w:szCs w:val="18"/>
        </w:rPr>
        <w:t xml:space="preserve"> o okresie ważności nie krótszym niż 18 miesięcy od daty dostarczenia produktu</w:t>
      </w:r>
    </w:p>
    <w:p w14:paraId="03683E59" w14:textId="22DFDC12" w:rsidR="00685E9E" w:rsidRPr="00CD428C" w:rsidRDefault="000B721A" w:rsidP="000B721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472</w:t>
      </w:r>
      <w:r w:rsidR="00685E9E" w:rsidRPr="00366D56">
        <w:rPr>
          <w:rFonts w:ascii="Verdana" w:hAnsi="Verdana"/>
          <w:sz w:val="18"/>
          <w:szCs w:val="18"/>
        </w:rPr>
        <w:t xml:space="preserve"> opakowa</w:t>
      </w:r>
      <w:r>
        <w:rPr>
          <w:rFonts w:ascii="Verdana" w:hAnsi="Verdana"/>
          <w:sz w:val="18"/>
          <w:szCs w:val="18"/>
        </w:rPr>
        <w:t>nia</w:t>
      </w:r>
      <w:r w:rsidR="00685E9E" w:rsidRPr="00366D56">
        <w:rPr>
          <w:rFonts w:ascii="Verdana" w:hAnsi="Verdana"/>
          <w:sz w:val="18"/>
          <w:szCs w:val="18"/>
        </w:rPr>
        <w:t xml:space="preserve"> o wielkości 100 g </w:t>
      </w:r>
      <w:proofErr w:type="spellStart"/>
      <w:r w:rsidR="00685E9E" w:rsidRPr="00366D56">
        <w:rPr>
          <w:rFonts w:ascii="Verdana" w:hAnsi="Verdana"/>
          <w:sz w:val="18"/>
          <w:szCs w:val="18"/>
        </w:rPr>
        <w:t>mometazonu</w:t>
      </w:r>
      <w:proofErr w:type="spellEnd"/>
      <w:r w:rsidR="00685E9E" w:rsidRPr="00366D56">
        <w:rPr>
          <w:rFonts w:ascii="Verdana" w:hAnsi="Verdana"/>
          <w:sz w:val="18"/>
          <w:szCs w:val="18"/>
        </w:rPr>
        <w:t xml:space="preserve"> w formie maści o stężeniu 1 mg/g</w:t>
      </w:r>
      <w:r w:rsidR="00685E9E" w:rsidRPr="00366D56">
        <w:rPr>
          <w:rFonts w:ascii="Verdana" w:hAnsi="Verdana" w:cstheme="minorHAnsi"/>
          <w:bCs/>
          <w:sz w:val="18"/>
          <w:szCs w:val="18"/>
        </w:rPr>
        <w:t xml:space="preserve"> o okresie ważności nie krótszym niż 24 miesiące od daty dostarczenia produktu</w:t>
      </w:r>
    </w:p>
    <w:p w14:paraId="512C8864" w14:textId="77777777" w:rsidR="00685E9E" w:rsidRPr="0040594F" w:rsidRDefault="00685E9E" w:rsidP="00685E9E">
      <w:pPr>
        <w:spacing w:after="0" w:line="336" w:lineRule="auto"/>
        <w:rPr>
          <w:rFonts w:ascii="Verdana" w:hAnsi="Verdana" w:cstheme="minorHAnsi"/>
          <w:sz w:val="18"/>
          <w:szCs w:val="18"/>
          <w:shd w:val="clear" w:color="auto" w:fill="FFFFFF"/>
        </w:rPr>
      </w:pPr>
    </w:p>
    <w:p w14:paraId="347936AD" w14:textId="4A31ECB7" w:rsidR="00685E9E" w:rsidRPr="0040594F" w:rsidRDefault="00685E9E" w:rsidP="00685E9E">
      <w:pPr>
        <w:spacing w:after="0" w:line="336" w:lineRule="auto"/>
        <w:rPr>
          <w:rFonts w:ascii="Verdana" w:hAnsi="Verdana"/>
          <w:b/>
          <w:bCs/>
          <w:sz w:val="18"/>
          <w:szCs w:val="18"/>
        </w:rPr>
      </w:pPr>
      <w:r w:rsidRPr="0040594F">
        <w:rPr>
          <w:rFonts w:ascii="Verdana" w:hAnsi="Verdana"/>
          <w:b/>
          <w:bCs/>
          <w:sz w:val="18"/>
          <w:szCs w:val="18"/>
        </w:rPr>
        <w:t xml:space="preserve">II.3.1. </w:t>
      </w:r>
      <w:r w:rsidR="00504F90" w:rsidRPr="0040594F">
        <w:rPr>
          <w:rFonts w:ascii="Verdana" w:hAnsi="Verdana"/>
          <w:b/>
          <w:bCs/>
          <w:sz w:val="18"/>
          <w:szCs w:val="18"/>
        </w:rPr>
        <w:t>Termin</w:t>
      </w:r>
      <w:r w:rsidR="004173A5">
        <w:rPr>
          <w:rFonts w:ascii="Verdana" w:hAnsi="Verdana"/>
          <w:b/>
          <w:bCs/>
          <w:sz w:val="18"/>
          <w:szCs w:val="18"/>
        </w:rPr>
        <w:t xml:space="preserve"> realizacji</w:t>
      </w:r>
      <w:r w:rsidRPr="0040594F">
        <w:rPr>
          <w:rFonts w:ascii="Verdana" w:hAnsi="Verdana"/>
          <w:b/>
          <w:bCs/>
          <w:sz w:val="18"/>
          <w:szCs w:val="18"/>
        </w:rPr>
        <w:t xml:space="preserve">:  </w:t>
      </w:r>
    </w:p>
    <w:p w14:paraId="1C8A8B0B" w14:textId="1D7A64E2" w:rsidR="00553E47" w:rsidRDefault="00553E47" w:rsidP="00685E9E">
      <w:pPr>
        <w:spacing w:after="0" w:line="33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Zamówienie </w:t>
      </w:r>
      <w:r w:rsidR="00B22F76">
        <w:rPr>
          <w:rFonts w:ascii="Verdana" w:hAnsi="Verdana"/>
          <w:b/>
          <w:bCs/>
          <w:sz w:val="18"/>
          <w:szCs w:val="18"/>
        </w:rPr>
        <w:t>będzie realizowane w terminie: od dnia podpisania umowy do 31.12.2024r.</w:t>
      </w:r>
    </w:p>
    <w:p w14:paraId="2933563A" w14:textId="5D356984" w:rsidR="00685E9E" w:rsidRDefault="00685E9E" w:rsidP="00685E9E">
      <w:pPr>
        <w:spacing w:after="0" w:line="336" w:lineRule="auto"/>
        <w:rPr>
          <w:rFonts w:ascii="Verdana" w:hAnsi="Verdana"/>
          <w:b/>
          <w:bCs/>
          <w:sz w:val="18"/>
          <w:szCs w:val="18"/>
        </w:rPr>
      </w:pPr>
    </w:p>
    <w:p w14:paraId="5E7FEE94" w14:textId="24F8CE97" w:rsidR="00B22F76" w:rsidRPr="00CD428C" w:rsidRDefault="00B22F76" w:rsidP="00B22F76">
      <w:pPr>
        <w:spacing w:after="0" w:line="336" w:lineRule="auto"/>
        <w:rPr>
          <w:rFonts w:ascii="Verdana" w:hAnsi="Verdana"/>
          <w:b/>
          <w:bCs/>
          <w:color w:val="FF0000"/>
          <w:sz w:val="18"/>
          <w:szCs w:val="18"/>
        </w:rPr>
      </w:pPr>
      <w:r w:rsidRPr="00B22F76">
        <w:rPr>
          <w:rFonts w:ascii="Verdana" w:hAnsi="Verdana"/>
          <w:b/>
          <w:bCs/>
          <w:sz w:val="18"/>
          <w:szCs w:val="18"/>
        </w:rPr>
        <w:t>Realizacja dostaw, wg zamówień cząstkowych składanych telefonicznie</w:t>
      </w:r>
      <w:r w:rsidR="003D4CE6">
        <w:rPr>
          <w:rFonts w:ascii="Verdana" w:hAnsi="Verdana"/>
          <w:b/>
          <w:bCs/>
          <w:sz w:val="18"/>
          <w:szCs w:val="18"/>
        </w:rPr>
        <w:t>, pocztą e-mail</w:t>
      </w:r>
      <w:r w:rsidRPr="00B22F76">
        <w:rPr>
          <w:rFonts w:ascii="Verdana" w:hAnsi="Verdana"/>
          <w:b/>
          <w:bCs/>
          <w:sz w:val="18"/>
          <w:szCs w:val="18"/>
        </w:rPr>
        <w:t xml:space="preserve"> </w:t>
      </w:r>
      <w:r w:rsidRPr="00ED0377">
        <w:rPr>
          <w:rFonts w:ascii="Verdana" w:hAnsi="Verdana"/>
          <w:b/>
          <w:bCs/>
          <w:sz w:val="18"/>
          <w:szCs w:val="18"/>
        </w:rPr>
        <w:t>lub faxem</w:t>
      </w:r>
      <w:r w:rsidRPr="00B22F76">
        <w:rPr>
          <w:rFonts w:ascii="Verdana" w:hAnsi="Verdana"/>
          <w:b/>
          <w:bCs/>
          <w:sz w:val="18"/>
          <w:szCs w:val="18"/>
        </w:rPr>
        <w:t xml:space="preserve"> przez </w:t>
      </w:r>
      <w:r w:rsidR="00ED0377">
        <w:rPr>
          <w:rFonts w:ascii="Verdana" w:hAnsi="Verdana"/>
          <w:b/>
          <w:bCs/>
          <w:sz w:val="18"/>
          <w:szCs w:val="18"/>
        </w:rPr>
        <w:t xml:space="preserve">upoważnionego </w:t>
      </w:r>
      <w:r w:rsidRPr="00B22F76">
        <w:rPr>
          <w:rFonts w:ascii="Verdana" w:hAnsi="Verdana"/>
          <w:b/>
          <w:bCs/>
          <w:sz w:val="18"/>
          <w:szCs w:val="18"/>
        </w:rPr>
        <w:t xml:space="preserve">przedstawiciela </w:t>
      </w:r>
      <w:r>
        <w:rPr>
          <w:rFonts w:ascii="Verdana" w:hAnsi="Verdana"/>
          <w:b/>
          <w:bCs/>
          <w:sz w:val="18"/>
          <w:szCs w:val="18"/>
        </w:rPr>
        <w:t>Uniwersytetu Medycznego w Łodzi</w:t>
      </w:r>
      <w:r w:rsidRPr="00B22F76">
        <w:rPr>
          <w:rFonts w:ascii="Verdana" w:hAnsi="Verdana"/>
          <w:b/>
          <w:bCs/>
          <w:sz w:val="18"/>
          <w:szCs w:val="18"/>
        </w:rPr>
        <w:t xml:space="preserve"> w ciągu</w:t>
      </w:r>
      <w:r w:rsidR="00960868">
        <w:rPr>
          <w:rFonts w:ascii="Verdana" w:hAnsi="Verdana"/>
          <w:b/>
          <w:bCs/>
          <w:sz w:val="18"/>
          <w:szCs w:val="18"/>
        </w:rPr>
        <w:t xml:space="preserve"> 7</w:t>
      </w:r>
      <w:r>
        <w:rPr>
          <w:rFonts w:ascii="Verdana" w:hAnsi="Verdana"/>
          <w:b/>
          <w:bCs/>
          <w:sz w:val="18"/>
          <w:szCs w:val="18"/>
        </w:rPr>
        <w:t xml:space="preserve"> dni</w:t>
      </w:r>
      <w:r w:rsidRPr="00B22F76">
        <w:rPr>
          <w:rFonts w:ascii="Verdana" w:hAnsi="Verdana"/>
          <w:b/>
          <w:bCs/>
          <w:sz w:val="18"/>
          <w:szCs w:val="18"/>
        </w:rPr>
        <w:t xml:space="preserve"> </w:t>
      </w:r>
      <w:r w:rsidR="00ED0377" w:rsidRPr="00ED0377">
        <w:rPr>
          <w:rFonts w:ascii="Verdana" w:hAnsi="Verdana"/>
          <w:b/>
          <w:bCs/>
          <w:sz w:val="18"/>
          <w:szCs w:val="18"/>
        </w:rPr>
        <w:t>roboczych.</w:t>
      </w:r>
      <w:r w:rsidR="00960868" w:rsidRPr="00ED0377">
        <w:rPr>
          <w:rFonts w:ascii="Verdana" w:hAnsi="Verdana"/>
          <w:b/>
          <w:bCs/>
          <w:sz w:val="18"/>
          <w:szCs w:val="18"/>
        </w:rPr>
        <w:t xml:space="preserve"> </w:t>
      </w:r>
    </w:p>
    <w:p w14:paraId="317FBE92" w14:textId="3197684C" w:rsidR="00027AFF" w:rsidRPr="00366D56" w:rsidRDefault="00027AFF" w:rsidP="00027AFF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366D56">
        <w:rPr>
          <w:rFonts w:ascii="Verdana" w:hAnsi="Verdana" w:cstheme="minorHAnsi"/>
          <w:b/>
          <w:sz w:val="18"/>
          <w:szCs w:val="18"/>
        </w:rPr>
        <w:t xml:space="preserve">Skrócenie terminu realizacji  </w:t>
      </w:r>
      <w:r w:rsidR="003D4CE6">
        <w:rPr>
          <w:rFonts w:ascii="Verdana" w:hAnsi="Verdana" w:cstheme="minorHAnsi"/>
          <w:b/>
          <w:sz w:val="18"/>
          <w:szCs w:val="18"/>
        </w:rPr>
        <w:t>dostaw</w:t>
      </w:r>
      <w:r w:rsidR="00ED0377">
        <w:rPr>
          <w:rFonts w:ascii="Verdana" w:hAnsi="Verdana" w:cstheme="minorHAnsi"/>
          <w:b/>
          <w:sz w:val="18"/>
          <w:szCs w:val="18"/>
        </w:rPr>
        <w:t xml:space="preserve"> czą</w:t>
      </w:r>
      <w:r w:rsidR="00960868">
        <w:rPr>
          <w:rFonts w:ascii="Verdana" w:hAnsi="Verdana" w:cstheme="minorHAnsi"/>
          <w:b/>
          <w:sz w:val="18"/>
          <w:szCs w:val="18"/>
        </w:rPr>
        <w:t>stkowych</w:t>
      </w:r>
      <w:r w:rsidRPr="00366D56">
        <w:rPr>
          <w:rFonts w:ascii="Verdana" w:hAnsi="Verdana" w:cstheme="minorHAnsi"/>
          <w:b/>
          <w:sz w:val="18"/>
          <w:szCs w:val="18"/>
        </w:rPr>
        <w:t xml:space="preserve"> jest jednym z kryteriów oceny oferty.</w:t>
      </w:r>
    </w:p>
    <w:p w14:paraId="0CBEB62B" w14:textId="77777777" w:rsidR="00027AFF" w:rsidRPr="0040594F" w:rsidRDefault="00027AFF" w:rsidP="00685E9E">
      <w:pPr>
        <w:spacing w:after="0" w:line="336" w:lineRule="auto"/>
        <w:rPr>
          <w:rFonts w:ascii="Verdana" w:hAnsi="Verdana"/>
          <w:b/>
          <w:bCs/>
          <w:sz w:val="18"/>
          <w:szCs w:val="18"/>
        </w:rPr>
      </w:pPr>
    </w:p>
    <w:p w14:paraId="390C8710" w14:textId="03A16952" w:rsidR="00685E9E" w:rsidRDefault="00685E9E" w:rsidP="00337D0E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p w14:paraId="04A2F4C0" w14:textId="77777777" w:rsidR="007B33D7" w:rsidRPr="007B33D7" w:rsidRDefault="007B33D7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p w14:paraId="42BD470F" w14:textId="77777777" w:rsidR="007B33D7" w:rsidRPr="007B33D7" w:rsidRDefault="007B33D7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7B33D7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Kwalifikowany podpis elektroniczny Wykonawcy</w:t>
      </w:r>
    </w:p>
    <w:p w14:paraId="725BE94E" w14:textId="77777777" w:rsidR="007B33D7" w:rsidRPr="007B33D7" w:rsidRDefault="007B33D7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p w14:paraId="4B1253E4" w14:textId="77777777" w:rsidR="007B33D7" w:rsidRPr="007B33D7" w:rsidRDefault="007B33D7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p w14:paraId="625226AF" w14:textId="77777777" w:rsidR="007B33D7" w:rsidRPr="0040594F" w:rsidRDefault="007B33D7" w:rsidP="00337D0E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sectPr w:rsidR="007B33D7" w:rsidRPr="0040594F" w:rsidSect="00A8627D">
      <w:headerReference w:type="first" r:id="rId8"/>
      <w:pgSz w:w="11906" w:h="16838"/>
      <w:pgMar w:top="426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620F9" w14:textId="77777777" w:rsidR="006B04E3" w:rsidRDefault="006B04E3" w:rsidP="00A8627D">
      <w:pPr>
        <w:spacing w:after="0" w:line="240" w:lineRule="auto"/>
      </w:pPr>
      <w:r>
        <w:separator/>
      </w:r>
    </w:p>
  </w:endnote>
  <w:endnote w:type="continuationSeparator" w:id="0">
    <w:p w14:paraId="5F6FBD9E" w14:textId="77777777" w:rsidR="006B04E3" w:rsidRDefault="006B04E3" w:rsidP="00A8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ardana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A2615" w14:textId="77777777" w:rsidR="006B04E3" w:rsidRDefault="006B04E3" w:rsidP="00A8627D">
      <w:pPr>
        <w:spacing w:after="0" w:line="240" w:lineRule="auto"/>
      </w:pPr>
      <w:r>
        <w:separator/>
      </w:r>
    </w:p>
  </w:footnote>
  <w:footnote w:type="continuationSeparator" w:id="0">
    <w:p w14:paraId="6C8EADD6" w14:textId="77777777" w:rsidR="006B04E3" w:rsidRDefault="006B04E3" w:rsidP="00A8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69ACC" w14:textId="7F263476" w:rsidR="00B22F76" w:rsidRDefault="00B22F76">
    <w:pPr>
      <w:pStyle w:val="Nagwek"/>
    </w:pPr>
    <w:r>
      <w:rPr>
        <w:noProof/>
        <w:lang w:eastAsia="pl-PL"/>
      </w:rPr>
      <w:drawing>
        <wp:inline distT="0" distB="0" distL="0" distR="0" wp14:anchorId="107BED41" wp14:editId="12E64DC7">
          <wp:extent cx="2542540" cy="878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  <w:lang w:eastAsia="pl-PL"/>
      </w:rPr>
      <w:drawing>
        <wp:inline distT="0" distB="0" distL="0" distR="0" wp14:anchorId="6E101F57" wp14:editId="19595C8E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B7964A" w14:textId="21E7D4CB" w:rsidR="001411EB" w:rsidRDefault="001411EB" w:rsidP="001411EB">
    <w:pPr>
      <w:tabs>
        <w:tab w:val="right" w:pos="9072"/>
      </w:tabs>
      <w:spacing w:after="0" w:line="240" w:lineRule="auto"/>
      <w:ind w:left="-567" w:hanging="142"/>
      <w:jc w:val="center"/>
    </w:pPr>
    <w:r w:rsidRPr="001411EB">
      <w:rPr>
        <w:rFonts w:ascii="Tahoma" w:eastAsia="Times New Roman" w:hAnsi="Tahoma" w:cs="Tahoma"/>
        <w:sz w:val="16"/>
        <w:szCs w:val="16"/>
        <w:lang w:eastAsia="pl-PL"/>
      </w:rPr>
      <w:t xml:space="preserve">Badanie kliniczne „Prospektywne, randomizowane, otwarte badanie kliniczne III fazy z zaślepieniem oceny punktu końcowego oceniające skuteczność i bezpieczeństwo stosowania </w:t>
    </w:r>
    <w:proofErr w:type="spellStart"/>
    <w:r w:rsidRPr="001411EB">
      <w:rPr>
        <w:rFonts w:ascii="Tahoma" w:eastAsia="Times New Roman" w:hAnsi="Tahoma" w:cs="Tahoma"/>
        <w:sz w:val="16"/>
        <w:szCs w:val="16"/>
        <w:lang w:eastAsia="pl-PL"/>
      </w:rPr>
      <w:t>cyklosporyny</w:t>
    </w:r>
    <w:proofErr w:type="spellEnd"/>
    <w:r w:rsidRPr="001411EB">
      <w:rPr>
        <w:rFonts w:ascii="Tahoma" w:eastAsia="Times New Roman" w:hAnsi="Tahoma" w:cs="Tahoma"/>
        <w:sz w:val="16"/>
        <w:szCs w:val="16"/>
        <w:lang w:eastAsia="pl-PL"/>
      </w:rPr>
      <w:t xml:space="preserve"> i </w:t>
    </w:r>
    <w:proofErr w:type="spellStart"/>
    <w:r w:rsidRPr="001411EB">
      <w:rPr>
        <w:rFonts w:ascii="Tahoma" w:eastAsia="Times New Roman" w:hAnsi="Tahoma" w:cs="Tahoma"/>
        <w:sz w:val="16"/>
        <w:szCs w:val="16"/>
        <w:lang w:eastAsia="pl-PL"/>
      </w:rPr>
      <w:t>metotreksatu</w:t>
    </w:r>
    <w:proofErr w:type="spellEnd"/>
    <w:r w:rsidRPr="001411EB">
      <w:rPr>
        <w:rFonts w:ascii="Tahoma" w:eastAsia="Times New Roman" w:hAnsi="Tahoma" w:cs="Tahoma"/>
        <w:sz w:val="16"/>
        <w:szCs w:val="16"/>
        <w:lang w:eastAsia="pl-PL"/>
      </w:rPr>
      <w:t xml:space="preserve"> u dzieci i młodzieży z atopowym zapaleniem skóry o nasileniu umiarkowanym do ciężkiego” w ramach projektu  „Randomizowane, podwójne zaślepione kontrolowane placebo badanie III fazy u dzieci oceniające skuteczność i bezpieczeństwo </w:t>
    </w:r>
    <w:proofErr w:type="spellStart"/>
    <w:r w:rsidRPr="001411EB">
      <w:rPr>
        <w:rFonts w:ascii="Tahoma" w:eastAsia="Times New Roman" w:hAnsi="Tahoma" w:cs="Tahoma"/>
        <w:sz w:val="16"/>
        <w:szCs w:val="16"/>
        <w:lang w:eastAsia="pl-PL"/>
      </w:rPr>
      <w:t>metotreksatu</w:t>
    </w:r>
    <w:proofErr w:type="spellEnd"/>
    <w:r w:rsidRPr="001411EB">
      <w:rPr>
        <w:rFonts w:ascii="Tahoma" w:eastAsia="Times New Roman" w:hAnsi="Tahoma" w:cs="Tahoma"/>
        <w:sz w:val="16"/>
        <w:szCs w:val="16"/>
        <w:lang w:eastAsia="pl-PL"/>
      </w:rPr>
      <w:t xml:space="preserve"> i </w:t>
    </w:r>
    <w:proofErr w:type="spellStart"/>
    <w:r w:rsidRPr="001411EB">
      <w:rPr>
        <w:rFonts w:ascii="Tahoma" w:eastAsia="Times New Roman" w:hAnsi="Tahoma" w:cs="Tahoma"/>
        <w:sz w:val="16"/>
        <w:szCs w:val="16"/>
        <w:lang w:eastAsia="pl-PL"/>
      </w:rPr>
      <w:t>cyklosporyny</w:t>
    </w:r>
    <w:proofErr w:type="spellEnd"/>
    <w:r w:rsidRPr="001411EB">
      <w:rPr>
        <w:rFonts w:ascii="Tahoma" w:eastAsia="Times New Roman" w:hAnsi="Tahoma" w:cs="Tahoma"/>
        <w:sz w:val="16"/>
        <w:szCs w:val="16"/>
        <w:lang w:eastAsia="pl-PL"/>
      </w:rPr>
      <w:t xml:space="preserve"> u pacjentów z umiarkowanym do ciężkiego AZS”.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95E"/>
    <w:multiLevelType w:val="hybridMultilevel"/>
    <w:tmpl w:val="DA9297C2"/>
    <w:lvl w:ilvl="0" w:tplc="BCD0F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7F1DAB"/>
    <w:multiLevelType w:val="hybridMultilevel"/>
    <w:tmpl w:val="9FAAEA50"/>
    <w:lvl w:ilvl="0" w:tplc="BC7201A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3B6D"/>
    <w:multiLevelType w:val="hybridMultilevel"/>
    <w:tmpl w:val="F03A8B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D74C9A"/>
    <w:multiLevelType w:val="hybridMultilevel"/>
    <w:tmpl w:val="4900F272"/>
    <w:lvl w:ilvl="0" w:tplc="B1E2E0C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262F0C0E"/>
    <w:multiLevelType w:val="hybridMultilevel"/>
    <w:tmpl w:val="BD446BA4"/>
    <w:lvl w:ilvl="0" w:tplc="06DC7DA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36052322"/>
    <w:multiLevelType w:val="hybridMultilevel"/>
    <w:tmpl w:val="D0B418E6"/>
    <w:lvl w:ilvl="0" w:tplc="7F0698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FB2140"/>
    <w:multiLevelType w:val="hybridMultilevel"/>
    <w:tmpl w:val="BEB2468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657683"/>
    <w:multiLevelType w:val="hybridMultilevel"/>
    <w:tmpl w:val="6EB22652"/>
    <w:lvl w:ilvl="0" w:tplc="070242BA">
      <w:numFmt w:val="bullet"/>
      <w:lvlText w:val=""/>
      <w:lvlJc w:val="left"/>
      <w:pPr>
        <w:ind w:left="1069" w:hanging="360"/>
      </w:pPr>
      <w:rPr>
        <w:rFonts w:ascii="Wingdings" w:eastAsia="Tahoma" w:hAnsi="Wingdings" w:cs="Calibri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5E77095"/>
    <w:multiLevelType w:val="hybridMultilevel"/>
    <w:tmpl w:val="E7E6FEC8"/>
    <w:lvl w:ilvl="0" w:tplc="759202A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46E91E2C"/>
    <w:multiLevelType w:val="hybridMultilevel"/>
    <w:tmpl w:val="1B6677D4"/>
    <w:lvl w:ilvl="0" w:tplc="7E4EF9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4F536092"/>
    <w:multiLevelType w:val="hybridMultilevel"/>
    <w:tmpl w:val="004EFE1A"/>
    <w:lvl w:ilvl="0" w:tplc="DFB24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17A76"/>
    <w:multiLevelType w:val="hybridMultilevel"/>
    <w:tmpl w:val="B426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3496A"/>
    <w:multiLevelType w:val="hybridMultilevel"/>
    <w:tmpl w:val="D0B418E6"/>
    <w:lvl w:ilvl="0" w:tplc="7F0698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5A47F84"/>
    <w:multiLevelType w:val="hybridMultilevel"/>
    <w:tmpl w:val="7CB0D21A"/>
    <w:lvl w:ilvl="0" w:tplc="7E4EF9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6EA866A4"/>
    <w:multiLevelType w:val="hybridMultilevel"/>
    <w:tmpl w:val="C94273F8"/>
    <w:lvl w:ilvl="0" w:tplc="7E4EF9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13"/>
  </w:num>
  <w:num w:numId="11">
    <w:abstractNumId w:val="9"/>
  </w:num>
  <w:num w:numId="12">
    <w:abstractNumId w:val="14"/>
  </w:num>
  <w:num w:numId="13">
    <w:abstractNumId w:val="0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sDQxMDQ3MDOyNDJV0lEKTi0uzszPAykwqgUAy79pfiwAAAA="/>
  </w:docVars>
  <w:rsids>
    <w:rsidRoot w:val="008B6AAE"/>
    <w:rsid w:val="00027AFF"/>
    <w:rsid w:val="0006094A"/>
    <w:rsid w:val="000B721A"/>
    <w:rsid w:val="001002B6"/>
    <w:rsid w:val="001411EB"/>
    <w:rsid w:val="00153B21"/>
    <w:rsid w:val="00337D0E"/>
    <w:rsid w:val="00366D56"/>
    <w:rsid w:val="003A658A"/>
    <w:rsid w:val="003C0655"/>
    <w:rsid w:val="003D4CE6"/>
    <w:rsid w:val="003F0C29"/>
    <w:rsid w:val="0040594F"/>
    <w:rsid w:val="004173A5"/>
    <w:rsid w:val="004526AF"/>
    <w:rsid w:val="00456E00"/>
    <w:rsid w:val="00504F90"/>
    <w:rsid w:val="00535F1E"/>
    <w:rsid w:val="00552C2B"/>
    <w:rsid w:val="00553E47"/>
    <w:rsid w:val="0057174A"/>
    <w:rsid w:val="005E5A5D"/>
    <w:rsid w:val="00685E9E"/>
    <w:rsid w:val="006B04E3"/>
    <w:rsid w:val="006E56EA"/>
    <w:rsid w:val="007B33D7"/>
    <w:rsid w:val="007F4B83"/>
    <w:rsid w:val="00837B14"/>
    <w:rsid w:val="00842D73"/>
    <w:rsid w:val="008B1F4E"/>
    <w:rsid w:val="008B6AAE"/>
    <w:rsid w:val="008F68ED"/>
    <w:rsid w:val="00903389"/>
    <w:rsid w:val="0094176F"/>
    <w:rsid w:val="00960868"/>
    <w:rsid w:val="00964560"/>
    <w:rsid w:val="00A11845"/>
    <w:rsid w:val="00A52619"/>
    <w:rsid w:val="00A8627D"/>
    <w:rsid w:val="00A96406"/>
    <w:rsid w:val="00B22F76"/>
    <w:rsid w:val="00B530C0"/>
    <w:rsid w:val="00C161B5"/>
    <w:rsid w:val="00CD428C"/>
    <w:rsid w:val="00D07F7E"/>
    <w:rsid w:val="00D75BB4"/>
    <w:rsid w:val="00DD4582"/>
    <w:rsid w:val="00DE70DD"/>
    <w:rsid w:val="00ED0377"/>
    <w:rsid w:val="00ED5FAB"/>
    <w:rsid w:val="00FD1353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6DBF8"/>
  <w15:chartTrackingRefBased/>
  <w15:docId w15:val="{2D94758B-1D14-4425-9A93-7F9A3972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6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26AF"/>
    <w:rPr>
      <w:sz w:val="16"/>
      <w:szCs w:val="16"/>
    </w:rPr>
  </w:style>
  <w:style w:type="paragraph" w:customStyle="1" w:styleId="Default">
    <w:name w:val="Default"/>
    <w:rsid w:val="00452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A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A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A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A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27D"/>
  </w:style>
  <w:style w:type="paragraph" w:styleId="Stopka">
    <w:name w:val="footer"/>
    <w:basedOn w:val="Normalny"/>
    <w:link w:val="StopkaZnak"/>
    <w:uiPriority w:val="99"/>
    <w:unhideWhenUsed/>
    <w:rsid w:val="00A8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068D-2B5E-4A34-BD97-35694BA0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Barbara Łabudzka</cp:lastModifiedBy>
  <cp:revision>4</cp:revision>
  <cp:lastPrinted>2021-04-09T09:24:00Z</cp:lastPrinted>
  <dcterms:created xsi:type="dcterms:W3CDTF">2021-04-09T08:01:00Z</dcterms:created>
  <dcterms:modified xsi:type="dcterms:W3CDTF">2021-04-09T09:40:00Z</dcterms:modified>
</cp:coreProperties>
</file>