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202F8" w14:textId="05CD07E2" w:rsidR="00587165" w:rsidRPr="00587165" w:rsidRDefault="00587165" w:rsidP="00587165">
      <w:pPr>
        <w:spacing w:before="1050" w:after="600" w:line="240" w:lineRule="auto"/>
        <w:outlineLvl w:val="1"/>
        <w:rPr>
          <w:rFonts w:ascii="inherit" w:eastAsia="Times New Roman" w:hAnsi="inherit" w:cs="Times New Roman"/>
          <w:color w:val="183672"/>
          <w:sz w:val="36"/>
          <w:szCs w:val="36"/>
          <w:lang w:eastAsia="pl-PL"/>
        </w:rPr>
      </w:pPr>
      <w:r w:rsidRPr="00587165">
        <w:rPr>
          <w:rFonts w:ascii="inherit" w:eastAsia="Times New Roman" w:hAnsi="inherit" w:cs="Times New Roman"/>
          <w:color w:val="183672"/>
          <w:sz w:val="36"/>
          <w:szCs w:val="36"/>
          <w:lang w:eastAsia="pl-PL"/>
        </w:rPr>
        <w:t>Użytkownicy</w:t>
      </w:r>
      <w:r w:rsidR="003A58AF">
        <w:rPr>
          <w:rFonts w:ascii="inherit" w:eastAsia="Times New Roman" w:hAnsi="inherit" w:cs="Times New Roman"/>
          <w:color w:val="183672"/>
          <w:sz w:val="36"/>
          <w:szCs w:val="36"/>
          <w:lang w:eastAsia="pl-PL"/>
        </w:rPr>
        <w:t xml:space="preserve"> przestrzeni</w:t>
      </w:r>
      <w:bookmarkStart w:id="0" w:name="_GoBack"/>
      <w:bookmarkEnd w:id="0"/>
    </w:p>
    <w:p w14:paraId="7638DB4D" w14:textId="77777777" w:rsidR="00587165" w:rsidRPr="00587165" w:rsidRDefault="00587165" w:rsidP="00587165">
      <w:pPr>
        <w:shd w:val="clear" w:color="auto" w:fill="FFFFFF"/>
        <w:spacing w:after="0" w:line="240" w:lineRule="auto"/>
        <w:rPr>
          <w:rFonts w:ascii="Poppins" w:eastAsia="Times New Roman" w:hAnsi="Poppins" w:cs="Poppins"/>
          <w:color w:val="183672"/>
          <w:sz w:val="21"/>
          <w:szCs w:val="21"/>
          <w:lang w:eastAsia="pl-PL"/>
        </w:rPr>
      </w:pPr>
      <w:r w:rsidRPr="00587165">
        <w:rPr>
          <w:rFonts w:ascii="Poppins" w:eastAsia="Times New Roman" w:hAnsi="Poppins" w:cs="Poppins"/>
          <w:color w:val="183672"/>
          <w:sz w:val="21"/>
          <w:szCs w:val="21"/>
          <w:lang w:eastAsia="pl-PL"/>
        </w:rPr>
        <w:t>Użytkownikiem przestrzeni publicznej jest każdy, wobec czego podczas projektowania należy brać pod uwagę potrzeby wszystkich ludzi. Podkreślić należy, że osoby mające trudności w poruszaniu się, to część społeczeństwa, do której oprócz osób poruszających się na wózkach inwalidzkich, osób niewidomych i słabowidzących, niedosłyszących, z niepełnosprawnością intelektualną, należą również osoby starsze, kobiety w ciąży, opiekunowie małych dzieci w wózkach, osoby otyłe, niskie lub bardzo wysokie. Do tej grupy zaliczyć można także osoby z czasowymi ograniczeniami mobilności, takimi jak: osoby z urazami kończyn poruszające się przy pomocy balkoników lub kul, podróżni z dużymi bagażami i inni. Osoby te, w konfrontacji z barierami przestrzennymi, mają trudności w realizacji swoich praw w dostępie do środowiska zabudowanego, środków transportu, usługi technologii informacyjno-komunikacyjnych</w:t>
      </w:r>
      <w:bookmarkStart w:id="1" w:name="_ftnref1"/>
      <w:r w:rsidRPr="00587165">
        <w:rPr>
          <w:rFonts w:ascii="Poppins" w:eastAsia="Times New Roman" w:hAnsi="Poppins" w:cs="Poppins"/>
          <w:color w:val="183672"/>
          <w:sz w:val="16"/>
          <w:szCs w:val="16"/>
          <w:vertAlign w:val="superscript"/>
          <w:lang w:eastAsia="pl-PL"/>
        </w:rPr>
        <w:fldChar w:fldCharType="begin"/>
      </w:r>
      <w:r w:rsidRPr="00587165">
        <w:rPr>
          <w:rFonts w:ascii="Poppins" w:eastAsia="Times New Roman" w:hAnsi="Poppins" w:cs="Poppins"/>
          <w:color w:val="183672"/>
          <w:sz w:val="16"/>
          <w:szCs w:val="16"/>
          <w:vertAlign w:val="superscript"/>
          <w:lang w:eastAsia="pl-PL"/>
        </w:rPr>
        <w:instrText xml:space="preserve"> HYPERLINK "https://budowlaneabc.gov.pl/standardy-projektowania-budynkow-dla-osob-niepelnosprawnych/wprowadzenie/uzytkownicy/uzytkownicy/" \l "_ftn1" </w:instrText>
      </w:r>
      <w:r w:rsidRPr="00587165">
        <w:rPr>
          <w:rFonts w:ascii="Poppins" w:eastAsia="Times New Roman" w:hAnsi="Poppins" w:cs="Poppins"/>
          <w:color w:val="183672"/>
          <w:sz w:val="16"/>
          <w:szCs w:val="16"/>
          <w:vertAlign w:val="superscript"/>
          <w:lang w:eastAsia="pl-PL"/>
        </w:rPr>
        <w:fldChar w:fldCharType="separate"/>
      </w:r>
      <w:r w:rsidRPr="00587165">
        <w:rPr>
          <w:rFonts w:ascii="Poppins" w:eastAsia="Times New Roman" w:hAnsi="Poppins" w:cs="Poppins"/>
          <w:color w:val="183672"/>
          <w:sz w:val="16"/>
          <w:szCs w:val="16"/>
          <w:u w:val="single"/>
          <w:bdr w:val="none" w:sz="0" w:space="0" w:color="auto" w:frame="1"/>
          <w:vertAlign w:val="superscript"/>
          <w:lang w:eastAsia="pl-PL"/>
        </w:rPr>
        <w:t>[1]Przejdź do przypisu</w:t>
      </w:r>
      <w:r w:rsidRPr="00587165">
        <w:rPr>
          <w:rFonts w:ascii="Poppins" w:eastAsia="Times New Roman" w:hAnsi="Poppins" w:cs="Poppins"/>
          <w:color w:val="183672"/>
          <w:sz w:val="16"/>
          <w:szCs w:val="16"/>
          <w:vertAlign w:val="superscript"/>
          <w:lang w:eastAsia="pl-PL"/>
        </w:rPr>
        <w:fldChar w:fldCharType="end"/>
      </w:r>
      <w:bookmarkEnd w:id="1"/>
      <w:r w:rsidRPr="00587165">
        <w:rPr>
          <w:rFonts w:ascii="Poppins" w:eastAsia="Times New Roman" w:hAnsi="Poppins" w:cs="Poppins"/>
          <w:color w:val="183672"/>
          <w:sz w:val="21"/>
          <w:szCs w:val="21"/>
          <w:lang w:eastAsia="pl-PL"/>
        </w:rPr>
        <w:t>.</w:t>
      </w:r>
    </w:p>
    <w:p w14:paraId="7E4218CC" w14:textId="77777777" w:rsidR="00587165" w:rsidRPr="00587165" w:rsidRDefault="00587165" w:rsidP="00587165">
      <w:pPr>
        <w:shd w:val="clear" w:color="auto" w:fill="FFFFFF"/>
        <w:spacing w:after="450" w:line="240" w:lineRule="auto"/>
        <w:rPr>
          <w:rFonts w:ascii="Poppins" w:eastAsia="Times New Roman" w:hAnsi="Poppins" w:cs="Poppins"/>
          <w:color w:val="183672"/>
          <w:sz w:val="21"/>
          <w:szCs w:val="21"/>
          <w:lang w:eastAsia="pl-PL"/>
        </w:rPr>
      </w:pPr>
      <w:r w:rsidRPr="00587165">
        <w:rPr>
          <w:rFonts w:ascii="Poppins" w:eastAsia="Times New Roman" w:hAnsi="Poppins" w:cs="Poppins"/>
          <w:color w:val="183672"/>
          <w:sz w:val="21"/>
          <w:szCs w:val="21"/>
          <w:lang w:eastAsia="pl-PL"/>
        </w:rPr>
        <w:t>Poniżej przedstawiono minimalne wymiary skrajni potrzebne do poruszania się użytkowników, w celu zobrazowania jak różne są ich potrzeby (Rys. 1):</w:t>
      </w:r>
    </w:p>
    <w:p w14:paraId="48BE45D1" w14:textId="77777777" w:rsidR="00587165" w:rsidRPr="00587165" w:rsidRDefault="00587165" w:rsidP="005871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Poppins" w:eastAsia="Times New Roman" w:hAnsi="Poppins" w:cs="Poppins"/>
          <w:color w:val="183672"/>
          <w:sz w:val="21"/>
          <w:szCs w:val="21"/>
          <w:lang w:eastAsia="pl-PL"/>
        </w:rPr>
      </w:pPr>
      <w:r w:rsidRPr="00587165">
        <w:rPr>
          <w:rFonts w:ascii="Poppins" w:eastAsia="Times New Roman" w:hAnsi="Poppins" w:cs="Poppins"/>
          <w:color w:val="183672"/>
          <w:sz w:val="21"/>
          <w:szCs w:val="21"/>
          <w:lang w:eastAsia="pl-PL"/>
        </w:rPr>
        <w:t>osoba sprawna – 67,5 cm,</w:t>
      </w:r>
    </w:p>
    <w:p w14:paraId="46893892" w14:textId="77777777" w:rsidR="00587165" w:rsidRPr="00587165" w:rsidRDefault="00587165" w:rsidP="005871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Poppins" w:eastAsia="Times New Roman" w:hAnsi="Poppins" w:cs="Poppins"/>
          <w:color w:val="183672"/>
          <w:sz w:val="21"/>
          <w:szCs w:val="21"/>
          <w:lang w:eastAsia="pl-PL"/>
        </w:rPr>
      </w:pPr>
      <w:r w:rsidRPr="00587165">
        <w:rPr>
          <w:rFonts w:ascii="Poppins" w:eastAsia="Times New Roman" w:hAnsi="Poppins" w:cs="Poppins"/>
          <w:color w:val="183672"/>
          <w:sz w:val="21"/>
          <w:szCs w:val="21"/>
          <w:lang w:eastAsia="pl-PL"/>
        </w:rPr>
        <w:t>osoba starsza poruszająca się przy pomocy laski – 75 cm,</w:t>
      </w:r>
    </w:p>
    <w:p w14:paraId="194C041F" w14:textId="77777777" w:rsidR="00587165" w:rsidRPr="00587165" w:rsidRDefault="00587165" w:rsidP="005871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Poppins" w:eastAsia="Times New Roman" w:hAnsi="Poppins" w:cs="Poppins"/>
          <w:color w:val="183672"/>
          <w:sz w:val="21"/>
          <w:szCs w:val="21"/>
          <w:lang w:eastAsia="pl-PL"/>
        </w:rPr>
      </w:pPr>
      <w:r w:rsidRPr="00587165">
        <w:rPr>
          <w:rFonts w:ascii="Poppins" w:eastAsia="Times New Roman" w:hAnsi="Poppins" w:cs="Poppins"/>
          <w:color w:val="183672"/>
          <w:sz w:val="21"/>
          <w:szCs w:val="21"/>
          <w:lang w:eastAsia="pl-PL"/>
        </w:rPr>
        <w:t>osoba z dzieckiem – 110 cm,</w:t>
      </w:r>
    </w:p>
    <w:p w14:paraId="1446CCE4" w14:textId="77777777" w:rsidR="00587165" w:rsidRPr="00587165" w:rsidRDefault="00587165" w:rsidP="005871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Poppins" w:eastAsia="Times New Roman" w:hAnsi="Poppins" w:cs="Poppins"/>
          <w:color w:val="183672"/>
          <w:sz w:val="21"/>
          <w:szCs w:val="21"/>
          <w:lang w:eastAsia="pl-PL"/>
        </w:rPr>
      </w:pPr>
      <w:r w:rsidRPr="00587165">
        <w:rPr>
          <w:rFonts w:ascii="Poppins" w:eastAsia="Times New Roman" w:hAnsi="Poppins" w:cs="Poppins"/>
          <w:color w:val="183672"/>
          <w:sz w:val="21"/>
          <w:szCs w:val="21"/>
          <w:lang w:eastAsia="pl-PL"/>
        </w:rPr>
        <w:t>osoba poruszająca się przy pomocy balkonika – 85 cm,</w:t>
      </w:r>
    </w:p>
    <w:p w14:paraId="7B2F0012" w14:textId="77777777" w:rsidR="00587165" w:rsidRPr="00587165" w:rsidRDefault="00587165" w:rsidP="005871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Poppins" w:eastAsia="Times New Roman" w:hAnsi="Poppins" w:cs="Poppins"/>
          <w:color w:val="183672"/>
          <w:sz w:val="21"/>
          <w:szCs w:val="21"/>
          <w:lang w:eastAsia="pl-PL"/>
        </w:rPr>
      </w:pPr>
      <w:r w:rsidRPr="00587165">
        <w:rPr>
          <w:rFonts w:ascii="Poppins" w:eastAsia="Times New Roman" w:hAnsi="Poppins" w:cs="Poppins"/>
          <w:color w:val="183672"/>
          <w:sz w:val="21"/>
          <w:szCs w:val="21"/>
          <w:lang w:eastAsia="pl-PL"/>
        </w:rPr>
        <w:t>osoba poruszająca się przy pomocy dwóch kul – 95 cm,</w:t>
      </w:r>
    </w:p>
    <w:p w14:paraId="5522AA0C" w14:textId="77777777" w:rsidR="00587165" w:rsidRPr="00587165" w:rsidRDefault="00587165" w:rsidP="005871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Poppins" w:eastAsia="Times New Roman" w:hAnsi="Poppins" w:cs="Poppins"/>
          <w:color w:val="183672"/>
          <w:sz w:val="21"/>
          <w:szCs w:val="21"/>
          <w:lang w:eastAsia="pl-PL"/>
        </w:rPr>
      </w:pPr>
      <w:r w:rsidRPr="00587165">
        <w:rPr>
          <w:rFonts w:ascii="Poppins" w:eastAsia="Times New Roman" w:hAnsi="Poppins" w:cs="Poppins"/>
          <w:color w:val="183672"/>
          <w:sz w:val="21"/>
          <w:szCs w:val="21"/>
          <w:lang w:eastAsia="pl-PL"/>
        </w:rPr>
        <w:t>osoba poruszająca się na wózku inwalidzkim – 80 cm,</w:t>
      </w:r>
    </w:p>
    <w:p w14:paraId="2DE283C6" w14:textId="77777777" w:rsidR="00587165" w:rsidRPr="00587165" w:rsidRDefault="00587165" w:rsidP="005871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Poppins" w:eastAsia="Times New Roman" w:hAnsi="Poppins" w:cs="Poppins"/>
          <w:color w:val="183672"/>
          <w:sz w:val="21"/>
          <w:szCs w:val="21"/>
          <w:lang w:eastAsia="pl-PL"/>
        </w:rPr>
      </w:pPr>
      <w:r w:rsidRPr="00587165">
        <w:rPr>
          <w:rFonts w:ascii="Poppins" w:eastAsia="Times New Roman" w:hAnsi="Poppins" w:cs="Poppins"/>
          <w:color w:val="183672"/>
          <w:sz w:val="21"/>
          <w:szCs w:val="21"/>
          <w:lang w:eastAsia="pl-PL"/>
        </w:rPr>
        <w:t>osoba poruszająca się na wózku inwalidzkim o napędzie mechanicznym – 80 cm,</w:t>
      </w:r>
    </w:p>
    <w:p w14:paraId="65E60E9B" w14:textId="77777777" w:rsidR="00587165" w:rsidRPr="00587165" w:rsidRDefault="00587165" w:rsidP="005871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Poppins" w:eastAsia="Times New Roman" w:hAnsi="Poppins" w:cs="Poppins"/>
          <w:color w:val="183672"/>
          <w:sz w:val="21"/>
          <w:szCs w:val="21"/>
          <w:lang w:eastAsia="pl-PL"/>
        </w:rPr>
      </w:pPr>
      <w:r w:rsidRPr="00587165">
        <w:rPr>
          <w:rFonts w:ascii="Poppins" w:eastAsia="Times New Roman" w:hAnsi="Poppins" w:cs="Poppins"/>
          <w:color w:val="183672"/>
          <w:sz w:val="21"/>
          <w:szCs w:val="21"/>
          <w:lang w:eastAsia="pl-PL"/>
        </w:rPr>
        <w:t>osoba z dziecięcym wózkiem bliźniaczym – 100 cm,</w:t>
      </w:r>
    </w:p>
    <w:p w14:paraId="45CB3BAE" w14:textId="77777777" w:rsidR="00587165" w:rsidRPr="00587165" w:rsidRDefault="00587165" w:rsidP="005871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Poppins" w:eastAsia="Times New Roman" w:hAnsi="Poppins" w:cs="Poppins"/>
          <w:color w:val="183672"/>
          <w:sz w:val="21"/>
          <w:szCs w:val="21"/>
          <w:lang w:eastAsia="pl-PL"/>
        </w:rPr>
      </w:pPr>
      <w:r w:rsidRPr="00587165">
        <w:rPr>
          <w:rFonts w:ascii="Poppins" w:eastAsia="Times New Roman" w:hAnsi="Poppins" w:cs="Poppins"/>
          <w:color w:val="183672"/>
          <w:sz w:val="21"/>
          <w:szCs w:val="21"/>
          <w:lang w:eastAsia="pl-PL"/>
        </w:rPr>
        <w:t>osoba poruszająca się z psem asystującym – 110 cm,</w:t>
      </w:r>
    </w:p>
    <w:p w14:paraId="20BD6737" w14:textId="77777777" w:rsidR="00587165" w:rsidRPr="00587165" w:rsidRDefault="00587165" w:rsidP="005871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Poppins" w:eastAsia="Times New Roman" w:hAnsi="Poppins" w:cs="Poppins"/>
          <w:color w:val="183672"/>
          <w:sz w:val="21"/>
          <w:szCs w:val="21"/>
          <w:lang w:eastAsia="pl-PL"/>
        </w:rPr>
      </w:pPr>
      <w:r w:rsidRPr="00587165">
        <w:rPr>
          <w:rFonts w:ascii="Poppins" w:eastAsia="Times New Roman" w:hAnsi="Poppins" w:cs="Poppins"/>
          <w:color w:val="183672"/>
          <w:sz w:val="21"/>
          <w:szCs w:val="21"/>
          <w:lang w:eastAsia="pl-PL"/>
        </w:rPr>
        <w:t>osoba poruszająca się z przewodnikiem – 120 cm,</w:t>
      </w:r>
    </w:p>
    <w:p w14:paraId="1D2D7D21" w14:textId="77777777" w:rsidR="00587165" w:rsidRPr="00587165" w:rsidRDefault="00587165" w:rsidP="005871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Poppins" w:eastAsia="Times New Roman" w:hAnsi="Poppins" w:cs="Poppins"/>
          <w:color w:val="183672"/>
          <w:sz w:val="21"/>
          <w:szCs w:val="21"/>
          <w:lang w:eastAsia="pl-PL"/>
        </w:rPr>
      </w:pPr>
      <w:r w:rsidRPr="00587165">
        <w:rPr>
          <w:rFonts w:ascii="Poppins" w:eastAsia="Times New Roman" w:hAnsi="Poppins" w:cs="Poppins"/>
          <w:color w:val="183672"/>
          <w:sz w:val="21"/>
          <w:szCs w:val="21"/>
          <w:lang w:eastAsia="pl-PL"/>
        </w:rPr>
        <w:t>osoba poruszająca się na wózku inwalidzkim z psem asystującym – 120 cm,</w:t>
      </w:r>
    </w:p>
    <w:p w14:paraId="75260DC9" w14:textId="77777777" w:rsidR="00587165" w:rsidRPr="00587165" w:rsidRDefault="00587165" w:rsidP="005871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Poppins" w:eastAsia="Times New Roman" w:hAnsi="Poppins" w:cs="Poppins"/>
          <w:color w:val="183672"/>
          <w:sz w:val="21"/>
          <w:szCs w:val="21"/>
          <w:lang w:eastAsia="pl-PL"/>
        </w:rPr>
      </w:pPr>
      <w:r w:rsidRPr="00587165">
        <w:rPr>
          <w:rFonts w:ascii="Poppins" w:eastAsia="Times New Roman" w:hAnsi="Poppins" w:cs="Poppins"/>
          <w:color w:val="183672"/>
          <w:sz w:val="21"/>
          <w:szCs w:val="21"/>
          <w:lang w:eastAsia="pl-PL"/>
        </w:rPr>
        <w:t>osoba na wózku inwalidzkim z asystentem – 160 cm,</w:t>
      </w:r>
    </w:p>
    <w:p w14:paraId="4FEBDE11" w14:textId="77777777" w:rsidR="00587165" w:rsidRPr="00587165" w:rsidRDefault="00587165" w:rsidP="005871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Poppins" w:eastAsia="Times New Roman" w:hAnsi="Poppins" w:cs="Poppins"/>
          <w:color w:val="183672"/>
          <w:sz w:val="21"/>
          <w:szCs w:val="21"/>
          <w:lang w:eastAsia="pl-PL"/>
        </w:rPr>
      </w:pPr>
      <w:r w:rsidRPr="00587165">
        <w:rPr>
          <w:rFonts w:ascii="Poppins" w:eastAsia="Times New Roman" w:hAnsi="Poppins" w:cs="Poppins"/>
          <w:color w:val="183672"/>
          <w:sz w:val="21"/>
          <w:szCs w:val="21"/>
          <w:lang w:eastAsia="pl-PL"/>
        </w:rPr>
        <w:t>osoba poruszająca się z białą laską – 90 cm.</w:t>
      </w:r>
    </w:p>
    <w:p w14:paraId="26B30A5E" w14:textId="52EEA5BA" w:rsidR="00587165" w:rsidRPr="00587165" w:rsidRDefault="00587165" w:rsidP="00587165">
      <w:pPr>
        <w:shd w:val="clear" w:color="auto" w:fill="F2F5FA"/>
        <w:spacing w:after="0" w:line="240" w:lineRule="auto"/>
        <w:jc w:val="center"/>
        <w:rPr>
          <w:rFonts w:ascii="Poppins" w:eastAsia="Times New Roman" w:hAnsi="Poppins" w:cs="Poppins"/>
          <w:color w:val="183672"/>
          <w:sz w:val="21"/>
          <w:szCs w:val="21"/>
          <w:lang w:eastAsia="pl-PL"/>
        </w:rPr>
      </w:pPr>
      <w:r w:rsidRPr="00587165">
        <w:rPr>
          <w:rFonts w:ascii="Poppins" w:eastAsia="Times New Roman" w:hAnsi="Poppins" w:cs="Poppins"/>
          <w:noProof/>
          <w:color w:val="183672"/>
          <w:sz w:val="21"/>
          <w:szCs w:val="21"/>
          <w:lang w:eastAsia="pl-PL"/>
        </w:rPr>
        <w:lastRenderedPageBreak/>
        <w:drawing>
          <wp:inline distT="0" distB="0" distL="0" distR="0" wp14:anchorId="518234FB" wp14:editId="401724E1">
            <wp:extent cx="5760720" cy="7909560"/>
            <wp:effectExtent l="0" t="0" r="0" b="0"/>
            <wp:docPr id="1" name="Obraz 1" descr="Minimalne wymiary skrajni potrzebne do poruszania się użytkowników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nimalne wymiary skrajni potrzebne do poruszania się użytkowników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0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A189F8" w14:textId="77777777" w:rsidR="00587165" w:rsidRPr="00587165" w:rsidRDefault="00587165" w:rsidP="00587165">
      <w:pPr>
        <w:shd w:val="clear" w:color="auto" w:fill="F2F5FA"/>
        <w:spacing w:before="150" w:after="150" w:line="240" w:lineRule="auto"/>
        <w:jc w:val="center"/>
        <w:rPr>
          <w:rFonts w:ascii="Poppins" w:eastAsia="Times New Roman" w:hAnsi="Poppins" w:cs="Poppins"/>
          <w:i/>
          <w:iCs/>
          <w:color w:val="183672"/>
          <w:sz w:val="21"/>
          <w:szCs w:val="21"/>
          <w:lang w:eastAsia="pl-PL"/>
        </w:rPr>
      </w:pPr>
      <w:r w:rsidRPr="00587165">
        <w:rPr>
          <w:rFonts w:ascii="Poppins" w:eastAsia="Times New Roman" w:hAnsi="Poppins" w:cs="Poppins"/>
          <w:i/>
          <w:iCs/>
          <w:color w:val="183672"/>
          <w:sz w:val="21"/>
          <w:szCs w:val="21"/>
          <w:lang w:eastAsia="pl-PL"/>
        </w:rPr>
        <w:t>Rys. 1. Minimalne wymiary skrajni potrzebne do poruszania się użytkowników</w:t>
      </w:r>
    </w:p>
    <w:p w14:paraId="7936D66B" w14:textId="77777777" w:rsidR="00587165" w:rsidRPr="00587165" w:rsidRDefault="00E315DD" w:rsidP="00587165">
      <w:pPr>
        <w:shd w:val="clear" w:color="auto" w:fill="FFFFFF"/>
        <w:spacing w:before="300" w:after="300" w:line="240" w:lineRule="auto"/>
        <w:rPr>
          <w:rFonts w:ascii="Poppins" w:eastAsia="Times New Roman" w:hAnsi="Poppins" w:cs="Poppins"/>
          <w:color w:val="183672"/>
          <w:sz w:val="21"/>
          <w:szCs w:val="21"/>
          <w:lang w:eastAsia="pl-PL"/>
        </w:rPr>
      </w:pPr>
      <w:r>
        <w:rPr>
          <w:rFonts w:ascii="Poppins" w:eastAsia="Times New Roman" w:hAnsi="Poppins" w:cs="Poppins"/>
          <w:color w:val="183672"/>
          <w:sz w:val="21"/>
          <w:szCs w:val="21"/>
          <w:lang w:eastAsia="pl-PL"/>
        </w:rPr>
        <w:pict w14:anchorId="0B375D46">
          <v:rect id="_x0000_i1025" style="width:0;height:0" o:hralign="center" o:hrstd="t" o:hr="t" fillcolor="#a0a0a0" stroked="f"/>
        </w:pict>
      </w:r>
    </w:p>
    <w:bookmarkStart w:id="2" w:name="_ftn1"/>
    <w:p w14:paraId="47CCB338" w14:textId="77777777" w:rsidR="00587165" w:rsidRPr="00587165" w:rsidRDefault="00587165" w:rsidP="00587165">
      <w:pPr>
        <w:shd w:val="clear" w:color="auto" w:fill="FFFFFF"/>
        <w:spacing w:after="0" w:line="240" w:lineRule="auto"/>
        <w:rPr>
          <w:rFonts w:ascii="Poppins" w:eastAsia="Times New Roman" w:hAnsi="Poppins" w:cs="Poppins"/>
          <w:color w:val="183672"/>
          <w:sz w:val="21"/>
          <w:szCs w:val="21"/>
          <w:lang w:eastAsia="pl-PL"/>
        </w:rPr>
      </w:pPr>
      <w:r w:rsidRPr="00587165">
        <w:rPr>
          <w:rFonts w:ascii="Poppins" w:eastAsia="Times New Roman" w:hAnsi="Poppins" w:cs="Poppins"/>
          <w:color w:val="183672"/>
          <w:sz w:val="21"/>
          <w:szCs w:val="21"/>
          <w:lang w:eastAsia="pl-PL"/>
        </w:rPr>
        <w:fldChar w:fldCharType="begin"/>
      </w:r>
      <w:r w:rsidRPr="00587165">
        <w:rPr>
          <w:rFonts w:ascii="Poppins" w:eastAsia="Times New Roman" w:hAnsi="Poppins" w:cs="Poppins"/>
          <w:color w:val="183672"/>
          <w:sz w:val="21"/>
          <w:szCs w:val="21"/>
          <w:lang w:eastAsia="pl-PL"/>
        </w:rPr>
        <w:instrText xml:space="preserve"> HYPERLINK "https://budowlaneabc.gov.pl/standardy-projektowania-budynkow-dla-osob-niepelnosprawnych/wprowadzenie/uzytkownicy/uzytkownicy/" \l "_ftnref1" </w:instrText>
      </w:r>
      <w:r w:rsidRPr="00587165">
        <w:rPr>
          <w:rFonts w:ascii="Poppins" w:eastAsia="Times New Roman" w:hAnsi="Poppins" w:cs="Poppins"/>
          <w:color w:val="183672"/>
          <w:sz w:val="21"/>
          <w:szCs w:val="21"/>
          <w:lang w:eastAsia="pl-PL"/>
        </w:rPr>
        <w:fldChar w:fldCharType="separate"/>
      </w:r>
      <w:r w:rsidRPr="00587165">
        <w:rPr>
          <w:rFonts w:ascii="Poppins" w:eastAsia="Times New Roman" w:hAnsi="Poppins" w:cs="Poppins"/>
          <w:color w:val="183672"/>
          <w:sz w:val="21"/>
          <w:szCs w:val="21"/>
          <w:u w:val="single"/>
          <w:bdr w:val="none" w:sz="0" w:space="0" w:color="auto" w:frame="1"/>
          <w:lang w:eastAsia="pl-PL"/>
        </w:rPr>
        <w:t>[1]Powrót do przypisu</w:t>
      </w:r>
      <w:r w:rsidRPr="00587165">
        <w:rPr>
          <w:rFonts w:ascii="Poppins" w:eastAsia="Times New Roman" w:hAnsi="Poppins" w:cs="Poppins"/>
          <w:color w:val="183672"/>
          <w:sz w:val="21"/>
          <w:szCs w:val="21"/>
          <w:lang w:eastAsia="pl-PL"/>
        </w:rPr>
        <w:fldChar w:fldCharType="end"/>
      </w:r>
      <w:bookmarkEnd w:id="2"/>
      <w:r w:rsidRPr="00587165">
        <w:rPr>
          <w:rFonts w:ascii="Poppins" w:eastAsia="Times New Roman" w:hAnsi="Poppins" w:cs="Poppins"/>
          <w:color w:val="183672"/>
          <w:sz w:val="21"/>
          <w:szCs w:val="21"/>
          <w:lang w:eastAsia="pl-PL"/>
        </w:rPr>
        <w:t> Wysocki M., Załuski D., „Ekspertyza w zakresie dostępności kolejowych obiektów obsługi podróżnych z niepełnosprawnościami oraz ograniczoną możliwością poruszania” – ekspertyza opracowana na zlecenie UTK, Warszawa, 2017</w:t>
      </w:r>
    </w:p>
    <w:p w14:paraId="2D200690" w14:textId="77777777" w:rsidR="009F5CEF" w:rsidRPr="009F5CEF" w:rsidRDefault="009F5CEF" w:rsidP="009F5CEF"/>
    <w:sectPr w:rsidR="009F5CEF" w:rsidRPr="009F5CE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3411F" w14:textId="77777777" w:rsidR="00E315DD" w:rsidRDefault="00E315DD" w:rsidP="00E315DD">
      <w:pPr>
        <w:spacing w:after="0" w:line="240" w:lineRule="auto"/>
      </w:pPr>
      <w:r>
        <w:separator/>
      </w:r>
    </w:p>
  </w:endnote>
  <w:endnote w:type="continuationSeparator" w:id="0">
    <w:p w14:paraId="012E1C1D" w14:textId="77777777" w:rsidR="00E315DD" w:rsidRDefault="00E315DD" w:rsidP="00E31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Poppins">
    <w:altName w:val="Times New Roman"/>
    <w:charset w:val="EE"/>
    <w:family w:val="auto"/>
    <w:pitch w:val="variable"/>
    <w:sig w:usb0="00000001" w:usb1="00000000" w:usb2="00000000" w:usb3="00000000" w:csb0="00000093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7BE80" w14:textId="77777777" w:rsidR="00E315DD" w:rsidRDefault="00E315DD" w:rsidP="00E315DD">
      <w:pPr>
        <w:spacing w:after="0" w:line="240" w:lineRule="auto"/>
      </w:pPr>
      <w:r>
        <w:separator/>
      </w:r>
    </w:p>
  </w:footnote>
  <w:footnote w:type="continuationSeparator" w:id="0">
    <w:p w14:paraId="710A6CA9" w14:textId="77777777" w:rsidR="00E315DD" w:rsidRDefault="00E315DD" w:rsidP="00E31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AB970" w14:textId="78DEB99D" w:rsidR="00E315DD" w:rsidRDefault="00E315DD" w:rsidP="00E315DD">
    <w:pPr>
      <w:pStyle w:val="Nagwek"/>
      <w:jc w:val="right"/>
    </w:pPr>
    <w:r>
      <w:rPr>
        <w:rFonts w:ascii="Bahnschrift" w:eastAsia="Bahnschrift" w:hAnsi="Bahnschrift" w:cs="Bahnschrift"/>
        <w:b/>
        <w:sz w:val="20"/>
        <w:szCs w:val="20"/>
        <w:u w:val="single"/>
      </w:rPr>
      <w:t xml:space="preserve">zał. nr </w:t>
    </w:r>
    <w:r>
      <w:rPr>
        <w:rFonts w:ascii="Bahnschrift" w:eastAsia="Bahnschrift" w:hAnsi="Bahnschrift" w:cs="Bahnschrift"/>
        <w:b/>
        <w:sz w:val="20"/>
        <w:szCs w:val="20"/>
        <w:u w:val="single"/>
      </w:rPr>
      <w:t xml:space="preserve">2 </w:t>
    </w:r>
    <w:r>
      <w:rPr>
        <w:rFonts w:ascii="Bahnschrift" w:eastAsia="Bahnschrift" w:hAnsi="Bahnschrift" w:cs="Bahnschrift"/>
        <w:b/>
        <w:sz w:val="20"/>
        <w:szCs w:val="20"/>
        <w:u w:val="single"/>
      </w:rPr>
      <w:t>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870BB"/>
    <w:multiLevelType w:val="multilevel"/>
    <w:tmpl w:val="F01032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267533"/>
    <w:multiLevelType w:val="hybridMultilevel"/>
    <w:tmpl w:val="648CA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GVData" w:val="ew0KICAiZG9jSUQiOiAiNjhiMDA3N2QtNTk2MC00YzI4LTlkNTctY2YzYjJlNjk4MmZhIg0KfQ=="/>
    <w:docVar w:name="GVData0" w:val="(end)"/>
  </w:docVars>
  <w:rsids>
    <w:rsidRoot w:val="009F5CEF"/>
    <w:rsid w:val="001D5CC4"/>
    <w:rsid w:val="002F59AD"/>
    <w:rsid w:val="003A58AF"/>
    <w:rsid w:val="00587165"/>
    <w:rsid w:val="00623AF5"/>
    <w:rsid w:val="00847E28"/>
    <w:rsid w:val="009E1D7D"/>
    <w:rsid w:val="009F5CEF"/>
    <w:rsid w:val="00D812FE"/>
    <w:rsid w:val="00E3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3448BC3"/>
  <w15:docId w15:val="{9BCA71A7-D8D3-43C1-B722-C70ECEBED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5871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5CE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8716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87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87165"/>
    <w:rPr>
      <w:color w:val="0000FF"/>
      <w:u w:val="single"/>
    </w:rPr>
  </w:style>
  <w:style w:type="character" w:customStyle="1" w:styleId="sr-only">
    <w:name w:val="sr-only"/>
    <w:basedOn w:val="Domylnaczcionkaakapitu"/>
    <w:rsid w:val="00587165"/>
  </w:style>
  <w:style w:type="paragraph" w:customStyle="1" w:styleId="wp-caption-text">
    <w:name w:val="wp-caption-text"/>
    <w:basedOn w:val="Normalny"/>
    <w:rsid w:val="00587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1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2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2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2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2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2F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315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15DD"/>
  </w:style>
  <w:style w:type="paragraph" w:styleId="Stopka">
    <w:name w:val="footer"/>
    <w:basedOn w:val="Normalny"/>
    <w:link w:val="StopkaZnak"/>
    <w:uiPriority w:val="99"/>
    <w:unhideWhenUsed/>
    <w:rsid w:val="00E315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1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9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5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Silesia in Katowice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Nawrot</dc:creator>
  <cp:lastModifiedBy>Artur Baran</cp:lastModifiedBy>
  <cp:revision>4</cp:revision>
  <cp:lastPrinted>2024-11-04T11:30:00Z</cp:lastPrinted>
  <dcterms:created xsi:type="dcterms:W3CDTF">2024-10-29T13:30:00Z</dcterms:created>
  <dcterms:modified xsi:type="dcterms:W3CDTF">2024-11-04T11:30:00Z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ew0KICAiZG9jSUQiOiAiNjhiMDA3N2QtNTk2MC00YzI4LTlkNTctY2YzYjJlNjk4MmZhIg0KfQ==</vt:lpwstr>
  </property>
  <property fmtid="{D5CDD505-2E9C-101B-9397-08002B2CF9AE}" pid="3" name="GVData0">
    <vt:lpwstr>(end)</vt:lpwstr>
  </property>
</Properties>
</file>