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6A2F" w14:textId="3989A0C5" w:rsidR="001529AC" w:rsidRPr="002F6BF6" w:rsidRDefault="001529AC" w:rsidP="005C65C1">
      <w:pPr>
        <w:spacing w:line="276" w:lineRule="auto"/>
        <w:jc w:val="right"/>
        <w:rPr>
          <w:szCs w:val="20"/>
        </w:rPr>
      </w:pPr>
      <w:r w:rsidRPr="002F6BF6">
        <w:rPr>
          <w:szCs w:val="20"/>
        </w:rPr>
        <w:t xml:space="preserve">Czersk, </w:t>
      </w:r>
      <w:r w:rsidR="005A17CB" w:rsidRPr="002F6BF6">
        <w:rPr>
          <w:szCs w:val="20"/>
        </w:rPr>
        <w:t>2024-0</w:t>
      </w:r>
      <w:r w:rsidR="00602D5F">
        <w:rPr>
          <w:szCs w:val="20"/>
        </w:rPr>
        <w:t>8</w:t>
      </w:r>
      <w:r w:rsidR="005A17CB" w:rsidRPr="002F6BF6">
        <w:rPr>
          <w:szCs w:val="20"/>
        </w:rPr>
        <w:t>-0</w:t>
      </w:r>
      <w:r w:rsidR="00602D5F">
        <w:rPr>
          <w:szCs w:val="20"/>
        </w:rPr>
        <w:t>5</w:t>
      </w:r>
    </w:p>
    <w:p w14:paraId="576A620B" w14:textId="77777777" w:rsidR="00AD365A" w:rsidRPr="002F6BF6" w:rsidRDefault="001529AC" w:rsidP="00C336BF">
      <w:pPr>
        <w:tabs>
          <w:tab w:val="left" w:pos="1080"/>
          <w:tab w:val="left" w:pos="7020"/>
        </w:tabs>
        <w:spacing w:line="276" w:lineRule="auto"/>
        <w:jc w:val="both"/>
        <w:rPr>
          <w:szCs w:val="20"/>
        </w:rPr>
      </w:pPr>
      <w:r w:rsidRPr="002F6BF6">
        <w:rPr>
          <w:szCs w:val="20"/>
        </w:rPr>
        <w:t>WZ.271.</w:t>
      </w:r>
      <w:r w:rsidR="00EA308C" w:rsidRPr="002F6BF6">
        <w:rPr>
          <w:szCs w:val="20"/>
        </w:rPr>
        <w:t>2</w:t>
      </w:r>
      <w:r w:rsidR="005A1690" w:rsidRPr="002F6BF6">
        <w:rPr>
          <w:szCs w:val="20"/>
        </w:rPr>
        <w:t>3</w:t>
      </w:r>
      <w:r w:rsidRPr="002F6BF6">
        <w:rPr>
          <w:szCs w:val="20"/>
        </w:rPr>
        <w:t>.202</w:t>
      </w:r>
      <w:r w:rsidR="00AD2C9F" w:rsidRPr="002F6BF6">
        <w:rPr>
          <w:szCs w:val="20"/>
        </w:rPr>
        <w:t>4</w:t>
      </w:r>
    </w:p>
    <w:p w14:paraId="27401916" w14:textId="77777777" w:rsidR="005C24BC" w:rsidRPr="002F6BF6" w:rsidRDefault="005C24BC" w:rsidP="00C336BF">
      <w:pPr>
        <w:tabs>
          <w:tab w:val="left" w:pos="5103"/>
        </w:tabs>
        <w:spacing w:line="276" w:lineRule="auto"/>
        <w:rPr>
          <w:rFonts w:eastAsia="Times New Roman"/>
          <w:b/>
          <w:szCs w:val="20"/>
        </w:rPr>
      </w:pPr>
    </w:p>
    <w:p w14:paraId="610F39B5" w14:textId="77777777" w:rsidR="001529AC" w:rsidRPr="002F6BF6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Cs w:val="20"/>
        </w:rPr>
      </w:pPr>
      <w:r w:rsidRPr="002F6BF6">
        <w:rPr>
          <w:rFonts w:eastAsia="Times New Roman"/>
          <w:b/>
          <w:szCs w:val="20"/>
        </w:rPr>
        <w:t>Do Wykonawców</w:t>
      </w:r>
    </w:p>
    <w:p w14:paraId="2025B0FE" w14:textId="77777777" w:rsidR="001529AC" w:rsidRPr="002F6BF6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6103CAC0" w14:textId="77777777" w:rsidR="005A1690" w:rsidRDefault="001529AC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Cs/>
          <w:szCs w:val="20"/>
        </w:rPr>
        <w:t xml:space="preserve">dotyczy </w:t>
      </w:r>
      <w:r w:rsidRPr="002F6BF6">
        <w:rPr>
          <w:rFonts w:eastAsia="Times New Roman"/>
          <w:szCs w:val="20"/>
        </w:rPr>
        <w:t xml:space="preserve">postępowania o udzielenie zamówienia publicznego pn.: </w:t>
      </w:r>
      <w:bookmarkStart w:id="0" w:name="_Hlk74120620"/>
      <w:r w:rsidR="005A1690" w:rsidRPr="002F6BF6">
        <w:rPr>
          <w:rFonts w:eastAsia="Times New Roman"/>
          <w:b/>
          <w:bCs/>
          <w:szCs w:val="20"/>
        </w:rPr>
        <w:t xml:space="preserve">„Przebudowa układu komunikacyjnego w centrum Czerska” </w:t>
      </w:r>
    </w:p>
    <w:p w14:paraId="684E239C" w14:textId="77777777" w:rsidR="006923F9" w:rsidRPr="002F6BF6" w:rsidRDefault="006923F9" w:rsidP="005A1690">
      <w:pPr>
        <w:keepNext/>
        <w:spacing w:line="276" w:lineRule="auto"/>
        <w:jc w:val="both"/>
        <w:outlineLvl w:val="3"/>
        <w:rPr>
          <w:rFonts w:eastAsia="Times New Roman"/>
          <w:b/>
          <w:bCs/>
          <w:szCs w:val="20"/>
        </w:rPr>
      </w:pPr>
    </w:p>
    <w:bookmarkEnd w:id="0"/>
    <w:p w14:paraId="00053349" w14:textId="77777777" w:rsidR="006923F9" w:rsidRDefault="006923F9" w:rsidP="006923F9">
      <w:pPr>
        <w:tabs>
          <w:tab w:val="left" w:pos="360"/>
        </w:tabs>
        <w:spacing w:line="276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Ogłoszenie nr 2024/BZP 00402928/01 z dnia 2024-07-09</w:t>
      </w:r>
    </w:p>
    <w:p w14:paraId="628D2C31" w14:textId="77777777" w:rsidR="006923F9" w:rsidRDefault="006923F9" w:rsidP="006923F9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00433807/01 z dnia 2024-07-29</w:t>
      </w:r>
    </w:p>
    <w:p w14:paraId="5CE5483D" w14:textId="77777777" w:rsidR="006923F9" w:rsidRDefault="006923F9" w:rsidP="006923F9">
      <w:pPr>
        <w:tabs>
          <w:tab w:val="left" w:pos="360"/>
        </w:tabs>
        <w:spacing w:line="276" w:lineRule="auto"/>
        <w:jc w:val="both"/>
        <w:rPr>
          <w:szCs w:val="20"/>
        </w:rPr>
      </w:pPr>
      <w:r>
        <w:rPr>
          <w:szCs w:val="20"/>
        </w:rPr>
        <w:t>Ogłoszenie o zmianie ogłoszenia nr 2024/BZP 00441688/01 z dnia 2024-08-01</w:t>
      </w:r>
    </w:p>
    <w:p w14:paraId="3B71EC9A" w14:textId="77777777" w:rsidR="005A1690" w:rsidRPr="002F6BF6" w:rsidRDefault="005A1690" w:rsidP="00D51818">
      <w:pPr>
        <w:tabs>
          <w:tab w:val="left" w:pos="360"/>
        </w:tabs>
        <w:spacing w:line="276" w:lineRule="auto"/>
        <w:contextualSpacing/>
        <w:rPr>
          <w:szCs w:val="20"/>
        </w:rPr>
      </w:pPr>
    </w:p>
    <w:p w14:paraId="1C8E94BB" w14:textId="77777777" w:rsidR="005C65C1" w:rsidRPr="002F6BF6" w:rsidRDefault="001529AC" w:rsidP="00D51818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2F6BF6">
        <w:rPr>
          <w:rFonts w:eastAsia="Calibri"/>
          <w:b/>
          <w:szCs w:val="20"/>
          <w:u w:val="single"/>
          <w:lang w:eastAsia="en-US"/>
        </w:rPr>
        <w:t>WYJAŚNIENIE TREŚCI SWZ</w:t>
      </w:r>
    </w:p>
    <w:p w14:paraId="24EC9A09" w14:textId="77777777" w:rsidR="001529AC" w:rsidRPr="002F6BF6" w:rsidRDefault="001529AC" w:rsidP="00D51818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2F6BF6">
        <w:rPr>
          <w:szCs w:val="20"/>
          <w:lang w:eastAsia="en-US"/>
        </w:rPr>
        <w:tab/>
        <w:t xml:space="preserve">Na podstawie art. 284 ust. 2 ustawy z 11 września 2019 r. Prawo zamówień publicznych </w:t>
      </w:r>
      <w:r w:rsidR="00D51818" w:rsidRPr="002F6BF6">
        <w:rPr>
          <w:szCs w:val="20"/>
          <w:lang w:eastAsia="en-US"/>
        </w:rPr>
        <w:br/>
      </w:r>
      <w:r w:rsidRPr="002F6BF6">
        <w:rPr>
          <w:szCs w:val="20"/>
          <w:lang w:eastAsia="en-US"/>
        </w:rPr>
        <w:t xml:space="preserve"> (t. j. - Dz. U. z 202</w:t>
      </w:r>
      <w:r w:rsidR="00AD2C9F" w:rsidRPr="002F6BF6">
        <w:rPr>
          <w:szCs w:val="20"/>
          <w:lang w:eastAsia="en-US"/>
        </w:rPr>
        <w:t>3</w:t>
      </w:r>
      <w:r w:rsidRPr="002F6BF6">
        <w:rPr>
          <w:szCs w:val="20"/>
          <w:lang w:eastAsia="en-US"/>
        </w:rPr>
        <w:t xml:space="preserve"> r., poz. 1</w:t>
      </w:r>
      <w:r w:rsidR="00AD2C9F" w:rsidRPr="002F6BF6">
        <w:rPr>
          <w:szCs w:val="20"/>
          <w:lang w:eastAsia="en-US"/>
        </w:rPr>
        <w:t xml:space="preserve">605 </w:t>
      </w:r>
      <w:r w:rsidRPr="002F6BF6">
        <w:rPr>
          <w:szCs w:val="20"/>
          <w:lang w:eastAsia="en-US"/>
        </w:rPr>
        <w:t xml:space="preserve">ze zm.) Zamawiający udziela wyjaśnień do </w:t>
      </w:r>
      <w:r w:rsidR="00C67AD2" w:rsidRPr="002F6BF6">
        <w:rPr>
          <w:szCs w:val="20"/>
          <w:lang w:eastAsia="en-US"/>
        </w:rPr>
        <w:t>zadan</w:t>
      </w:r>
      <w:r w:rsidR="002425A1" w:rsidRPr="002F6BF6">
        <w:rPr>
          <w:szCs w:val="20"/>
          <w:lang w:eastAsia="en-US"/>
        </w:rPr>
        <w:t>ego</w:t>
      </w:r>
      <w:r w:rsidR="00C67AD2" w:rsidRPr="002F6BF6">
        <w:rPr>
          <w:szCs w:val="20"/>
          <w:lang w:eastAsia="en-US"/>
        </w:rPr>
        <w:t xml:space="preserve"> przez Wykonawcę pyta</w:t>
      </w:r>
      <w:r w:rsidR="002425A1" w:rsidRPr="002F6BF6">
        <w:rPr>
          <w:szCs w:val="20"/>
          <w:lang w:eastAsia="en-US"/>
        </w:rPr>
        <w:t>nia</w:t>
      </w:r>
      <w:r w:rsidRPr="002F6BF6">
        <w:rPr>
          <w:szCs w:val="20"/>
          <w:lang w:eastAsia="en-US"/>
        </w:rPr>
        <w:t>:</w:t>
      </w:r>
    </w:p>
    <w:p w14:paraId="23DE056A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 xml:space="preserve">1. Proszę o potwierdzenie że zgodnie z zał. Nr 2 do </w:t>
      </w:r>
      <w:proofErr w:type="spellStart"/>
      <w:r w:rsidRPr="002F6BF6">
        <w:rPr>
          <w:rFonts w:eastAsia="Times New Roman"/>
          <w:szCs w:val="20"/>
        </w:rPr>
        <w:t>opz</w:t>
      </w:r>
      <w:proofErr w:type="spellEnd"/>
      <w:r w:rsidRPr="002F6BF6">
        <w:rPr>
          <w:rFonts w:eastAsia="Times New Roman"/>
          <w:szCs w:val="20"/>
        </w:rPr>
        <w:t xml:space="preserve"> należy wykonać 2 </w:t>
      </w:r>
      <w:proofErr w:type="spellStart"/>
      <w:r w:rsidRPr="002F6BF6">
        <w:rPr>
          <w:rFonts w:eastAsia="Times New Roman"/>
          <w:szCs w:val="20"/>
        </w:rPr>
        <w:t>szt</w:t>
      </w:r>
      <w:proofErr w:type="spellEnd"/>
      <w:r w:rsidRPr="002F6BF6">
        <w:rPr>
          <w:rFonts w:eastAsia="Times New Roman"/>
          <w:szCs w:val="20"/>
        </w:rPr>
        <w:t xml:space="preserve"> przyłączy kanalizacji deszczowej, każde o długości 40mb? Czy nastąpiła tutaj omyłka i 1 </w:t>
      </w:r>
      <w:proofErr w:type="spellStart"/>
      <w:r w:rsidRPr="002F6BF6">
        <w:rPr>
          <w:rFonts w:eastAsia="Times New Roman"/>
          <w:szCs w:val="20"/>
        </w:rPr>
        <w:t>szt</w:t>
      </w:r>
      <w:proofErr w:type="spellEnd"/>
      <w:r w:rsidRPr="002F6BF6">
        <w:rPr>
          <w:rFonts w:eastAsia="Times New Roman"/>
          <w:szCs w:val="20"/>
        </w:rPr>
        <w:t xml:space="preserve"> przyłącza ma wynosić ok 4mb?</w:t>
      </w:r>
    </w:p>
    <w:p w14:paraId="17828B8D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0630641D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6BF4246C" w14:textId="5C67AFFC" w:rsidR="004E683C" w:rsidRPr="002F6BF6" w:rsidRDefault="004E683C" w:rsidP="00D51818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Tak, każde przyłącze kan. deszczowej o długości 40 </w:t>
      </w:r>
      <w:proofErr w:type="spellStart"/>
      <w:r w:rsidRPr="002F6BF6">
        <w:rPr>
          <w:rFonts w:eastAsia="Times New Roman"/>
          <w:b/>
          <w:bCs/>
          <w:szCs w:val="20"/>
        </w:rPr>
        <w:t>mb</w:t>
      </w:r>
      <w:proofErr w:type="spellEnd"/>
      <w:r w:rsidRPr="002F6BF6">
        <w:rPr>
          <w:rFonts w:eastAsia="Times New Roman"/>
          <w:b/>
          <w:bCs/>
          <w:szCs w:val="20"/>
        </w:rPr>
        <w:t>.</w:t>
      </w:r>
    </w:p>
    <w:p w14:paraId="097D4F61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275B0179" w14:textId="24DFAD10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2. Proszę o informacje jakiej średnicy rurą należy wykonać dodatkowe przyłącza z zał. Nr</w:t>
      </w:r>
      <w:r w:rsidR="002F6BF6" w:rsidRPr="002F6BF6">
        <w:rPr>
          <w:rFonts w:eastAsia="Times New Roman"/>
          <w:szCs w:val="20"/>
        </w:rPr>
        <w:t xml:space="preserve"> </w:t>
      </w:r>
      <w:r w:rsidRPr="002F6BF6">
        <w:rPr>
          <w:rFonts w:eastAsia="Times New Roman"/>
          <w:szCs w:val="20"/>
        </w:rPr>
        <w:t>5 do OPZ?</w:t>
      </w:r>
    </w:p>
    <w:p w14:paraId="69545280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62EDE6A5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09FC6D80" w14:textId="1A77F7D5" w:rsidR="004E683C" w:rsidRPr="002F6BF6" w:rsidRDefault="004E683C" w:rsidP="004E683C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Rura PCV fi 250 mm, zagłębienie do 2 m, </w:t>
      </w:r>
      <w:proofErr w:type="spellStart"/>
      <w:r w:rsidRPr="002F6BF6">
        <w:rPr>
          <w:rFonts w:eastAsia="Times New Roman"/>
          <w:b/>
          <w:bCs/>
          <w:szCs w:val="20"/>
        </w:rPr>
        <w:t>przykanaliki</w:t>
      </w:r>
      <w:proofErr w:type="spellEnd"/>
      <w:r w:rsidRPr="002F6BF6">
        <w:rPr>
          <w:rFonts w:eastAsia="Times New Roman"/>
          <w:b/>
          <w:bCs/>
          <w:szCs w:val="20"/>
        </w:rPr>
        <w:t xml:space="preserve"> rura fi 160 mm zagłębienie do 1m.</w:t>
      </w:r>
    </w:p>
    <w:p w14:paraId="26DFD337" w14:textId="77777777" w:rsidR="004E683C" w:rsidRPr="002F6BF6" w:rsidRDefault="004E683C" w:rsidP="00D51818">
      <w:pPr>
        <w:jc w:val="both"/>
        <w:rPr>
          <w:rFonts w:eastAsia="Times New Roman"/>
          <w:szCs w:val="20"/>
        </w:rPr>
      </w:pPr>
    </w:p>
    <w:p w14:paraId="754C068D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3. Proszę o załączenie badań geologicznych wraz z kartami odwiertów - brak w materiałach.</w:t>
      </w:r>
    </w:p>
    <w:p w14:paraId="00A43641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36C205CC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179087EA" w14:textId="72F10DF1" w:rsidR="001F238A" w:rsidRPr="002F6BF6" w:rsidRDefault="008841D2" w:rsidP="002F6BF6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Na podstawie przeprowadzonych badań makroskopowych, </w:t>
      </w:r>
      <w:r w:rsidR="00316584" w:rsidRPr="002F6BF6">
        <w:rPr>
          <w:rFonts w:eastAsia="Times New Roman"/>
          <w:b/>
          <w:bCs/>
          <w:szCs w:val="20"/>
        </w:rPr>
        <w:t xml:space="preserve">przekopów próbnych, </w:t>
      </w:r>
      <w:r w:rsidRPr="002F6BF6">
        <w:rPr>
          <w:rFonts w:eastAsia="Times New Roman"/>
          <w:b/>
          <w:bCs/>
          <w:szCs w:val="20"/>
        </w:rPr>
        <w:t xml:space="preserve">warunków wodnych oraz </w:t>
      </w:r>
      <w:proofErr w:type="spellStart"/>
      <w:r w:rsidRPr="002F6BF6">
        <w:rPr>
          <w:rFonts w:eastAsia="Times New Roman"/>
          <w:b/>
          <w:bCs/>
          <w:szCs w:val="20"/>
        </w:rPr>
        <w:t>wysadzinowości</w:t>
      </w:r>
      <w:proofErr w:type="spellEnd"/>
      <w:r w:rsidRPr="002F6BF6">
        <w:rPr>
          <w:rFonts w:eastAsia="Times New Roman"/>
          <w:b/>
          <w:bCs/>
          <w:szCs w:val="20"/>
        </w:rPr>
        <w:t xml:space="preserve"> gruntów, grupę nośności podłoża sklasyfikowano jako G3.</w:t>
      </w:r>
    </w:p>
    <w:p w14:paraId="2E23134C" w14:textId="410D3CF6" w:rsidR="00316584" w:rsidRPr="002F6BF6" w:rsidRDefault="00316584" w:rsidP="002F6BF6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>Dodatkowo odpowiedzi z dnia 30.07.2024:</w:t>
      </w:r>
    </w:p>
    <w:p w14:paraId="0179E56B" w14:textId="24B0CFDD" w:rsidR="001F238A" w:rsidRPr="002F6BF6" w:rsidRDefault="001F238A" w:rsidP="002F6BF6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Przy budowie kanalizacji deszczowej należy wymienić grunt z wykopu pod kanały deszczowe, </w:t>
      </w:r>
      <w:proofErr w:type="spellStart"/>
      <w:r w:rsidRPr="002F6BF6">
        <w:rPr>
          <w:rFonts w:eastAsia="Times New Roman"/>
          <w:b/>
          <w:bCs/>
          <w:szCs w:val="20"/>
        </w:rPr>
        <w:t>przykanaliki</w:t>
      </w:r>
      <w:proofErr w:type="spellEnd"/>
      <w:r w:rsidRPr="002F6BF6">
        <w:rPr>
          <w:rFonts w:eastAsia="Times New Roman"/>
          <w:b/>
          <w:bCs/>
          <w:szCs w:val="20"/>
        </w:rPr>
        <w:t>, studnie i wpusty uliczne na piasek średni. Wykorzystanie gruntu z wykopu do jego późniejszego zasypania może nastąpić po stwierdzeniu jego przydatności i zgodzie Inspektora Nadzoru</w:t>
      </w:r>
    </w:p>
    <w:p w14:paraId="1FE34B4B" w14:textId="77777777" w:rsidR="001F238A" w:rsidRPr="002F6BF6" w:rsidRDefault="001F238A" w:rsidP="001F238A">
      <w:pPr>
        <w:spacing w:line="276" w:lineRule="auto"/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>Wykonawca uwzględni w wycenie roboty towarzyszące niezbędne do budowy kanalizacji deszczowej takie jak pompowanie wody z wykopu, ewentualne zastosowanie igłofiltrów.</w:t>
      </w:r>
    </w:p>
    <w:p w14:paraId="646421F4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7077721E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4. Proszę o potwierdzenie, że ilości robót podane w przedmiarze są prawidłowe dla przedmiotu zamówienia i nie obejmują szerszego zakresu dokumentacji.</w:t>
      </w:r>
    </w:p>
    <w:p w14:paraId="3161D8FE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11CE57ED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340FD5CC" w14:textId="4C1B5414" w:rsidR="00D51818" w:rsidRPr="002F6BF6" w:rsidRDefault="006D376F" w:rsidP="00D51818">
      <w:pPr>
        <w:jc w:val="both"/>
        <w:rPr>
          <w:rFonts w:eastAsia="Times New Roman"/>
          <w:b/>
          <w:szCs w:val="20"/>
        </w:rPr>
      </w:pPr>
      <w:r w:rsidRPr="002F6BF6">
        <w:rPr>
          <w:rFonts w:eastAsia="Times New Roman"/>
          <w:b/>
          <w:szCs w:val="20"/>
        </w:rPr>
        <w:t xml:space="preserve">Przedmiar robót ma </w:t>
      </w:r>
      <w:r w:rsidR="006F23EA" w:rsidRPr="002F6BF6">
        <w:rPr>
          <w:rFonts w:eastAsia="Times New Roman"/>
          <w:b/>
          <w:szCs w:val="20"/>
        </w:rPr>
        <w:t>charakter</w:t>
      </w:r>
      <w:r w:rsidRPr="002F6BF6">
        <w:rPr>
          <w:rFonts w:eastAsia="Times New Roman"/>
          <w:b/>
          <w:szCs w:val="20"/>
        </w:rPr>
        <w:t xml:space="preserve"> pomocniczy. Przedmiot zamówienia należy wykonać zgodnie z dokumentacją projektową i opisem przedmiotu zamówienia. </w:t>
      </w:r>
    </w:p>
    <w:p w14:paraId="5E89BD83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65383297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5. Proszę o informacje czego dotyczy pozycja przedmiaru - remont cząstkowy chodnika z kostki betonowej? Jaki procent materiału należy przyjąć jako nowy?</w:t>
      </w:r>
    </w:p>
    <w:p w14:paraId="37F9A931" w14:textId="77777777" w:rsidR="00D51818" w:rsidRDefault="00D51818" w:rsidP="00D51818">
      <w:pPr>
        <w:jc w:val="both"/>
        <w:rPr>
          <w:rFonts w:eastAsia="Times New Roman"/>
          <w:szCs w:val="20"/>
        </w:rPr>
      </w:pPr>
    </w:p>
    <w:p w14:paraId="1382B138" w14:textId="77777777" w:rsidR="00DD7BB1" w:rsidRDefault="00DD7BB1" w:rsidP="00D51818">
      <w:pPr>
        <w:jc w:val="both"/>
        <w:rPr>
          <w:rFonts w:eastAsia="Times New Roman"/>
          <w:szCs w:val="20"/>
        </w:rPr>
      </w:pPr>
    </w:p>
    <w:p w14:paraId="6AE394CC" w14:textId="77777777" w:rsidR="00602D5F" w:rsidRDefault="00602D5F" w:rsidP="00D51818">
      <w:pPr>
        <w:jc w:val="both"/>
        <w:rPr>
          <w:rFonts w:eastAsia="Times New Roman"/>
          <w:szCs w:val="20"/>
        </w:rPr>
      </w:pPr>
    </w:p>
    <w:p w14:paraId="4C2AA83A" w14:textId="77777777" w:rsidR="00602D5F" w:rsidRPr="002F6BF6" w:rsidRDefault="00602D5F" w:rsidP="00D51818">
      <w:pPr>
        <w:jc w:val="both"/>
        <w:rPr>
          <w:rFonts w:eastAsia="Times New Roman"/>
          <w:szCs w:val="20"/>
        </w:rPr>
      </w:pPr>
    </w:p>
    <w:p w14:paraId="7FDC8A93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05BBFEA9" w14:textId="77777777" w:rsidR="002F6BF6" w:rsidRPr="002F6BF6" w:rsidRDefault="002F6BF6" w:rsidP="002F6BF6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W przedmiarze </w:t>
      </w:r>
      <w:r w:rsidR="00316584" w:rsidRPr="002F6BF6">
        <w:rPr>
          <w:rFonts w:eastAsia="Times New Roman"/>
          <w:b/>
          <w:bCs/>
          <w:szCs w:val="20"/>
        </w:rPr>
        <w:t xml:space="preserve">brak </w:t>
      </w:r>
      <w:r w:rsidRPr="002F6BF6">
        <w:rPr>
          <w:rFonts w:eastAsia="Times New Roman"/>
          <w:b/>
          <w:bCs/>
          <w:szCs w:val="20"/>
        </w:rPr>
        <w:t xml:space="preserve">jest takiej </w:t>
      </w:r>
      <w:r w:rsidR="00316584" w:rsidRPr="002F6BF6">
        <w:rPr>
          <w:rFonts w:eastAsia="Times New Roman"/>
          <w:b/>
          <w:bCs/>
          <w:szCs w:val="20"/>
        </w:rPr>
        <w:t>pozycji</w:t>
      </w:r>
      <w:r w:rsidRPr="002F6BF6">
        <w:rPr>
          <w:rFonts w:eastAsia="Times New Roman"/>
          <w:b/>
          <w:bCs/>
          <w:szCs w:val="20"/>
        </w:rPr>
        <w:t xml:space="preserve">. Przedmiar robót ma charakter pomocniczy. Przedmiot zamówienia należy wykonać zgodnie z dokumentacją projektową i opisem przedmiotu zamówienia. </w:t>
      </w:r>
    </w:p>
    <w:p w14:paraId="53514F51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715CBC07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6. W zakresie parkingu proszę o informacje ile kostki betonowej jest do ułożenie. Z projektu wynika, że 2 642 m2, a z przedmiaru 2 579m2. Proszę o wyjaśnienie.</w:t>
      </w:r>
    </w:p>
    <w:p w14:paraId="0DA63E13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3DA8172D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00E3E415" w14:textId="77777777" w:rsidR="00316584" w:rsidRPr="002F6BF6" w:rsidRDefault="00316584" w:rsidP="00316584">
      <w:pPr>
        <w:jc w:val="both"/>
        <w:rPr>
          <w:rFonts w:eastAsia="Times New Roman"/>
          <w:b/>
          <w:szCs w:val="20"/>
        </w:rPr>
      </w:pPr>
      <w:r w:rsidRPr="002F6BF6">
        <w:rPr>
          <w:rFonts w:eastAsia="Times New Roman"/>
          <w:b/>
          <w:szCs w:val="20"/>
        </w:rPr>
        <w:t xml:space="preserve">Przedmiar robót ma charakter pomocniczy. Przedmiot zamówienia należy wykonać zgodnie z dokumentacją projektową i opisem przedmiotu zamówienia. </w:t>
      </w:r>
    </w:p>
    <w:p w14:paraId="0156110A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5DD86C8C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7. Czy w ramach przedmiotu zamówienia należy przewidzieć nadzór archeologiczny? Jeżeli tak to po czyjej stronie - wykonawcy czy zamawiającego będą koszty?</w:t>
      </w:r>
    </w:p>
    <w:p w14:paraId="52C90E60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0639642D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62C4CA05" w14:textId="77777777" w:rsidR="006D376F" w:rsidRPr="002F6BF6" w:rsidRDefault="006D376F" w:rsidP="00D51818">
      <w:pPr>
        <w:spacing w:line="276" w:lineRule="auto"/>
        <w:jc w:val="both"/>
        <w:rPr>
          <w:rFonts w:eastAsia="Times New Roman"/>
          <w:b/>
          <w:szCs w:val="20"/>
        </w:rPr>
      </w:pPr>
      <w:r w:rsidRPr="002F6BF6">
        <w:rPr>
          <w:rFonts w:eastAsia="Times New Roman"/>
          <w:b/>
          <w:szCs w:val="20"/>
        </w:rPr>
        <w:t>Ewentualny nadzór archeologiczny będzie po stronie Zamawiającego.</w:t>
      </w:r>
    </w:p>
    <w:p w14:paraId="3286FA15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7F34D06A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8. Projekt dot. Parking Plac Kalinowskich. Proszę o jednoznaczne określenie jakiej kostki należy użyć do ułożenia drogi dla pieszych? Z rysunku wynika, że kostka klinkierową grafitową 200x100x71cm, z opisu i przedmiaru że 200x100x80cm szara. Proszę o wyjaśnienie.</w:t>
      </w:r>
    </w:p>
    <w:p w14:paraId="282C7C14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4DA0D19F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2D96B01B" w14:textId="04EA187F" w:rsidR="00D51818" w:rsidRPr="002F6BF6" w:rsidRDefault="00AB2881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08EED281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4D0E5868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 xml:space="preserve">11. Projekt dot. Parking Plac Kalinowskich - Proszę o jednoznaczne określenie jaką kostkę należy ułożyć na miejscach postojowych ? Grafitową </w:t>
      </w:r>
      <w:proofErr w:type="spellStart"/>
      <w:r w:rsidRPr="002F6BF6">
        <w:rPr>
          <w:rFonts w:eastAsia="Times New Roman"/>
          <w:szCs w:val="20"/>
        </w:rPr>
        <w:t>Polbruk</w:t>
      </w:r>
      <w:proofErr w:type="spellEnd"/>
      <w:r w:rsidRPr="002F6BF6">
        <w:rPr>
          <w:rFonts w:eastAsia="Times New Roman"/>
          <w:szCs w:val="20"/>
        </w:rPr>
        <w:t xml:space="preserve"> czy </w:t>
      </w:r>
      <w:proofErr w:type="spellStart"/>
      <w:r w:rsidRPr="002F6BF6">
        <w:rPr>
          <w:rFonts w:eastAsia="Times New Roman"/>
          <w:szCs w:val="20"/>
        </w:rPr>
        <w:t>Nostalit</w:t>
      </w:r>
      <w:proofErr w:type="spellEnd"/>
      <w:r w:rsidRPr="002F6BF6">
        <w:rPr>
          <w:rFonts w:eastAsia="Times New Roman"/>
          <w:szCs w:val="20"/>
        </w:rPr>
        <w:t xml:space="preserve"> falowany grafitowy?</w:t>
      </w:r>
    </w:p>
    <w:p w14:paraId="3A627ACD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6F0DEF53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20331CE1" w14:textId="63E796EA" w:rsidR="00AB2881" w:rsidRPr="002F6BF6" w:rsidRDefault="00AB2881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04A32FBA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036AADB1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 xml:space="preserve">12. Projekt dot. Parking Plac Kalinowskich -Proszę o jednoznaczne określenie czy pasy między miejscami postojowymi mają być pomalowane farbą czy wyznaczone poprzez ułożenie kostki białej </w:t>
      </w:r>
      <w:proofErr w:type="spellStart"/>
      <w:r w:rsidRPr="002F6BF6">
        <w:rPr>
          <w:rFonts w:eastAsia="Times New Roman"/>
          <w:szCs w:val="20"/>
        </w:rPr>
        <w:t>nortalit</w:t>
      </w:r>
      <w:proofErr w:type="spellEnd"/>
      <w:r w:rsidRPr="002F6BF6">
        <w:rPr>
          <w:rFonts w:eastAsia="Times New Roman"/>
          <w:szCs w:val="20"/>
        </w:rPr>
        <w:t xml:space="preserve"> płukany?</w:t>
      </w:r>
    </w:p>
    <w:p w14:paraId="2E961ED7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5029F925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7547CE84" w14:textId="05ADC253" w:rsidR="00D51818" w:rsidRPr="002F6BF6" w:rsidRDefault="00AB2881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5ECA8221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19EF26A6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 xml:space="preserve">13. Projekt dot. Parking Plac Kalinowskich - Proszę o jednoznaczne określenie z jakiej kostki mają zostać ułożone miejsca postojowe? Z kostki </w:t>
      </w:r>
      <w:proofErr w:type="spellStart"/>
      <w:r w:rsidRPr="002F6BF6">
        <w:rPr>
          <w:rFonts w:eastAsia="Times New Roman"/>
          <w:szCs w:val="20"/>
        </w:rPr>
        <w:t>polbruk</w:t>
      </w:r>
      <w:proofErr w:type="spellEnd"/>
      <w:r w:rsidRPr="002F6BF6">
        <w:rPr>
          <w:rFonts w:eastAsia="Times New Roman"/>
          <w:szCs w:val="20"/>
        </w:rPr>
        <w:t xml:space="preserve"> szarej 8cm czy </w:t>
      </w:r>
      <w:proofErr w:type="spellStart"/>
      <w:r w:rsidRPr="002F6BF6">
        <w:rPr>
          <w:rFonts w:eastAsia="Times New Roman"/>
          <w:szCs w:val="20"/>
        </w:rPr>
        <w:t>Arte</w:t>
      </w:r>
      <w:proofErr w:type="spellEnd"/>
      <w:r w:rsidRPr="002F6BF6">
        <w:rPr>
          <w:rFonts w:eastAsia="Times New Roman"/>
          <w:szCs w:val="20"/>
        </w:rPr>
        <w:t xml:space="preserve"> Staromiejska kolor </w:t>
      </w:r>
      <w:proofErr w:type="spellStart"/>
      <w:r w:rsidRPr="002F6BF6">
        <w:rPr>
          <w:rFonts w:eastAsia="Times New Roman"/>
          <w:szCs w:val="20"/>
        </w:rPr>
        <w:t>Porflirowy</w:t>
      </w:r>
      <w:proofErr w:type="spellEnd"/>
      <w:r w:rsidRPr="002F6BF6">
        <w:rPr>
          <w:rFonts w:eastAsia="Times New Roman"/>
          <w:szCs w:val="20"/>
        </w:rPr>
        <w:t xml:space="preserve"> 10cm?</w:t>
      </w:r>
    </w:p>
    <w:p w14:paraId="06AA6F0C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5372D070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47769C7D" w14:textId="2C5E448C" w:rsidR="00AB2881" w:rsidRPr="002F6BF6" w:rsidRDefault="00AB2881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b/>
          <w:bCs/>
          <w:szCs w:val="20"/>
        </w:rPr>
        <w:t>Zamawiający w załączniku nr 1 do OPZ opisał wszystkie rodzaje materiałów, jakie należy zastosować przy realizacji przedmiotu zamówienia.</w:t>
      </w:r>
    </w:p>
    <w:p w14:paraId="76B3318D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5380D865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14. Proszę o załączenie profili dla kanalizacji deszczowej – z załączonych mapek nie wynika, który zakres kanalizacji deszczowej jest do wykonania. Brakuje rzędnych i głębokości studni ponad to na mapkach jest bardzo dużo danych i jest nieczytelna w zakresie sieci. Dotyczy to całego zakresu, poza Aleją 1000lecia, na które profile są.</w:t>
      </w:r>
    </w:p>
    <w:p w14:paraId="10FA835F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758E7D78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76705A01" w14:textId="5221B7FE" w:rsidR="00D51818" w:rsidRPr="002F6BF6" w:rsidRDefault="00313D06" w:rsidP="00D51818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>W załączeniu zestawienie profili podłużnych na KD</w:t>
      </w:r>
    </w:p>
    <w:p w14:paraId="4F39CA7A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77199CBC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15.Projekt dot. Parking Plac Kalinowskich - Proszę o załączenie projektu stałej organizacji ruchu dla tego zakresu.</w:t>
      </w:r>
    </w:p>
    <w:p w14:paraId="2C9EC026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613E425A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2C845AA7" w14:textId="37C5B42E" w:rsidR="00D51818" w:rsidRPr="002F6BF6" w:rsidRDefault="002F6BF6" w:rsidP="00D51818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>Ilości</w:t>
      </w:r>
      <w:r w:rsidR="00316584" w:rsidRPr="002F6BF6">
        <w:rPr>
          <w:rFonts w:eastAsia="Times New Roman"/>
          <w:b/>
          <w:bCs/>
          <w:szCs w:val="20"/>
        </w:rPr>
        <w:t xml:space="preserve"> oznakowania poziomego oraz pionowego należy wycenić zgodnie z przedmiarem robót</w:t>
      </w:r>
    </w:p>
    <w:p w14:paraId="6C9677FB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6385C4AE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16. Projekt dot. Parking Plac Kalinowskich - Proszę o podanie ilości płytek ostrzegawczych i kierunkowych dla tego zakresu - z dokumentacji nie wynika ilość.</w:t>
      </w:r>
    </w:p>
    <w:p w14:paraId="1DD721A7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6132C05C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730A6834" w14:textId="12CE27A6" w:rsidR="00D51818" w:rsidRPr="002F6BF6" w:rsidRDefault="00A0278F" w:rsidP="00D51818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Płytka integracyjna żółta o szerokości 40cm, gr 8cm – ostrzegawcza – </w:t>
      </w:r>
      <w:r w:rsidR="008841D2" w:rsidRPr="002F6BF6">
        <w:rPr>
          <w:rFonts w:eastAsia="Times New Roman"/>
          <w:b/>
          <w:bCs/>
          <w:szCs w:val="20"/>
        </w:rPr>
        <w:t>116mb</w:t>
      </w:r>
    </w:p>
    <w:p w14:paraId="1D50A941" w14:textId="3B3CF72F" w:rsidR="00A0278F" w:rsidRPr="002F6BF6" w:rsidRDefault="00A0278F" w:rsidP="00A0278F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Płytka integracyjna żółta o szerokości 40cm, gr 8cm – kierunkowa – </w:t>
      </w:r>
      <w:r w:rsidR="008841D2" w:rsidRPr="002F6BF6">
        <w:rPr>
          <w:rFonts w:eastAsia="Times New Roman"/>
          <w:b/>
          <w:bCs/>
          <w:szCs w:val="20"/>
        </w:rPr>
        <w:t>48mb</w:t>
      </w:r>
    </w:p>
    <w:p w14:paraId="714C8A79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20694044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17. Proszę o podanie szczegółu kraty poziomej 2,5x2,5m . Do czego ma zostać zastosowana? Gdzie należy ja umieścić?</w:t>
      </w:r>
    </w:p>
    <w:p w14:paraId="00D3315F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4119B39F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120CB7C1" w14:textId="5686057A" w:rsidR="00D51818" w:rsidRPr="002F6BF6" w:rsidRDefault="00F92CD8" w:rsidP="00D51818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Kraty poziome o wym. 2,5x2,5m zostały zastosowane do zabezpieczenia drzewa oraz dostępu wody opadowej, lokalizacja jest przedstawiona na PZT dla tematu Budowa parkingu… </w:t>
      </w:r>
    </w:p>
    <w:p w14:paraId="0CF20FA7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3D4F3769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18. Czy regulacja dla krat i studni ma polegać jedynie na regulacji wysokościowej czy należy przyjąć wymianę jakiś elementów na nowe?</w:t>
      </w:r>
    </w:p>
    <w:p w14:paraId="230D8466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589CFAF2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1953F11B" w14:textId="0B4889D2" w:rsidR="00D51818" w:rsidRPr="002F6BF6" w:rsidRDefault="00F92CD8" w:rsidP="00D51818">
      <w:pPr>
        <w:jc w:val="both"/>
        <w:rPr>
          <w:rFonts w:eastAsia="Times New Roman"/>
          <w:b/>
          <w:bCs/>
          <w:szCs w:val="20"/>
        </w:rPr>
      </w:pPr>
      <w:r w:rsidRPr="002F6BF6">
        <w:rPr>
          <w:rFonts w:eastAsia="Times New Roman"/>
          <w:b/>
          <w:bCs/>
          <w:szCs w:val="20"/>
        </w:rPr>
        <w:t xml:space="preserve">W przypadku istniejących studni zlokalizowanych w jezdni, chodniku, ścieżce rowerowej należy wymienić zwieńczenie studni, </w:t>
      </w:r>
      <w:proofErr w:type="spellStart"/>
      <w:r w:rsidRPr="002F6BF6">
        <w:rPr>
          <w:rFonts w:eastAsia="Times New Roman"/>
          <w:b/>
          <w:bCs/>
          <w:szCs w:val="20"/>
        </w:rPr>
        <w:t>tj</w:t>
      </w:r>
      <w:proofErr w:type="spellEnd"/>
      <w:r w:rsidRPr="002F6BF6">
        <w:rPr>
          <w:rFonts w:eastAsia="Times New Roman"/>
          <w:b/>
          <w:bCs/>
          <w:szCs w:val="20"/>
        </w:rPr>
        <w:t xml:space="preserve"> górną pokrywę wraz z włazem lub kratą wpustu deszczowego</w:t>
      </w:r>
    </w:p>
    <w:p w14:paraId="44554E75" w14:textId="77777777" w:rsidR="006D376F" w:rsidRPr="002F6BF6" w:rsidRDefault="006D376F" w:rsidP="00D51818">
      <w:pPr>
        <w:jc w:val="both"/>
        <w:rPr>
          <w:rFonts w:eastAsia="Times New Roman"/>
          <w:szCs w:val="20"/>
        </w:rPr>
      </w:pPr>
    </w:p>
    <w:p w14:paraId="17AFBA72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19. Proszę o informacje czy wiata przystankowa jest objęta przedmiotem zamówienia? Brak szczegółu i wytycznych w materiałach. Proszę o załączenie.</w:t>
      </w:r>
    </w:p>
    <w:p w14:paraId="4B905605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7B40D6E7" w14:textId="77777777" w:rsidR="00D51818" w:rsidRPr="002F6BF6" w:rsidRDefault="00D51818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01815B00" w14:textId="77777777" w:rsidR="006D376F" w:rsidRPr="002F6BF6" w:rsidRDefault="006D376F" w:rsidP="00D51818">
      <w:pPr>
        <w:spacing w:line="276" w:lineRule="auto"/>
        <w:jc w:val="both"/>
        <w:rPr>
          <w:rFonts w:eastAsia="Times New Roman"/>
          <w:b/>
          <w:szCs w:val="20"/>
        </w:rPr>
      </w:pPr>
      <w:r w:rsidRPr="002F6BF6">
        <w:rPr>
          <w:rFonts w:eastAsia="Times New Roman"/>
          <w:b/>
          <w:szCs w:val="20"/>
        </w:rPr>
        <w:t>Wiata przystankowa nie jest objęta przedmiotem zamówienia.</w:t>
      </w:r>
    </w:p>
    <w:p w14:paraId="5A8CC4DF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65698FDA" w14:textId="7E2BB00E" w:rsidR="00614324" w:rsidRPr="002F6BF6" w:rsidRDefault="00D51818" w:rsidP="00D51818">
      <w:pPr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20. W związku z szerokim, wielobranżowym i zróżnicowanym zakresem przedmiotu zamówienia, aktualnym okresem urlopowym w wielu firmach i hurtowniach, w związku z czym jest trudności pozyskania ofert na materiały i usługi, zwracam się z wnioskiem o przesunięcie terminu składania ofert o 1,5</w:t>
      </w:r>
      <w:r w:rsidR="00DF3DB9">
        <w:rPr>
          <w:rFonts w:eastAsia="Times New Roman"/>
          <w:szCs w:val="20"/>
        </w:rPr>
        <w:t xml:space="preserve"> </w:t>
      </w:r>
      <w:r w:rsidRPr="002F6BF6">
        <w:rPr>
          <w:rFonts w:eastAsia="Times New Roman"/>
          <w:szCs w:val="20"/>
        </w:rPr>
        <w:t xml:space="preserve">tygodnia </w:t>
      </w:r>
      <w:proofErr w:type="spellStart"/>
      <w:r w:rsidRPr="002F6BF6">
        <w:rPr>
          <w:rFonts w:eastAsia="Times New Roman"/>
          <w:szCs w:val="20"/>
        </w:rPr>
        <w:t>tj</w:t>
      </w:r>
      <w:proofErr w:type="spellEnd"/>
      <w:r w:rsidRPr="002F6BF6">
        <w:rPr>
          <w:rFonts w:eastAsia="Times New Roman"/>
          <w:szCs w:val="20"/>
        </w:rPr>
        <w:t xml:space="preserve"> do 09.08.2024r.</w:t>
      </w:r>
    </w:p>
    <w:p w14:paraId="1DC098A1" w14:textId="77777777" w:rsidR="00D51818" w:rsidRPr="002F6BF6" w:rsidRDefault="00D51818" w:rsidP="00D51818">
      <w:pPr>
        <w:jc w:val="both"/>
        <w:rPr>
          <w:rFonts w:eastAsia="Times New Roman"/>
          <w:szCs w:val="20"/>
        </w:rPr>
      </w:pPr>
    </w:p>
    <w:p w14:paraId="00AC2AB0" w14:textId="77777777" w:rsidR="003A7461" w:rsidRPr="002F6BF6" w:rsidRDefault="003A7461" w:rsidP="00D51818">
      <w:pPr>
        <w:spacing w:line="276" w:lineRule="auto"/>
        <w:jc w:val="both"/>
        <w:rPr>
          <w:rFonts w:eastAsia="Times New Roman"/>
          <w:szCs w:val="20"/>
        </w:rPr>
      </w:pPr>
      <w:r w:rsidRPr="002F6BF6">
        <w:rPr>
          <w:rFonts w:eastAsia="Times New Roman"/>
          <w:szCs w:val="20"/>
        </w:rPr>
        <w:t>Odpowiedź:</w:t>
      </w:r>
    </w:p>
    <w:p w14:paraId="67EE5F60" w14:textId="2C5B20D7" w:rsidR="00BA5C89" w:rsidRPr="002F6BF6" w:rsidRDefault="006D376F" w:rsidP="003A7461">
      <w:pPr>
        <w:spacing w:line="276" w:lineRule="auto"/>
        <w:jc w:val="both"/>
        <w:rPr>
          <w:rFonts w:eastAsia="Times New Roman"/>
          <w:b/>
          <w:szCs w:val="20"/>
        </w:rPr>
      </w:pPr>
      <w:r w:rsidRPr="002F6BF6">
        <w:rPr>
          <w:rFonts w:eastAsia="Times New Roman"/>
          <w:b/>
          <w:szCs w:val="20"/>
        </w:rPr>
        <w:t>Zamawiający dokona</w:t>
      </w:r>
      <w:r w:rsidR="00602D5F">
        <w:rPr>
          <w:rFonts w:eastAsia="Times New Roman"/>
          <w:b/>
          <w:szCs w:val="20"/>
        </w:rPr>
        <w:t>ł</w:t>
      </w:r>
      <w:r w:rsidRPr="002F6BF6">
        <w:rPr>
          <w:rFonts w:eastAsia="Times New Roman"/>
          <w:b/>
          <w:szCs w:val="20"/>
        </w:rPr>
        <w:t xml:space="preserve"> zmiany terminu składania ofert.</w:t>
      </w:r>
    </w:p>
    <w:p w14:paraId="0A2ADDBD" w14:textId="77777777" w:rsidR="005A1690" w:rsidRPr="002F6BF6" w:rsidRDefault="005A1690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</w:p>
    <w:p w14:paraId="29895176" w14:textId="77777777" w:rsidR="005C24BC" w:rsidRPr="002F6BF6" w:rsidRDefault="00640B3A" w:rsidP="005C24BC">
      <w:pPr>
        <w:spacing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2F6BF6">
        <w:rPr>
          <w:rFonts w:eastAsia="Calibri"/>
          <w:szCs w:val="20"/>
          <w:lang w:eastAsia="en-US"/>
        </w:rPr>
        <w:t>Powyższe wyjaśnienia treści SWZ stanowią integralną część SWZ</w:t>
      </w:r>
      <w:r w:rsidR="00C336BF" w:rsidRPr="002F6BF6">
        <w:rPr>
          <w:rFonts w:eastAsia="Calibri"/>
          <w:szCs w:val="20"/>
          <w:lang w:eastAsia="en-US"/>
        </w:rPr>
        <w:t>.</w:t>
      </w:r>
    </w:p>
    <w:p w14:paraId="1406DF61" w14:textId="77777777" w:rsidR="00CF7824" w:rsidRPr="002F6BF6" w:rsidRDefault="001529AC" w:rsidP="00FA1C0C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2F6BF6">
        <w:rPr>
          <w:rFonts w:eastAsia="Calibri"/>
          <w:b/>
          <w:szCs w:val="20"/>
          <w:lang w:eastAsia="en-US"/>
        </w:rPr>
        <w:t>Z poważaniem,</w:t>
      </w:r>
    </w:p>
    <w:p w14:paraId="66B458F6" w14:textId="77777777" w:rsidR="001F07A4" w:rsidRPr="002F6BF6" w:rsidRDefault="001F07A4" w:rsidP="005C24BC">
      <w:pPr>
        <w:spacing w:line="276" w:lineRule="auto"/>
        <w:rPr>
          <w:b/>
          <w:szCs w:val="20"/>
        </w:rPr>
      </w:pPr>
    </w:p>
    <w:p w14:paraId="24784DB7" w14:textId="77777777" w:rsidR="00602D5F" w:rsidRDefault="00602D5F" w:rsidP="005C24BC">
      <w:pPr>
        <w:spacing w:line="276" w:lineRule="auto"/>
        <w:rPr>
          <w:b/>
          <w:szCs w:val="20"/>
        </w:rPr>
      </w:pPr>
    </w:p>
    <w:p w14:paraId="2BD52E3A" w14:textId="77777777" w:rsidR="00602D5F" w:rsidRDefault="00602D5F" w:rsidP="005C24BC">
      <w:pPr>
        <w:spacing w:line="276" w:lineRule="auto"/>
        <w:rPr>
          <w:b/>
          <w:szCs w:val="20"/>
        </w:rPr>
      </w:pPr>
    </w:p>
    <w:p w14:paraId="10159F85" w14:textId="77777777" w:rsidR="00602D5F" w:rsidRPr="00F0664E" w:rsidRDefault="00602D5F" w:rsidP="00602D5F">
      <w:pPr>
        <w:rPr>
          <w:rFonts w:eastAsia="Times New Roman"/>
          <w:b/>
          <w:szCs w:val="20"/>
        </w:rPr>
      </w:pPr>
      <w:bookmarkStart w:id="1" w:name="_Hlk173746695"/>
      <w:r w:rsidRPr="00F0664E">
        <w:rPr>
          <w:rFonts w:eastAsia="Times New Roman"/>
          <w:b/>
          <w:szCs w:val="20"/>
        </w:rPr>
        <w:t>Załączniki:</w:t>
      </w:r>
    </w:p>
    <w:p w14:paraId="28955E6D" w14:textId="77777777" w:rsidR="00602D5F" w:rsidRDefault="00602D5F" w:rsidP="00602D5F">
      <w:pPr>
        <w:numPr>
          <w:ilvl w:val="0"/>
          <w:numId w:val="7"/>
        </w:numPr>
        <w:suppressAutoHyphens/>
        <w:autoSpaceDN w:val="0"/>
        <w:ind w:left="284" w:hanging="284"/>
        <w:textAlignment w:val="baseline"/>
        <w:rPr>
          <w:rFonts w:eastAsia="Times New Roman"/>
          <w:szCs w:val="20"/>
        </w:rPr>
      </w:pPr>
      <w:r>
        <w:rPr>
          <w:rFonts w:eastAsia="Times New Roman"/>
          <w:szCs w:val="20"/>
        </w:rPr>
        <w:t>Załącznik do wyjaśnień.</w:t>
      </w:r>
    </w:p>
    <w:bookmarkEnd w:id="1"/>
    <w:p w14:paraId="539F13B6" w14:textId="77777777" w:rsidR="00FA1C0C" w:rsidRPr="002F6BF6" w:rsidRDefault="00FA1C0C" w:rsidP="005C24BC">
      <w:pPr>
        <w:spacing w:line="276" w:lineRule="auto"/>
        <w:rPr>
          <w:b/>
          <w:szCs w:val="20"/>
        </w:rPr>
      </w:pPr>
    </w:p>
    <w:p w14:paraId="18C40682" w14:textId="77777777" w:rsidR="001529AC" w:rsidRPr="002F6BF6" w:rsidRDefault="001529AC" w:rsidP="005C24BC">
      <w:pPr>
        <w:spacing w:line="276" w:lineRule="auto"/>
        <w:rPr>
          <w:b/>
          <w:szCs w:val="20"/>
        </w:rPr>
      </w:pPr>
      <w:r w:rsidRPr="002F6BF6">
        <w:rPr>
          <w:b/>
          <w:szCs w:val="20"/>
        </w:rPr>
        <w:t>Otrzymują:</w:t>
      </w:r>
    </w:p>
    <w:p w14:paraId="333A7774" w14:textId="4C2F2930" w:rsidR="001529AC" w:rsidRPr="002F6BF6" w:rsidRDefault="001529AC" w:rsidP="005C24BC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2F6BF6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2F6BF6">
          <w:rPr>
            <w:b/>
            <w:szCs w:val="20"/>
            <w:lang w:eastAsia="en-US"/>
          </w:rPr>
          <w:t>https://platformazakupowa.pl/pn/czersk</w:t>
        </w:r>
      </w:hyperlink>
    </w:p>
    <w:p w14:paraId="650568E4" w14:textId="77777777" w:rsidR="001529AC" w:rsidRPr="002F6BF6" w:rsidRDefault="001529AC" w:rsidP="005C24BC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2F6BF6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1B95E52C" w14:textId="77777777" w:rsidR="001529AC" w:rsidRPr="002F6BF6" w:rsidRDefault="001529AC" w:rsidP="005C24BC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14:paraId="38C2050A" w14:textId="6CD738FC" w:rsidR="002F6BF6" w:rsidRPr="00602D5F" w:rsidRDefault="00602D5F" w:rsidP="00602D5F">
      <w:pPr>
        <w:tabs>
          <w:tab w:val="left" w:pos="1276"/>
        </w:tabs>
        <w:spacing w:before="120" w:after="120"/>
        <w:ind w:right="1152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sporządziła: Arleta Matusik</w:t>
      </w:r>
    </w:p>
    <w:sectPr w:rsidR="002F6BF6" w:rsidRPr="00602D5F" w:rsidSect="005A1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A0BD" w14:textId="77777777" w:rsidR="00670A6A" w:rsidRDefault="00670A6A" w:rsidP="00A73AAE">
      <w:r>
        <w:separator/>
      </w:r>
    </w:p>
  </w:endnote>
  <w:endnote w:type="continuationSeparator" w:id="0">
    <w:p w14:paraId="03E2C6C8" w14:textId="77777777" w:rsidR="00670A6A" w:rsidRDefault="00670A6A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9596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445F" w14:textId="77777777" w:rsidR="00A73AAE" w:rsidRDefault="00000000" w:rsidP="00A73AAE">
    <w:pPr>
      <w:pStyle w:val="Stopka"/>
      <w:jc w:val="center"/>
    </w:pPr>
    <w:r>
      <w:rPr>
        <w:noProof/>
      </w:rPr>
      <w:pict w14:anchorId="0681964C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9" o:spid="_x0000_s1031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qYzZkt4AAAAJAQAADwAAAGRy&#10;cy9kb3ducmV2LnhtbEyPQU+DQBCF7yb+h82YeGuXImJFlsaYaDwYEmt737IjoOwsslug/97pSW8z&#10;7728+SbfzLYTIw6+daRgtYxAIFXOtFQr2H08L9YgfNBkdOcIFZzQw6a4vMh1ZtxE7zhuQy24hHym&#10;FTQh9JmUvmrQar90PRJ7n26wOvA61NIMeuJy28k4ilJpdUt8odE9PjVYfW+PVsEP3Z32iRzXX2UZ&#10;0pfXt5qwnJS6vpofH0AEnMNfGM74jA4FMx3ckYwXnYJFnMYc5SG5BcGB+1XMwoGFmwRkkcv/H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KmM2ZLeAAAACQEAAA8AAAAAAAAAAAAA&#10;AAAAGwQAAGRycy9kb3ducmV2LnhtbFBLBQYAAAAABAAEAPMAAAAmBQAAAAA=&#10;"/>
      </w:pict>
    </w:r>
    <w:r>
      <w:rPr>
        <w:noProof/>
      </w:rPr>
      <w:pict w14:anchorId="346F9ADB">
        <v:shape id="Łącznik prosty ze strzałką 7" o:spid="_x0000_s1030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389494B5">
        <v:shape id="Łącznik prosty ze strzałką 5" o:spid="_x0000_s1029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3719B2BB">
        <v:shape id="Łącznik prosty ze strzałką 3" o:spid="_x0000_s1028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2EDFD537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9C16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75864349" wp14:editId="3AD0354A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E7EA4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3226B" w14:textId="77777777" w:rsidR="00670A6A" w:rsidRDefault="00670A6A" w:rsidP="00A73AAE">
      <w:r>
        <w:separator/>
      </w:r>
    </w:p>
  </w:footnote>
  <w:footnote w:type="continuationSeparator" w:id="0">
    <w:p w14:paraId="43E2F340" w14:textId="77777777" w:rsidR="00670A6A" w:rsidRDefault="00670A6A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28C42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9541" w14:textId="77777777" w:rsidR="00A73AAE" w:rsidRDefault="00000000">
    <w:pPr>
      <w:pStyle w:val="Nagwek"/>
    </w:pPr>
    <w:r>
      <w:rPr>
        <w:noProof/>
      </w:rPr>
      <w:pict w14:anchorId="67D58CA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1" o:spid="_x0000_s1026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ziIuWN0AAAAJAQAADwAAAGRy&#10;cy9kb3ducmV2LnhtbEyPwU7DMAyG70i8Q2Qkblu6gZqqNJ0QEogDqsSAe9aYttA4pcna7u0xJ3b0&#10;70+/Pxe7xfViwjF0njRs1gkIpNrbjhoN72+PqwxEiIas6T2hhhMG2JWXF4XJrZ/pFad9bASXUMiN&#10;hjbGIZcy1C06E9Z+QOLdpx+diTyOjbSjmbnc9XKbJKl0piO+0JoBH1qsv/dHp+GH1OnjVk7ZV1XF&#10;9On5pSGsZq2vr5b7OxARl/gPw58+q0PJTgd/JBtEr2GlNltGNdykCgQDWao4OHCgMpBlIc8/KH8B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ziIuWN0AAAAJAQAADwAAAAAAAAAAAAAA&#10;AAAbBAAAZHJzL2Rvd25yZXYueG1sUEsFBgAAAAAEAAQA8wAAACU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D9B0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2" w:name="_Hlk127189014"/>
    <w:r>
      <w:rPr>
        <w:noProof/>
      </w:rPr>
      <w:drawing>
        <wp:inline distT="0" distB="0" distL="0" distR="0" wp14:anchorId="6FEA74A4" wp14:editId="1089A713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509ECC2" w14:textId="77777777" w:rsidR="00BB7DA8" w:rsidRPr="00A74331" w:rsidRDefault="00000000" w:rsidP="00BB7DA8">
    <w:r>
      <w:rPr>
        <w:noProof/>
      </w:rPr>
      <w:pict w14:anchorId="0BDB422C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7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2"/>
  </w:p>
  <w:p w14:paraId="18CCB4AE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003658">
    <w:abstractNumId w:val="0"/>
  </w:num>
  <w:num w:numId="2" w16cid:durableId="1412659976">
    <w:abstractNumId w:val="3"/>
  </w:num>
  <w:num w:numId="3" w16cid:durableId="416562613">
    <w:abstractNumId w:val="5"/>
  </w:num>
  <w:num w:numId="4" w16cid:durableId="1846286996">
    <w:abstractNumId w:val="2"/>
  </w:num>
  <w:num w:numId="5" w16cid:durableId="1685783464">
    <w:abstractNumId w:val="4"/>
  </w:num>
  <w:num w:numId="6" w16cid:durableId="497382734">
    <w:abstractNumId w:val="1"/>
  </w:num>
  <w:num w:numId="7" w16cid:durableId="11888314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Łącznik prosty ze strzałką 11"/>
        <o:r id="V:Rule2" type="connector" idref="#Łącznik prosty ze strzałką 9"/>
        <o:r id="V:Rule3" type="connector" idref="#Łącznik prosty ze strzałką 7"/>
        <o:r id="V:Rule4" type="connector" idref="#Łącznik prosty ze strzałką 3"/>
        <o:r id="V:Rule5" type="connector" idref="#Łącznik prosty ze strzałką 1"/>
        <o:r id="V:Rule6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676A"/>
    <w:rsid w:val="00017BC8"/>
    <w:rsid w:val="00017C00"/>
    <w:rsid w:val="00022814"/>
    <w:rsid w:val="000377A5"/>
    <w:rsid w:val="00055352"/>
    <w:rsid w:val="0007185B"/>
    <w:rsid w:val="000814DF"/>
    <w:rsid w:val="000A5047"/>
    <w:rsid w:val="000B0E59"/>
    <w:rsid w:val="000B3D9B"/>
    <w:rsid w:val="000B57C7"/>
    <w:rsid w:val="000B57C8"/>
    <w:rsid w:val="000C0399"/>
    <w:rsid w:val="000C1484"/>
    <w:rsid w:val="000C2803"/>
    <w:rsid w:val="000D39A5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87E3C"/>
    <w:rsid w:val="00194960"/>
    <w:rsid w:val="001970DE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07A4"/>
    <w:rsid w:val="001F238A"/>
    <w:rsid w:val="001F47AB"/>
    <w:rsid w:val="001F7BC1"/>
    <w:rsid w:val="001F7E82"/>
    <w:rsid w:val="002146DD"/>
    <w:rsid w:val="00214725"/>
    <w:rsid w:val="00215700"/>
    <w:rsid w:val="0021616F"/>
    <w:rsid w:val="002162F0"/>
    <w:rsid w:val="0021661A"/>
    <w:rsid w:val="002243AC"/>
    <w:rsid w:val="0022736E"/>
    <w:rsid w:val="002420C4"/>
    <w:rsid w:val="002425A1"/>
    <w:rsid w:val="00246957"/>
    <w:rsid w:val="002513A2"/>
    <w:rsid w:val="00251E58"/>
    <w:rsid w:val="00255036"/>
    <w:rsid w:val="00257708"/>
    <w:rsid w:val="00257A4F"/>
    <w:rsid w:val="00263063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B0A55"/>
    <w:rsid w:val="002C4A71"/>
    <w:rsid w:val="002C52DE"/>
    <w:rsid w:val="002E4E78"/>
    <w:rsid w:val="002F12C1"/>
    <w:rsid w:val="002F1F58"/>
    <w:rsid w:val="002F3A85"/>
    <w:rsid w:val="002F3F93"/>
    <w:rsid w:val="002F62E0"/>
    <w:rsid w:val="002F6BF6"/>
    <w:rsid w:val="00312654"/>
    <w:rsid w:val="00312B50"/>
    <w:rsid w:val="00313D06"/>
    <w:rsid w:val="00316584"/>
    <w:rsid w:val="00320A34"/>
    <w:rsid w:val="00323BDA"/>
    <w:rsid w:val="00332332"/>
    <w:rsid w:val="00336408"/>
    <w:rsid w:val="00337039"/>
    <w:rsid w:val="0033756C"/>
    <w:rsid w:val="00340465"/>
    <w:rsid w:val="00340AAE"/>
    <w:rsid w:val="00343609"/>
    <w:rsid w:val="00350A59"/>
    <w:rsid w:val="00356743"/>
    <w:rsid w:val="00365F5A"/>
    <w:rsid w:val="00367528"/>
    <w:rsid w:val="003675B4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A7461"/>
    <w:rsid w:val="003B2236"/>
    <w:rsid w:val="003B2621"/>
    <w:rsid w:val="003B309D"/>
    <w:rsid w:val="003C0E9C"/>
    <w:rsid w:val="003C1B02"/>
    <w:rsid w:val="003C5263"/>
    <w:rsid w:val="003D74FC"/>
    <w:rsid w:val="003D7CA9"/>
    <w:rsid w:val="003E05E2"/>
    <w:rsid w:val="003E43C4"/>
    <w:rsid w:val="003F2CF8"/>
    <w:rsid w:val="004026D5"/>
    <w:rsid w:val="004040D0"/>
    <w:rsid w:val="0040786D"/>
    <w:rsid w:val="004105C6"/>
    <w:rsid w:val="00410B4B"/>
    <w:rsid w:val="00411DCD"/>
    <w:rsid w:val="00412A10"/>
    <w:rsid w:val="004130C9"/>
    <w:rsid w:val="0041326E"/>
    <w:rsid w:val="00420C58"/>
    <w:rsid w:val="00424CEE"/>
    <w:rsid w:val="0042538B"/>
    <w:rsid w:val="00425915"/>
    <w:rsid w:val="00427003"/>
    <w:rsid w:val="00427056"/>
    <w:rsid w:val="00434869"/>
    <w:rsid w:val="004367A7"/>
    <w:rsid w:val="0043724A"/>
    <w:rsid w:val="00440A35"/>
    <w:rsid w:val="00447A4C"/>
    <w:rsid w:val="00450BEA"/>
    <w:rsid w:val="00461A11"/>
    <w:rsid w:val="004632F2"/>
    <w:rsid w:val="004638C1"/>
    <w:rsid w:val="00473C44"/>
    <w:rsid w:val="004824DD"/>
    <w:rsid w:val="004842DA"/>
    <w:rsid w:val="00495F7D"/>
    <w:rsid w:val="00496150"/>
    <w:rsid w:val="00496512"/>
    <w:rsid w:val="004A0B39"/>
    <w:rsid w:val="004A2903"/>
    <w:rsid w:val="004A4F4E"/>
    <w:rsid w:val="004A5E05"/>
    <w:rsid w:val="004B64B4"/>
    <w:rsid w:val="004C5BF0"/>
    <w:rsid w:val="004D0BCA"/>
    <w:rsid w:val="004D0C40"/>
    <w:rsid w:val="004D2A36"/>
    <w:rsid w:val="004D5D88"/>
    <w:rsid w:val="004E683C"/>
    <w:rsid w:val="004F0EF9"/>
    <w:rsid w:val="004F5F40"/>
    <w:rsid w:val="004F64A1"/>
    <w:rsid w:val="00505C10"/>
    <w:rsid w:val="00524A79"/>
    <w:rsid w:val="00536F3F"/>
    <w:rsid w:val="00540E44"/>
    <w:rsid w:val="005446B6"/>
    <w:rsid w:val="00544DD5"/>
    <w:rsid w:val="00565EFC"/>
    <w:rsid w:val="00570D36"/>
    <w:rsid w:val="0057278A"/>
    <w:rsid w:val="005774D7"/>
    <w:rsid w:val="00577784"/>
    <w:rsid w:val="00585228"/>
    <w:rsid w:val="005860E9"/>
    <w:rsid w:val="00586395"/>
    <w:rsid w:val="005935D1"/>
    <w:rsid w:val="00595063"/>
    <w:rsid w:val="005954A6"/>
    <w:rsid w:val="005A09BF"/>
    <w:rsid w:val="005A1690"/>
    <w:rsid w:val="005A17CB"/>
    <w:rsid w:val="005A52C6"/>
    <w:rsid w:val="005A5B46"/>
    <w:rsid w:val="005A66AD"/>
    <w:rsid w:val="005B169E"/>
    <w:rsid w:val="005B2A2C"/>
    <w:rsid w:val="005B5F80"/>
    <w:rsid w:val="005B6924"/>
    <w:rsid w:val="005C2257"/>
    <w:rsid w:val="005C24BC"/>
    <w:rsid w:val="005C256C"/>
    <w:rsid w:val="005C3E0B"/>
    <w:rsid w:val="005C65C1"/>
    <w:rsid w:val="005D323B"/>
    <w:rsid w:val="005D3691"/>
    <w:rsid w:val="005D426C"/>
    <w:rsid w:val="005D60C8"/>
    <w:rsid w:val="005E3DE8"/>
    <w:rsid w:val="005F13E0"/>
    <w:rsid w:val="005F5C6F"/>
    <w:rsid w:val="005F6EB0"/>
    <w:rsid w:val="005F6F85"/>
    <w:rsid w:val="00600D68"/>
    <w:rsid w:val="00602BD1"/>
    <w:rsid w:val="00602D5F"/>
    <w:rsid w:val="006100B1"/>
    <w:rsid w:val="00611B99"/>
    <w:rsid w:val="00613184"/>
    <w:rsid w:val="00614324"/>
    <w:rsid w:val="006163F1"/>
    <w:rsid w:val="00621D46"/>
    <w:rsid w:val="00622240"/>
    <w:rsid w:val="00627E48"/>
    <w:rsid w:val="0063372A"/>
    <w:rsid w:val="00640B3A"/>
    <w:rsid w:val="00641036"/>
    <w:rsid w:val="00641E99"/>
    <w:rsid w:val="00643CE3"/>
    <w:rsid w:val="00654693"/>
    <w:rsid w:val="00654FE9"/>
    <w:rsid w:val="0065652E"/>
    <w:rsid w:val="006669AC"/>
    <w:rsid w:val="0066767E"/>
    <w:rsid w:val="00670A6A"/>
    <w:rsid w:val="00673473"/>
    <w:rsid w:val="00680BAD"/>
    <w:rsid w:val="00691895"/>
    <w:rsid w:val="006923F9"/>
    <w:rsid w:val="00695641"/>
    <w:rsid w:val="00696A91"/>
    <w:rsid w:val="006A6DA8"/>
    <w:rsid w:val="006B1A63"/>
    <w:rsid w:val="006B6E75"/>
    <w:rsid w:val="006B75E8"/>
    <w:rsid w:val="006B7715"/>
    <w:rsid w:val="006C17D8"/>
    <w:rsid w:val="006C20C1"/>
    <w:rsid w:val="006C3149"/>
    <w:rsid w:val="006C3ADB"/>
    <w:rsid w:val="006C3F41"/>
    <w:rsid w:val="006C656A"/>
    <w:rsid w:val="006D2E05"/>
    <w:rsid w:val="006D3633"/>
    <w:rsid w:val="006D376F"/>
    <w:rsid w:val="006F1D95"/>
    <w:rsid w:val="006F23EA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2381"/>
    <w:rsid w:val="0078535D"/>
    <w:rsid w:val="00786200"/>
    <w:rsid w:val="007907DE"/>
    <w:rsid w:val="0079469D"/>
    <w:rsid w:val="007B06FA"/>
    <w:rsid w:val="007B3611"/>
    <w:rsid w:val="007B6F95"/>
    <w:rsid w:val="007D1EAE"/>
    <w:rsid w:val="007E304D"/>
    <w:rsid w:val="007F105E"/>
    <w:rsid w:val="007F3200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52B1D"/>
    <w:rsid w:val="0086670F"/>
    <w:rsid w:val="00870493"/>
    <w:rsid w:val="008841D2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3DC3"/>
    <w:rsid w:val="0090522E"/>
    <w:rsid w:val="00910A2D"/>
    <w:rsid w:val="0092417D"/>
    <w:rsid w:val="00930988"/>
    <w:rsid w:val="0093628D"/>
    <w:rsid w:val="00944A10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1C96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278F"/>
    <w:rsid w:val="00A05DB5"/>
    <w:rsid w:val="00A0769C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14B1"/>
    <w:rsid w:val="00A6536B"/>
    <w:rsid w:val="00A65E2C"/>
    <w:rsid w:val="00A73AAE"/>
    <w:rsid w:val="00A836DB"/>
    <w:rsid w:val="00A94126"/>
    <w:rsid w:val="00AA05B8"/>
    <w:rsid w:val="00AB1056"/>
    <w:rsid w:val="00AB2797"/>
    <w:rsid w:val="00AB2881"/>
    <w:rsid w:val="00AB30FF"/>
    <w:rsid w:val="00AB3791"/>
    <w:rsid w:val="00AB3812"/>
    <w:rsid w:val="00AB53ED"/>
    <w:rsid w:val="00AC0558"/>
    <w:rsid w:val="00AC1D21"/>
    <w:rsid w:val="00AC5F0D"/>
    <w:rsid w:val="00AD2C9F"/>
    <w:rsid w:val="00AD365A"/>
    <w:rsid w:val="00AE21FD"/>
    <w:rsid w:val="00AF1DC5"/>
    <w:rsid w:val="00AF2F0C"/>
    <w:rsid w:val="00AF5180"/>
    <w:rsid w:val="00B0795B"/>
    <w:rsid w:val="00B1785C"/>
    <w:rsid w:val="00B213D2"/>
    <w:rsid w:val="00B40F1B"/>
    <w:rsid w:val="00B44E99"/>
    <w:rsid w:val="00B46CBA"/>
    <w:rsid w:val="00B559B0"/>
    <w:rsid w:val="00B56C05"/>
    <w:rsid w:val="00B67EBE"/>
    <w:rsid w:val="00B74F16"/>
    <w:rsid w:val="00B80240"/>
    <w:rsid w:val="00B83CBF"/>
    <w:rsid w:val="00B90E25"/>
    <w:rsid w:val="00BA141C"/>
    <w:rsid w:val="00BA48AF"/>
    <w:rsid w:val="00BA5C89"/>
    <w:rsid w:val="00BB2D59"/>
    <w:rsid w:val="00BB4F1E"/>
    <w:rsid w:val="00BB7DA8"/>
    <w:rsid w:val="00BC123E"/>
    <w:rsid w:val="00BC3656"/>
    <w:rsid w:val="00BC5BF8"/>
    <w:rsid w:val="00BE1E57"/>
    <w:rsid w:val="00BE35F5"/>
    <w:rsid w:val="00BE507D"/>
    <w:rsid w:val="00BE79AA"/>
    <w:rsid w:val="00BF330A"/>
    <w:rsid w:val="00C02974"/>
    <w:rsid w:val="00C05CB1"/>
    <w:rsid w:val="00C110C0"/>
    <w:rsid w:val="00C111CA"/>
    <w:rsid w:val="00C16A7F"/>
    <w:rsid w:val="00C16E46"/>
    <w:rsid w:val="00C20088"/>
    <w:rsid w:val="00C207AB"/>
    <w:rsid w:val="00C267CA"/>
    <w:rsid w:val="00C323B1"/>
    <w:rsid w:val="00C336BF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E7D0A"/>
    <w:rsid w:val="00CF04D8"/>
    <w:rsid w:val="00CF14DA"/>
    <w:rsid w:val="00CF2360"/>
    <w:rsid w:val="00CF7824"/>
    <w:rsid w:val="00D000C6"/>
    <w:rsid w:val="00D079A7"/>
    <w:rsid w:val="00D13680"/>
    <w:rsid w:val="00D1643F"/>
    <w:rsid w:val="00D164D5"/>
    <w:rsid w:val="00D21E6A"/>
    <w:rsid w:val="00D30463"/>
    <w:rsid w:val="00D30D0F"/>
    <w:rsid w:val="00D33535"/>
    <w:rsid w:val="00D343DB"/>
    <w:rsid w:val="00D378AC"/>
    <w:rsid w:val="00D51818"/>
    <w:rsid w:val="00D548BF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0C7A"/>
    <w:rsid w:val="00DC14C3"/>
    <w:rsid w:val="00DC23E1"/>
    <w:rsid w:val="00DC2A31"/>
    <w:rsid w:val="00DC6526"/>
    <w:rsid w:val="00DD1252"/>
    <w:rsid w:val="00DD24DB"/>
    <w:rsid w:val="00DD668E"/>
    <w:rsid w:val="00DD7BB1"/>
    <w:rsid w:val="00DE7487"/>
    <w:rsid w:val="00DF214D"/>
    <w:rsid w:val="00DF2201"/>
    <w:rsid w:val="00DF2A2A"/>
    <w:rsid w:val="00DF3DB9"/>
    <w:rsid w:val="00E00D8E"/>
    <w:rsid w:val="00E019CA"/>
    <w:rsid w:val="00E12EB7"/>
    <w:rsid w:val="00E25B6E"/>
    <w:rsid w:val="00E31336"/>
    <w:rsid w:val="00E3199F"/>
    <w:rsid w:val="00E34CFA"/>
    <w:rsid w:val="00E418C2"/>
    <w:rsid w:val="00E435D5"/>
    <w:rsid w:val="00E52AF0"/>
    <w:rsid w:val="00E53B51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08C"/>
    <w:rsid w:val="00EA3F82"/>
    <w:rsid w:val="00EA63A8"/>
    <w:rsid w:val="00EB1263"/>
    <w:rsid w:val="00EB1CC5"/>
    <w:rsid w:val="00EB2130"/>
    <w:rsid w:val="00EB60B1"/>
    <w:rsid w:val="00EC3188"/>
    <w:rsid w:val="00EC49E7"/>
    <w:rsid w:val="00EC5206"/>
    <w:rsid w:val="00EE4B03"/>
    <w:rsid w:val="00EE51CA"/>
    <w:rsid w:val="00EF180A"/>
    <w:rsid w:val="00EF3B92"/>
    <w:rsid w:val="00F00701"/>
    <w:rsid w:val="00F01183"/>
    <w:rsid w:val="00F01D1A"/>
    <w:rsid w:val="00F046D1"/>
    <w:rsid w:val="00F138FD"/>
    <w:rsid w:val="00F201B1"/>
    <w:rsid w:val="00F22291"/>
    <w:rsid w:val="00F223C1"/>
    <w:rsid w:val="00F22DEB"/>
    <w:rsid w:val="00F31A57"/>
    <w:rsid w:val="00F331A6"/>
    <w:rsid w:val="00F33250"/>
    <w:rsid w:val="00F34D5D"/>
    <w:rsid w:val="00F46BA3"/>
    <w:rsid w:val="00F4728E"/>
    <w:rsid w:val="00F53644"/>
    <w:rsid w:val="00F67E59"/>
    <w:rsid w:val="00F73E5D"/>
    <w:rsid w:val="00F755AC"/>
    <w:rsid w:val="00F77FF1"/>
    <w:rsid w:val="00F825F9"/>
    <w:rsid w:val="00F90B96"/>
    <w:rsid w:val="00F90D63"/>
    <w:rsid w:val="00F92CD8"/>
    <w:rsid w:val="00F9450F"/>
    <w:rsid w:val="00F96246"/>
    <w:rsid w:val="00FA1C0C"/>
    <w:rsid w:val="00FA59A3"/>
    <w:rsid w:val="00FB0EAD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38239"/>
  <w15:docId w15:val="{972158B2-D82E-494E-AC6B-D0F0B7C7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2 heading Znak,A_wyliczenie Znak,K-P_odwola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1002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Arleta Matusik</cp:lastModifiedBy>
  <cp:revision>30</cp:revision>
  <cp:lastPrinted>2024-02-28T06:40:00Z</cp:lastPrinted>
  <dcterms:created xsi:type="dcterms:W3CDTF">2024-07-24T09:11:00Z</dcterms:created>
  <dcterms:modified xsi:type="dcterms:W3CDTF">2024-08-05T08:55:00Z</dcterms:modified>
</cp:coreProperties>
</file>