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307F" w14:textId="61A552A4" w:rsidR="00C93D47" w:rsidRDefault="00C93D47" w:rsidP="00C93D47">
      <w:pPr>
        <w:widowControl w:val="0"/>
        <w:spacing w:after="0" w:line="319" w:lineRule="auto"/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</w:pPr>
      <w:bookmarkStart w:id="0" w:name="_Hlk65232028"/>
      <w:r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  <w:t xml:space="preserve">                                                                                        </w:t>
      </w:r>
    </w:p>
    <w:p w14:paraId="41C05222" w14:textId="77777777" w:rsidR="00C93D47" w:rsidRDefault="00C93D47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</w:pPr>
    </w:p>
    <w:p w14:paraId="638E46CD" w14:textId="77777777" w:rsidR="00C93D47" w:rsidRDefault="00C93D47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</w:pPr>
    </w:p>
    <w:p w14:paraId="0C99B0AF" w14:textId="0A1BB227" w:rsidR="00184070" w:rsidRPr="00D0096F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</w:pPr>
      <w:r w:rsidRPr="00D0096F"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  <w:t xml:space="preserve">Załącznik nr </w:t>
      </w:r>
      <w:r w:rsidR="00D0096F" w:rsidRPr="00D0096F"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  <w:t>3</w:t>
      </w:r>
      <w:r w:rsidRPr="00D0096F">
        <w:rPr>
          <w:rFonts w:asciiTheme="minorHAnsi" w:hAnsiTheme="minorHAnsi" w:cstheme="minorHAnsi"/>
          <w:bCs/>
          <w:i/>
          <w:iCs/>
          <w:color w:val="000000"/>
          <w:kern w:val="0"/>
          <w:sz w:val="22"/>
        </w:rPr>
        <w:t xml:space="preserve"> do </w:t>
      </w:r>
      <w:r w:rsidRPr="00D0096F">
        <w:rPr>
          <w:rStyle w:val="Wyrnieniedelikatne"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FD0D41D" w14:textId="583162D6" w:rsidR="0046127A" w:rsidRPr="00DD05D9" w:rsidRDefault="00C1595E" w:rsidP="0046127A">
      <w:pPr>
        <w:tabs>
          <w:tab w:val="left" w:pos="284"/>
        </w:tabs>
        <w:spacing w:after="0" w:line="240" w:lineRule="auto"/>
        <w:jc w:val="center"/>
        <w:rPr>
          <w:rFonts w:cs="Times New Roman"/>
          <w:bCs/>
          <w:sz w:val="22"/>
        </w:rPr>
      </w:pPr>
      <w:r>
        <w:rPr>
          <w:rFonts w:eastAsia="Times New Roman" w:cstheme="minorHAnsi"/>
          <w:b/>
          <w:bCs/>
        </w:rPr>
        <w:t>„</w:t>
      </w:r>
      <w:r>
        <w:rPr>
          <w:rFonts w:ascii="Calibri" w:hAnsi="Calibri"/>
          <w:b/>
          <w:szCs w:val="24"/>
        </w:rPr>
        <w:t xml:space="preserve"> USŁUGA CATERINGOWA - ZBIOROWEGO ŻYWIENIA DZIECI UCZĘSZCZAJĄCYCH </w:t>
      </w:r>
      <w:r w:rsidR="005905C0">
        <w:rPr>
          <w:rFonts w:ascii="Calibri" w:hAnsi="Calibri"/>
          <w:b/>
          <w:szCs w:val="24"/>
        </w:rPr>
        <w:br/>
      </w:r>
      <w:r>
        <w:rPr>
          <w:rFonts w:ascii="Calibri" w:hAnsi="Calibri"/>
          <w:b/>
          <w:szCs w:val="24"/>
        </w:rPr>
        <w:t xml:space="preserve">DO PRZEDSZKOLA W </w:t>
      </w:r>
      <w:r w:rsidR="004B3C09">
        <w:rPr>
          <w:rFonts w:ascii="Calibri" w:hAnsi="Calibri"/>
          <w:b/>
          <w:szCs w:val="24"/>
        </w:rPr>
        <w:t>NAPACHANIU</w:t>
      </w:r>
      <w:r w:rsidR="0058509D" w:rsidRPr="0058509D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.”</w:t>
      </w:r>
    </w:p>
    <w:p w14:paraId="097A91AE" w14:textId="2362F745" w:rsidR="00985867" w:rsidRPr="00BD28CD" w:rsidRDefault="00985867" w:rsidP="00BD28CD">
      <w:pPr>
        <w:spacing w:after="0" w:line="319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102E1890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44539A6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CCE4378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230E99">
        <w:rPr>
          <w:rFonts w:asciiTheme="minorHAnsi" w:hAnsiTheme="minorHAnsi" w:cstheme="minorHAnsi"/>
          <w:sz w:val="22"/>
          <w:szCs w:val="22"/>
        </w:rPr>
        <w:t xml:space="preserve"> 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230E99">
      <w:pPr>
        <w:pStyle w:val="Akapitzlist"/>
        <w:spacing w:line="31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705C3736" w:rsidR="00504AAC" w:rsidRPr="0024089A" w:rsidRDefault="00504AAC" w:rsidP="00230E99">
      <w:pPr>
        <w:pStyle w:val="Akapitzlist"/>
        <w:spacing w:line="31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</w:t>
      </w:r>
      <w:r w:rsidR="00230E99">
        <w:rPr>
          <w:rFonts w:asciiTheme="minorHAnsi" w:hAnsiTheme="minorHAnsi" w:cstheme="minorHAnsi"/>
          <w:sz w:val="22"/>
          <w:szCs w:val="22"/>
        </w:rPr>
        <w:t xml:space="preserve"> </w:t>
      </w:r>
      <w:r w:rsidRPr="00BD28CD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 xml:space="preserve">w rozumieniu ustawy z dnia 1 marca 2018 r. o przeciwdziałaniu praniu pieniędzy oraz finansowaniu terroryzmu (Dz. U. z 2022 </w:t>
      </w:r>
      <w:r w:rsidRPr="00BA106D">
        <w:rPr>
          <w:rFonts w:asciiTheme="minorHAnsi" w:hAnsiTheme="minorHAnsi" w:cstheme="minorHAnsi"/>
          <w:sz w:val="22"/>
          <w:szCs w:val="22"/>
        </w:rPr>
        <w:lastRenderedPageBreak/>
        <w:t>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30E99">
      <w:pPr>
        <w:pStyle w:val="Akapitzlist"/>
        <w:spacing w:line="31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04F5F375" w14:textId="1D04C705" w:rsidR="00184070" w:rsidRPr="00BD28CD" w:rsidRDefault="00BA106D" w:rsidP="00230E99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230E99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D41475">
      <w:footerReference w:type="default" r:id="rId10"/>
      <w:pgSz w:w="11906" w:h="16838"/>
      <w:pgMar w:top="851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1422" w14:textId="77777777" w:rsidR="00207668" w:rsidRDefault="00207668" w:rsidP="0029095E">
      <w:pPr>
        <w:spacing w:after="0" w:line="240" w:lineRule="auto"/>
      </w:pPr>
      <w:r>
        <w:separator/>
      </w:r>
    </w:p>
  </w:endnote>
  <w:endnote w:type="continuationSeparator" w:id="0">
    <w:p w14:paraId="0B1CA853" w14:textId="77777777" w:rsidR="00207668" w:rsidRDefault="00207668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230E99" w:rsidRDefault="00230E99" w:rsidP="00380C70">
    <w:pPr>
      <w:pStyle w:val="Stopka"/>
    </w:pPr>
  </w:p>
  <w:p w14:paraId="514906B1" w14:textId="77777777" w:rsidR="00230E99" w:rsidRDefault="00230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DBE2" w14:textId="77777777" w:rsidR="00207668" w:rsidRDefault="00207668" w:rsidP="0029095E">
      <w:pPr>
        <w:spacing w:after="0" w:line="240" w:lineRule="auto"/>
      </w:pPr>
      <w:r>
        <w:separator/>
      </w:r>
    </w:p>
  </w:footnote>
  <w:footnote w:type="continuationSeparator" w:id="0">
    <w:p w14:paraId="3FB61178" w14:textId="77777777" w:rsidR="00207668" w:rsidRDefault="00207668" w:rsidP="0029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104DCD"/>
    <w:rsid w:val="00184070"/>
    <w:rsid w:val="001A2A20"/>
    <w:rsid w:val="001D0899"/>
    <w:rsid w:val="001D3D84"/>
    <w:rsid w:val="00207668"/>
    <w:rsid w:val="00211B6C"/>
    <w:rsid w:val="00230E99"/>
    <w:rsid w:val="0024089A"/>
    <w:rsid w:val="00250CF7"/>
    <w:rsid w:val="00252ACA"/>
    <w:rsid w:val="0029095E"/>
    <w:rsid w:val="00293FC2"/>
    <w:rsid w:val="002C460C"/>
    <w:rsid w:val="00343F81"/>
    <w:rsid w:val="003707A2"/>
    <w:rsid w:val="00372355"/>
    <w:rsid w:val="00446AA8"/>
    <w:rsid w:val="0046127A"/>
    <w:rsid w:val="00487D3D"/>
    <w:rsid w:val="004B3C09"/>
    <w:rsid w:val="004C027A"/>
    <w:rsid w:val="00504AAC"/>
    <w:rsid w:val="0051318F"/>
    <w:rsid w:val="00516E4C"/>
    <w:rsid w:val="005243E1"/>
    <w:rsid w:val="0052675B"/>
    <w:rsid w:val="0058509D"/>
    <w:rsid w:val="005905C0"/>
    <w:rsid w:val="005B297A"/>
    <w:rsid w:val="005C3229"/>
    <w:rsid w:val="00615027"/>
    <w:rsid w:val="00693899"/>
    <w:rsid w:val="006D6A64"/>
    <w:rsid w:val="006D7CCE"/>
    <w:rsid w:val="00766F15"/>
    <w:rsid w:val="008408D9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41DB8"/>
    <w:rsid w:val="00B71393"/>
    <w:rsid w:val="00BA106D"/>
    <w:rsid w:val="00BD28CD"/>
    <w:rsid w:val="00C1595E"/>
    <w:rsid w:val="00C93D47"/>
    <w:rsid w:val="00CC592F"/>
    <w:rsid w:val="00D0096F"/>
    <w:rsid w:val="00D41475"/>
    <w:rsid w:val="00D73338"/>
    <w:rsid w:val="00E01809"/>
    <w:rsid w:val="00E97F20"/>
    <w:rsid w:val="00EC60BD"/>
    <w:rsid w:val="00ED288E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7</cp:revision>
  <cp:lastPrinted>2022-04-21T08:16:00Z</cp:lastPrinted>
  <dcterms:created xsi:type="dcterms:W3CDTF">2023-01-23T14:34:00Z</dcterms:created>
  <dcterms:modified xsi:type="dcterms:W3CDTF">2024-12-11T10:21:00Z</dcterms:modified>
</cp:coreProperties>
</file>