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2E2EC5" w:rsidRPr="00A52D6E" w:rsidRDefault="00435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Remont Gminnego Ośrodka Kultury w Białośliwiu</w:t>
      </w:r>
    </w:p>
    <w:p w:rsidR="00435525" w:rsidRPr="00004533" w:rsidRDefault="00435525" w:rsidP="004355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tym: </w:t>
      </w:r>
    </w:p>
    <w:p w:rsidR="00004533" w:rsidRPr="00004533" w:rsidRDefault="00004533" w:rsidP="00004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3">
        <w:rPr>
          <w:rFonts w:ascii="Times New Roman" w:hAnsi="Times New Roman" w:cs="Times New Roman"/>
          <w:b/>
          <w:sz w:val="24"/>
          <w:szCs w:val="24"/>
        </w:rPr>
        <w:t xml:space="preserve">Zadanie 1: Remont Gminnego Ośrodka Kultury w Białośliwiu - wymiana stolarki okiennej i </w:t>
      </w:r>
      <w:r>
        <w:rPr>
          <w:rFonts w:ascii="Times New Roman" w:hAnsi="Times New Roman" w:cs="Times New Roman"/>
          <w:b/>
          <w:sz w:val="24"/>
          <w:szCs w:val="24"/>
        </w:rPr>
        <w:t>zamurowanie okien, remont sceny</w:t>
      </w:r>
    </w:p>
    <w:p w:rsidR="00435525" w:rsidRPr="00004533" w:rsidRDefault="00004533" w:rsidP="00004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3">
        <w:rPr>
          <w:rFonts w:ascii="Times New Roman" w:hAnsi="Times New Roman" w:cs="Times New Roman"/>
          <w:b/>
          <w:sz w:val="24"/>
          <w:szCs w:val="24"/>
        </w:rPr>
        <w:t>Zadanie 2: Remont Gminnego Ośrodka Kultury w Białośliwiu - remont instalacji elektrycznych, dostawa i montaż nagłośnienia.</w:t>
      </w: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997636">
        <w:rPr>
          <w:rFonts w:ascii="Times New Roman" w:eastAsia="Times New Roman" w:hAnsi="Times New Roman" w:cs="Times New Roman"/>
        </w:rPr>
        <w:t>I. DANE WYKONAWCY</w:t>
      </w:r>
      <w:r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Pr="00446171">
        <w:rPr>
          <w:rFonts w:ascii="Times New Roman" w:hAnsi="Times New Roman" w:cs="Times New Roman"/>
          <w:b/>
          <w:bCs/>
          <w:sz w:val="24"/>
          <w:szCs w:val="24"/>
        </w:rPr>
        <w:t>Zadania 1*, Zadania 2*</w:t>
      </w:r>
      <w:r w:rsidRPr="004461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D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171" w:rsidRPr="00446171" w:rsidRDefault="00446171" w:rsidP="00446171">
      <w:pPr>
        <w:autoSpaceDN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Dot. Zadania 1** - </w:t>
      </w:r>
      <w:r w:rsidR="00D12DC3" w:rsidRPr="00004533">
        <w:rPr>
          <w:rFonts w:ascii="Times New Roman" w:hAnsi="Times New Roman" w:cs="Times New Roman"/>
          <w:b/>
          <w:sz w:val="24"/>
          <w:szCs w:val="24"/>
        </w:rPr>
        <w:t xml:space="preserve">Remont Gminnego Ośrodka Kultury w Białośliwiu - wymiana stolarki okiennej i </w:t>
      </w:r>
      <w:r w:rsidR="00D12DC3">
        <w:rPr>
          <w:rFonts w:ascii="Times New Roman" w:hAnsi="Times New Roman" w:cs="Times New Roman"/>
          <w:b/>
          <w:sz w:val="24"/>
          <w:szCs w:val="24"/>
        </w:rPr>
        <w:t>zamurowanie okien, remont sceny</w:t>
      </w:r>
    </w:p>
    <w:p w:rsidR="00446171" w:rsidRPr="00446171" w:rsidRDefault="00446171" w:rsidP="0044617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p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Default="00D32C8C" w:rsidP="00D32C8C">
      <w:pPr>
        <w:pStyle w:val="Akapitzlist"/>
        <w:widowControl w:val="0"/>
        <w:ind w:left="645"/>
      </w:pPr>
    </w:p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Pr="00D12DC3" w:rsidRDefault="00997636" w:rsidP="00997636">
      <w:pPr>
        <w:pStyle w:val="Akapitzlist"/>
        <w:widowControl w:val="0"/>
        <w:ind w:left="645"/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6171" w:rsidRP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pełnych miesiącach, nie krótszy niż 36 miesięcy i nie dłuższy niż 60 miesięcy).</w:t>
      </w:r>
    </w:p>
    <w:p w:rsidR="00D12DC3" w:rsidRPr="00004533" w:rsidRDefault="00446171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Dot. Zadania 2**</w:t>
      </w:r>
      <w:r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 </w:t>
      </w:r>
      <w:r w:rsidRPr="00446171">
        <w:rPr>
          <w:rFonts w:ascii="Times New Roman" w:hAnsi="Times New Roman" w:cs="Times New Roman"/>
          <w:sz w:val="24"/>
          <w:szCs w:val="24"/>
        </w:rPr>
        <w:t>–</w:t>
      </w:r>
      <w:r w:rsidRPr="0044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DC3" w:rsidRPr="00004533">
        <w:rPr>
          <w:rFonts w:ascii="Times New Roman" w:hAnsi="Times New Roman" w:cs="Times New Roman"/>
          <w:b/>
          <w:sz w:val="24"/>
          <w:szCs w:val="24"/>
        </w:rPr>
        <w:t xml:space="preserve">Remont Gminnego Ośrodka Kultury w Białośliwiu - remont </w:t>
      </w:r>
      <w:r w:rsidR="00D12DC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12DC3" w:rsidRPr="00004533">
        <w:rPr>
          <w:rFonts w:ascii="Times New Roman" w:hAnsi="Times New Roman" w:cs="Times New Roman"/>
          <w:b/>
          <w:sz w:val="24"/>
          <w:szCs w:val="24"/>
        </w:rPr>
        <w:t>instalacji elektrycznych, dostawa i montaż nagłośnienia.</w:t>
      </w: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446171" w:rsidRP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:rsidR="00D12DC3" w:rsidRPr="00D12DC3" w:rsidRDefault="00D12DC3" w:rsidP="00D12DC3">
      <w:pPr>
        <w:pStyle w:val="Akapitzlist"/>
        <w:widowControl w:val="0"/>
        <w:ind w:left="645"/>
      </w:pPr>
    </w:p>
    <w:p w:rsidR="00D12DC3" w:rsidRPr="00D12DC3" w:rsidRDefault="00D12DC3" w:rsidP="00D12DC3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12DC3" w:rsidTr="00D32C8C">
        <w:trPr>
          <w:trHeight w:val="628"/>
        </w:trPr>
        <w:tc>
          <w:tcPr>
            <w:tcW w:w="9080" w:type="dxa"/>
          </w:tcPr>
          <w:p w:rsidR="00D12DC3" w:rsidRDefault="00D12DC3" w:rsidP="00CB5EA0">
            <w:pPr>
              <w:rPr>
                <w:sz w:val="22"/>
                <w:szCs w:val="22"/>
              </w:rPr>
            </w:pPr>
          </w:p>
          <w:p w:rsidR="00D12DC3" w:rsidRDefault="00D12DC3" w:rsidP="00CB5EA0">
            <w:pPr>
              <w:rPr>
                <w:sz w:val="22"/>
                <w:szCs w:val="22"/>
              </w:rPr>
            </w:pPr>
          </w:p>
        </w:tc>
      </w:tr>
    </w:tbl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Pr="00D12DC3" w:rsidRDefault="00997636" w:rsidP="00997636">
      <w:pPr>
        <w:pStyle w:val="Akapitzlist"/>
        <w:widowControl w:val="0"/>
        <w:ind w:left="645"/>
      </w:pPr>
    </w:p>
    <w:p w:rsidR="00D12DC3" w:rsidRPr="00D12DC3" w:rsidRDefault="00D12DC3" w:rsidP="00D12DC3">
      <w:pPr>
        <w:pStyle w:val="Akapitzlist"/>
        <w:widowControl w:val="0"/>
        <w:ind w:left="645"/>
      </w:pPr>
      <w:r w:rsidRPr="00D12DC3">
        <w:t>podat</w:t>
      </w:r>
      <w:r w:rsidR="00E32674">
        <w:t>ek</w:t>
      </w:r>
      <w:r w:rsidRPr="00D12DC3">
        <w:t xml:space="preserve">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12DC3" w:rsidTr="00CB5EA0">
        <w:trPr>
          <w:trHeight w:val="495"/>
        </w:trPr>
        <w:tc>
          <w:tcPr>
            <w:tcW w:w="9080" w:type="dxa"/>
          </w:tcPr>
          <w:p w:rsidR="00D12DC3" w:rsidRDefault="00D12DC3" w:rsidP="00CB5EA0">
            <w:pPr>
              <w:rPr>
                <w:sz w:val="22"/>
                <w:szCs w:val="22"/>
              </w:rPr>
            </w:pPr>
          </w:p>
          <w:p w:rsidR="00D12DC3" w:rsidRDefault="00D12DC3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lastRenderedPageBreak/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 w pełnych miesiącach, nie krótszy niż 36 miesięcy i nie dłuższy niż 60 miesięcy).</w:t>
      </w: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 oraz przyjmujemy warunki w nich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 xml:space="preserve">niniejszego zamówienia, zgodnie z art. 58 ust. 2 ustawy </w:t>
      </w:r>
      <w:proofErr w:type="spellStart"/>
      <w:r w:rsidRPr="001B3CA6">
        <w:rPr>
          <w:color w:val="000000"/>
        </w:rPr>
        <w:t>Pzp</w:t>
      </w:r>
      <w:proofErr w:type="spellEnd"/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2E2EC5" w:rsidRDefault="002E2EC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Pr="0018088B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18088B" w:rsidRDefault="002E2EC5" w:rsidP="0018088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A52D6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ustawy z dnia 11 marca 2004 r. o podatku od towarów i usług. </w:t>
      </w:r>
    </w:p>
    <w:p w:rsidR="002E2EC5" w:rsidRPr="00A52D6E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ert (art. 297 Kodeksu Karnego).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906AA" w:rsidRDefault="008906A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8906AA" w:rsidRDefault="008906A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 xml:space="preserve">** wypełnić jeżeli Wykonawca składa ofertę na dane zadanie 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z. U. z 2019 r., poz. 1950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4D">
          <w:rPr>
            <w:noProof/>
          </w:rPr>
          <w:t>4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8088B"/>
    <w:rsid w:val="001B3CA6"/>
    <w:rsid w:val="0026229B"/>
    <w:rsid w:val="002A30C9"/>
    <w:rsid w:val="002C0BB4"/>
    <w:rsid w:val="002E2EC5"/>
    <w:rsid w:val="00435525"/>
    <w:rsid w:val="00446171"/>
    <w:rsid w:val="005330BA"/>
    <w:rsid w:val="005605A1"/>
    <w:rsid w:val="00823A6F"/>
    <w:rsid w:val="008906AA"/>
    <w:rsid w:val="00997636"/>
    <w:rsid w:val="00A52D6E"/>
    <w:rsid w:val="00A540E7"/>
    <w:rsid w:val="00C970BF"/>
    <w:rsid w:val="00D12DC3"/>
    <w:rsid w:val="00D32C8C"/>
    <w:rsid w:val="00DF0060"/>
    <w:rsid w:val="00E32674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21</cp:revision>
  <dcterms:created xsi:type="dcterms:W3CDTF">2021-03-30T10:20:00Z</dcterms:created>
  <dcterms:modified xsi:type="dcterms:W3CDTF">2021-05-24T07:14:00Z</dcterms:modified>
</cp:coreProperties>
</file>