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799F" w14:textId="7071C6F0" w:rsidR="009B644E" w:rsidRPr="009B644E" w:rsidRDefault="009B644E" w:rsidP="009B644E">
      <w:pPr>
        <w:pStyle w:val="Akapitzlist"/>
        <w:spacing w:after="0"/>
        <w:ind w:left="357"/>
        <w:jc w:val="center"/>
        <w:rPr>
          <w:b/>
          <w:bCs/>
        </w:rPr>
      </w:pPr>
      <w:r w:rsidRPr="009B644E">
        <w:rPr>
          <w:rFonts w:ascii="Arial" w:hAnsi="Arial" w:cs="Arial"/>
          <w:b/>
          <w:bCs/>
          <w:color w:val="000000"/>
          <w:sz w:val="20"/>
          <w:szCs w:val="20"/>
        </w:rPr>
        <w:t>Przełącznik sieciowy typ 1</w:t>
      </w:r>
    </w:p>
    <w:p w14:paraId="035A28E7" w14:textId="56ABAFC7" w:rsidR="004A3B55" w:rsidRPr="009B644E" w:rsidRDefault="009B644E" w:rsidP="009B644E">
      <w:pPr>
        <w:pStyle w:val="Akapitzlist"/>
        <w:spacing w:after="0"/>
        <w:ind w:left="357"/>
        <w:jc w:val="center"/>
        <w:rPr>
          <w:b/>
          <w:bCs/>
          <w:sz w:val="20"/>
          <w:szCs w:val="20"/>
        </w:rPr>
      </w:pPr>
      <w:r w:rsidRPr="009B644E">
        <w:rPr>
          <w:b/>
          <w:bCs/>
          <w:sz w:val="20"/>
          <w:szCs w:val="20"/>
        </w:rPr>
        <w:t>(</w:t>
      </w:r>
      <w:r w:rsidR="008040FD" w:rsidRPr="009B644E">
        <w:rPr>
          <w:b/>
          <w:bCs/>
          <w:sz w:val="20"/>
          <w:szCs w:val="20"/>
        </w:rPr>
        <w:t>Dostawa p</w:t>
      </w:r>
      <w:r w:rsidR="001F75DD" w:rsidRPr="009B644E">
        <w:rPr>
          <w:b/>
          <w:bCs/>
          <w:sz w:val="20"/>
          <w:szCs w:val="20"/>
        </w:rPr>
        <w:t>rzełącznik</w:t>
      </w:r>
      <w:r w:rsidR="008040FD" w:rsidRPr="009B644E">
        <w:rPr>
          <w:b/>
          <w:bCs/>
          <w:sz w:val="20"/>
          <w:szCs w:val="20"/>
        </w:rPr>
        <w:t>ów</w:t>
      </w:r>
      <w:r w:rsidR="001F75DD" w:rsidRPr="009B644E">
        <w:rPr>
          <w:b/>
          <w:bCs/>
          <w:sz w:val="20"/>
          <w:szCs w:val="20"/>
        </w:rPr>
        <w:t xml:space="preserve"> do utworzenia wydzielonej sieci ISCSI dla serwerów</w:t>
      </w:r>
      <w:r w:rsidR="0072733A" w:rsidRPr="009B644E">
        <w:rPr>
          <w:b/>
          <w:bCs/>
          <w:sz w:val="20"/>
          <w:szCs w:val="20"/>
        </w:rPr>
        <w:t xml:space="preserve"> głównych</w:t>
      </w:r>
      <w:r w:rsidR="001F75DD" w:rsidRPr="009B644E">
        <w:rPr>
          <w:b/>
          <w:bCs/>
          <w:sz w:val="20"/>
          <w:szCs w:val="20"/>
        </w:rPr>
        <w:t>.</w:t>
      </w:r>
      <w:r w:rsidRPr="009B644E">
        <w:rPr>
          <w:b/>
          <w:bCs/>
          <w:sz w:val="20"/>
          <w:szCs w:val="20"/>
        </w:rPr>
        <w:t>)</w:t>
      </w:r>
    </w:p>
    <w:tbl>
      <w:tblPr>
        <w:tblStyle w:val="Tabela-Siatk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21C1F" w:rsidRPr="00C870F6" w14:paraId="6B7E72AB" w14:textId="77777777" w:rsidTr="001F75DD">
        <w:trPr>
          <w:trHeight w:val="416"/>
        </w:trPr>
        <w:tc>
          <w:tcPr>
            <w:tcW w:w="9062" w:type="dxa"/>
            <w:gridSpan w:val="2"/>
            <w:vAlign w:val="center"/>
          </w:tcPr>
          <w:p w14:paraId="7717EA25" w14:textId="7D61874D" w:rsidR="00B21C1F" w:rsidRPr="00C870F6" w:rsidRDefault="00B21C1F" w:rsidP="00BF3F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Przełącznik </w:t>
            </w:r>
            <w:r w:rsidR="001F75DD"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>ISCSI</w:t>
            </w:r>
            <w:r w:rsidR="004F203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typ 1</w:t>
            </w:r>
          </w:p>
        </w:tc>
      </w:tr>
      <w:tr w:rsidR="00B21C1F" w:rsidRPr="00C870F6" w14:paraId="144668AB" w14:textId="77777777" w:rsidTr="001F75DD">
        <w:trPr>
          <w:trHeight w:val="418"/>
        </w:trPr>
        <w:tc>
          <w:tcPr>
            <w:tcW w:w="3539" w:type="dxa"/>
            <w:vAlign w:val="center"/>
          </w:tcPr>
          <w:p w14:paraId="6D01F33E" w14:textId="77777777" w:rsidR="00B21C1F" w:rsidRPr="00C870F6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>Nazwa elementu, parametru lub cechy</w:t>
            </w:r>
          </w:p>
        </w:tc>
        <w:tc>
          <w:tcPr>
            <w:tcW w:w="5523" w:type="dxa"/>
            <w:vAlign w:val="center"/>
          </w:tcPr>
          <w:p w14:paraId="7EDD8BBA" w14:textId="77777777" w:rsidR="00B21C1F" w:rsidRPr="00C870F6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Opis wymagań urządzenia </w:t>
            </w:r>
          </w:p>
        </w:tc>
      </w:tr>
      <w:tr w:rsidR="00B21C1F" w:rsidRPr="00C870F6" w14:paraId="3C698A46" w14:textId="77777777" w:rsidTr="001F75DD">
        <w:tc>
          <w:tcPr>
            <w:tcW w:w="3539" w:type="dxa"/>
            <w:vAlign w:val="center"/>
          </w:tcPr>
          <w:p w14:paraId="6C2A129A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Porty przełącznika:</w:t>
            </w:r>
          </w:p>
        </w:tc>
        <w:tc>
          <w:tcPr>
            <w:tcW w:w="5523" w:type="dxa"/>
            <w:vAlign w:val="center"/>
          </w:tcPr>
          <w:p w14:paraId="25189DC6" w14:textId="04985FDD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8 portów 10/100/1000Base-T, minimum 24 porty 10GE SFP+; Porty SFP+ 10GE 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obsług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 xml:space="preserve">ą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moduł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ów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1GE SFP; minimum 2 porty 40GE QSFP (z możliwością rozszycia każdego portu na 4x10G)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1C1F" w:rsidRPr="00C870F6" w14:paraId="1E432149" w14:textId="77777777" w:rsidTr="001F75DD">
        <w:tc>
          <w:tcPr>
            <w:tcW w:w="3539" w:type="dxa"/>
            <w:vAlign w:val="center"/>
          </w:tcPr>
          <w:p w14:paraId="37EA7500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Stackowanie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3897451C" w14:textId="16F051FF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Możliwość połączenia minimum 4 przełączników w stos za pomocą portów SFP+ lub QSFP bez dedykowanego okablowania</w:t>
            </w:r>
          </w:p>
        </w:tc>
      </w:tr>
      <w:tr w:rsidR="00B21C1F" w:rsidRPr="00C870F6" w14:paraId="259E0038" w14:textId="77777777" w:rsidTr="001F75DD">
        <w:tc>
          <w:tcPr>
            <w:tcW w:w="3539" w:type="dxa"/>
            <w:vAlign w:val="center"/>
          </w:tcPr>
          <w:p w14:paraId="1060A665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Matryca przełączająca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6DC1EFF" w14:textId="3A9F1B4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6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45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Gbps</w:t>
            </w:r>
          </w:p>
        </w:tc>
      </w:tr>
      <w:tr w:rsidR="00B21C1F" w:rsidRPr="00C870F6" w14:paraId="06211659" w14:textId="77777777" w:rsidTr="001F75DD">
        <w:tc>
          <w:tcPr>
            <w:tcW w:w="3539" w:type="dxa"/>
            <w:vAlign w:val="center"/>
          </w:tcPr>
          <w:p w14:paraId="397B272E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Przepustowość pakietów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449AEA73" w14:textId="2EC5F4D4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4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75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Mpps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(dla pakietów 64Kb)</w:t>
            </w:r>
          </w:p>
        </w:tc>
      </w:tr>
      <w:tr w:rsidR="00B21C1F" w:rsidRPr="00C870F6" w14:paraId="766ECE3C" w14:textId="77777777" w:rsidTr="001F75DD">
        <w:tc>
          <w:tcPr>
            <w:tcW w:w="3539" w:type="dxa"/>
            <w:vAlign w:val="center"/>
          </w:tcPr>
          <w:p w14:paraId="3E62FC45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Pojemność tablicy MAC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674B5C9" w14:textId="5DBA4CDC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32k</w:t>
            </w:r>
          </w:p>
        </w:tc>
      </w:tr>
      <w:tr w:rsidR="00B21C1F" w:rsidRPr="00C870F6" w14:paraId="173D3DD0" w14:textId="77777777" w:rsidTr="001F75DD">
        <w:tc>
          <w:tcPr>
            <w:tcW w:w="3539" w:type="dxa"/>
            <w:vAlign w:val="center"/>
          </w:tcPr>
          <w:p w14:paraId="13EADB7F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Ramka Jumbo:</w:t>
            </w:r>
          </w:p>
        </w:tc>
        <w:tc>
          <w:tcPr>
            <w:tcW w:w="5523" w:type="dxa"/>
            <w:vAlign w:val="center"/>
          </w:tcPr>
          <w:p w14:paraId="33F348D1" w14:textId="1DCF274C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imum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16k</w:t>
            </w:r>
          </w:p>
        </w:tc>
      </w:tr>
      <w:tr w:rsidR="00B21C1F" w:rsidRPr="00C870F6" w14:paraId="28053305" w14:textId="77777777" w:rsidTr="001F75DD">
        <w:tc>
          <w:tcPr>
            <w:tcW w:w="3539" w:type="dxa"/>
            <w:vAlign w:val="center"/>
          </w:tcPr>
          <w:p w14:paraId="23791DC5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tablicy ACL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877D3CC" w14:textId="7B8A9F89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2,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6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C870F6" w14:paraId="0939F306" w14:textId="77777777" w:rsidTr="001F75DD">
        <w:tc>
          <w:tcPr>
            <w:tcW w:w="3539" w:type="dxa"/>
            <w:vAlign w:val="center"/>
          </w:tcPr>
          <w:p w14:paraId="6A830EAC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tablicy routingu:</w:t>
            </w:r>
          </w:p>
        </w:tc>
        <w:tc>
          <w:tcPr>
            <w:tcW w:w="5523" w:type="dxa"/>
            <w:vAlign w:val="center"/>
          </w:tcPr>
          <w:p w14:paraId="40D6BDBE" w14:textId="10BBD728" w:rsidR="00B21C1F" w:rsidRPr="00C870F6" w:rsidRDefault="00B21C1F" w:rsidP="003A2D0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16k dla IPv4 z możliwością wykorzystania IPv6. Dopuszcza się rozwiązania współdzielące tablicę routingu dla IPv4 oraz IPv6 w maksymalnej proporcji 4:1</w:t>
            </w:r>
          </w:p>
        </w:tc>
      </w:tr>
      <w:tr w:rsidR="00B21C1F" w:rsidRPr="00C870F6" w14:paraId="3F0DD6FE" w14:textId="77777777" w:rsidTr="001F75DD">
        <w:tc>
          <w:tcPr>
            <w:tcW w:w="3539" w:type="dxa"/>
            <w:vAlign w:val="center"/>
          </w:tcPr>
          <w:p w14:paraId="0F2CEE39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ARP:</w:t>
            </w:r>
          </w:p>
        </w:tc>
        <w:tc>
          <w:tcPr>
            <w:tcW w:w="5523" w:type="dxa"/>
            <w:vAlign w:val="center"/>
          </w:tcPr>
          <w:p w14:paraId="49BBA74B" w14:textId="747180C1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16k</w:t>
            </w:r>
          </w:p>
        </w:tc>
      </w:tr>
      <w:tr w:rsidR="00B21C1F" w:rsidRPr="00C870F6" w14:paraId="69609E99" w14:textId="77777777" w:rsidTr="001F75DD">
        <w:tc>
          <w:tcPr>
            <w:tcW w:w="3539" w:type="dxa"/>
            <w:vAlign w:val="center"/>
          </w:tcPr>
          <w:p w14:paraId="10FD9396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aktywnych IEEE802.1Q VLAN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B1395A4" w14:textId="6B09007F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>Minimum 4094</w:t>
            </w:r>
          </w:p>
        </w:tc>
      </w:tr>
      <w:tr w:rsidR="00B21C1F" w:rsidRPr="00C870F6" w14:paraId="712EB160" w14:textId="77777777" w:rsidTr="001F75DD">
        <w:tc>
          <w:tcPr>
            <w:tcW w:w="3539" w:type="dxa"/>
            <w:vAlign w:val="center"/>
          </w:tcPr>
          <w:p w14:paraId="3AB154AF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Taktowanie procesora:</w:t>
            </w:r>
          </w:p>
        </w:tc>
        <w:tc>
          <w:tcPr>
            <w:tcW w:w="5523" w:type="dxa"/>
            <w:vAlign w:val="center"/>
          </w:tcPr>
          <w:p w14:paraId="400A9624" w14:textId="6417F948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dual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1,25 GHz</w:t>
            </w:r>
          </w:p>
        </w:tc>
      </w:tr>
      <w:tr w:rsidR="00B21C1F" w:rsidRPr="00C870F6" w14:paraId="4D7744F7" w14:textId="77777777" w:rsidTr="001F75DD">
        <w:tc>
          <w:tcPr>
            <w:tcW w:w="3539" w:type="dxa"/>
            <w:vAlign w:val="center"/>
          </w:tcPr>
          <w:p w14:paraId="2757A8F6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Pamięć Flash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8F9AD39" w14:textId="088B3ED1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128MB</w:t>
            </w:r>
          </w:p>
        </w:tc>
      </w:tr>
      <w:tr w:rsidR="00B21C1F" w:rsidRPr="00C870F6" w14:paraId="127DD369" w14:textId="77777777" w:rsidTr="001F75DD">
        <w:tc>
          <w:tcPr>
            <w:tcW w:w="3539" w:type="dxa"/>
            <w:vAlign w:val="center"/>
          </w:tcPr>
          <w:p w14:paraId="739D88B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5523" w:type="dxa"/>
            <w:vAlign w:val="center"/>
          </w:tcPr>
          <w:p w14:paraId="7D932EF8" w14:textId="47E61519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512MB</w:t>
            </w:r>
          </w:p>
        </w:tc>
      </w:tr>
      <w:tr w:rsidR="00B21C1F" w:rsidRPr="00C870F6" w14:paraId="2F82841A" w14:textId="77777777" w:rsidTr="001F75DD">
        <w:tc>
          <w:tcPr>
            <w:tcW w:w="3539" w:type="dxa"/>
            <w:vAlign w:val="center"/>
          </w:tcPr>
          <w:p w14:paraId="00242B9B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Bufor pakietów:</w:t>
            </w:r>
          </w:p>
        </w:tc>
        <w:tc>
          <w:tcPr>
            <w:tcW w:w="5523" w:type="dxa"/>
            <w:vAlign w:val="center"/>
          </w:tcPr>
          <w:p w14:paraId="06A97F3A" w14:textId="621D0DD8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4MB</w:t>
            </w:r>
          </w:p>
        </w:tc>
      </w:tr>
      <w:tr w:rsidR="00B21C1F" w:rsidRPr="00C870F6" w14:paraId="0E6EE122" w14:textId="77777777" w:rsidTr="001F75DD">
        <w:tc>
          <w:tcPr>
            <w:tcW w:w="3539" w:type="dxa"/>
            <w:vAlign w:val="center"/>
          </w:tcPr>
          <w:p w14:paraId="3D12ABD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Zasilanie urządzenia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057AC04" w14:textId="3A09FA80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>Wbudowany zasilacz 230V AC wraz z wbudowanym redundantnym zasilaczem 48 VDC</w:t>
            </w:r>
          </w:p>
        </w:tc>
      </w:tr>
      <w:tr w:rsidR="00B21C1F" w:rsidRPr="00C870F6" w14:paraId="18C449BF" w14:textId="77777777" w:rsidTr="001F75DD">
        <w:tc>
          <w:tcPr>
            <w:tcW w:w="3539" w:type="dxa"/>
            <w:vAlign w:val="center"/>
          </w:tcPr>
          <w:p w14:paraId="4EBF9A5C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Certyfikaty bezpieczeństwa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2791A06D" w14:textId="6DB60FD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CE,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RoHS</w:t>
            </w:r>
            <w:proofErr w:type="spellEnd"/>
          </w:p>
        </w:tc>
      </w:tr>
      <w:tr w:rsidR="00B21C1F" w:rsidRPr="00C870F6" w14:paraId="12939E52" w14:textId="77777777" w:rsidTr="001F75DD">
        <w:tc>
          <w:tcPr>
            <w:tcW w:w="3539" w:type="dxa"/>
            <w:vAlign w:val="center"/>
          </w:tcPr>
          <w:p w14:paraId="02CF4919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Algorytm pracy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533E2E0" w14:textId="7777777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Storage and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forwarding</w:t>
            </w:r>
            <w:proofErr w:type="spellEnd"/>
          </w:p>
        </w:tc>
      </w:tr>
      <w:tr w:rsidR="00B21C1F" w:rsidRPr="004F2030" w14:paraId="62C4BE08" w14:textId="77777777" w:rsidTr="001F75DD">
        <w:tc>
          <w:tcPr>
            <w:tcW w:w="3539" w:type="dxa"/>
            <w:vAlign w:val="center"/>
          </w:tcPr>
          <w:p w14:paraId="442D6C55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Ruting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 L3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DA1C9BB" w14:textId="716D6334" w:rsidR="00B21C1F" w:rsidRPr="0072733A" w:rsidRDefault="00A46C23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B21C1F" w:rsidRPr="007273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Static Routing, RIPv1/v2, </w:t>
            </w:r>
            <w:proofErr w:type="spellStart"/>
            <w:r w:rsidR="00B21C1F" w:rsidRPr="0072733A">
              <w:rPr>
                <w:rFonts w:ascii="Calibri" w:hAnsi="Calibri" w:cs="Calibri"/>
                <w:sz w:val="20"/>
                <w:szCs w:val="20"/>
                <w:lang w:val="en-US"/>
              </w:rPr>
              <w:t>RIPng</w:t>
            </w:r>
            <w:proofErr w:type="spellEnd"/>
            <w:r w:rsidR="00B21C1F" w:rsidRPr="0072733A">
              <w:rPr>
                <w:rFonts w:ascii="Calibri" w:hAnsi="Calibri" w:cs="Calibri"/>
                <w:sz w:val="20"/>
                <w:szCs w:val="20"/>
                <w:lang w:val="en-US"/>
              </w:rPr>
              <w:t>, OSPFv2/v3, BGP4, BGP4+, OSPF multiple process, LPM Routing, Policy-based Routing (PBR) IPv4/IPv6, VRRP, IPv6 VRRPv3, URPF IPv4/IPv6, ECMP, BFD, Static Multicast Route, Multicast Receive Control,</w:t>
            </w:r>
          </w:p>
        </w:tc>
      </w:tr>
      <w:tr w:rsidR="00B21C1F" w:rsidRPr="004F2030" w14:paraId="44D46AA3" w14:textId="77777777" w:rsidTr="001F75DD">
        <w:tc>
          <w:tcPr>
            <w:tcW w:w="3539" w:type="dxa"/>
            <w:vAlign w:val="center"/>
          </w:tcPr>
          <w:p w14:paraId="30BB347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Obsługa VLAN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8D880DD" w14:textId="0C83BB81" w:rsidR="00B21C1F" w:rsidRPr="0072733A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2733A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72733A">
              <w:rPr>
                <w:rFonts w:cs="Calibri"/>
                <w:sz w:val="20"/>
                <w:szCs w:val="20"/>
                <w:lang w:val="en-US"/>
              </w:rPr>
              <w:t xml:space="preserve">Voice VLAN, Port based VLAN, MAC based VLAN, Protocol based VLAN, Private VLAN, VLAN Translation, GVRP, IEEE 802.1Q, Normal 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QinQ</w:t>
            </w:r>
            <w:proofErr w:type="spellEnd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 xml:space="preserve">, Flexible 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QinQ</w:t>
            </w:r>
            <w:proofErr w:type="spellEnd"/>
          </w:p>
        </w:tc>
      </w:tr>
      <w:tr w:rsidR="00B21C1F" w:rsidRPr="004F2030" w14:paraId="5CE42FBA" w14:textId="77777777" w:rsidTr="001F75DD">
        <w:tc>
          <w:tcPr>
            <w:tcW w:w="3539" w:type="dxa"/>
            <w:vAlign w:val="center"/>
          </w:tcPr>
          <w:p w14:paraId="240BCC94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Obsługa </w:t>
            </w: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spanning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tree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3B409AD" w14:textId="460D4815" w:rsidR="00B21C1F" w:rsidRPr="0072733A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2733A">
              <w:rPr>
                <w:rFonts w:cs="Calibri"/>
                <w:sz w:val="20"/>
                <w:szCs w:val="20"/>
                <w:lang w:val="en-US"/>
              </w:rPr>
              <w:t xml:space="preserve">Minimum </w:t>
            </w:r>
            <w:r w:rsidR="00B21C1F" w:rsidRPr="0072733A">
              <w:rPr>
                <w:rFonts w:cs="Calibri"/>
                <w:sz w:val="20"/>
                <w:szCs w:val="20"/>
                <w:lang w:val="en-US"/>
              </w:rPr>
              <w:t>IEEE802.1D (STP), IEEE802.1W (RSTP), IEEE802.1S (MSTP), Multi-Process MSTP, Root Guard, BPDU guard, BPDU forwarding, Loopback Detection, Fast Link</w:t>
            </w:r>
          </w:p>
        </w:tc>
      </w:tr>
      <w:tr w:rsidR="00B21C1F" w:rsidRPr="00C870F6" w14:paraId="6435A791" w14:textId="77777777" w:rsidTr="001F75DD">
        <w:tc>
          <w:tcPr>
            <w:tcW w:w="3539" w:type="dxa"/>
            <w:vAlign w:val="center"/>
          </w:tcPr>
          <w:p w14:paraId="3907D268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Protekcja ringowa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C1F9F78" w14:textId="7777777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ITU-T G.8032</w:t>
            </w:r>
          </w:p>
        </w:tc>
      </w:tr>
      <w:tr w:rsidR="00B21C1F" w:rsidRPr="00C870F6" w14:paraId="0A4AA09F" w14:textId="77777777" w:rsidTr="001F75DD">
        <w:tc>
          <w:tcPr>
            <w:tcW w:w="3539" w:type="dxa"/>
            <w:vAlign w:val="center"/>
          </w:tcPr>
          <w:p w14:paraId="796A51F2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Agregacja LACP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ED69CCF" w14:textId="77777777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 xml:space="preserve">IEEE 802.3ad (LACP), minimum 128 grup per urządzenie oraz minimum 8 portów per grupa, </w:t>
            </w:r>
            <w:proofErr w:type="spellStart"/>
            <w:r w:rsidRPr="00C870F6">
              <w:rPr>
                <w:rFonts w:cs="Calibri"/>
                <w:sz w:val="20"/>
                <w:szCs w:val="20"/>
              </w:rPr>
              <w:t>load</w:t>
            </w:r>
            <w:proofErr w:type="spellEnd"/>
            <w:r w:rsidRPr="00C870F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cs="Calibri"/>
                <w:sz w:val="20"/>
                <w:szCs w:val="20"/>
              </w:rPr>
              <w:t>balance</w:t>
            </w:r>
            <w:proofErr w:type="spellEnd"/>
          </w:p>
        </w:tc>
      </w:tr>
      <w:tr w:rsidR="00B21C1F" w:rsidRPr="004F2030" w14:paraId="7BA0673B" w14:textId="77777777" w:rsidTr="001F75DD">
        <w:tc>
          <w:tcPr>
            <w:tcW w:w="3539" w:type="dxa"/>
            <w:vAlign w:val="center"/>
          </w:tcPr>
          <w:p w14:paraId="6C00AB22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Funkcje QoS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0B21A1B" w14:textId="34BCEFD9" w:rsidR="00B21C1F" w:rsidRPr="0072733A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8 queues per port, Bandwidth Control, Flow Control: HOL, IEEE802.3x, Flow Redirect, Classification based on ACL, COS, TOS, </w:t>
            </w:r>
            <w:proofErr w:type="spellStart"/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>DiffServ</w:t>
            </w:r>
            <w:proofErr w:type="spellEnd"/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>, DSCP, port number; Traffic Policing, PRI Mark/Remark, IEEE 802.1p, Queuing Method: Strict Priority, Weighted Round Robin, Weighted Deficit Round Robin, Strict priority in Weighted Round Robin, DNS Client, DNS Relay</w:t>
            </w:r>
          </w:p>
        </w:tc>
      </w:tr>
      <w:tr w:rsidR="00B21C1F" w:rsidRPr="004F2030" w14:paraId="26E515C8" w14:textId="77777777" w:rsidTr="001F75DD">
        <w:tc>
          <w:tcPr>
            <w:tcW w:w="3539" w:type="dxa"/>
            <w:vAlign w:val="center"/>
          </w:tcPr>
          <w:p w14:paraId="53A5322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Bezpieczeństwo:</w:t>
            </w:r>
          </w:p>
        </w:tc>
        <w:tc>
          <w:tcPr>
            <w:tcW w:w="5523" w:type="dxa"/>
            <w:vAlign w:val="center"/>
          </w:tcPr>
          <w:p w14:paraId="0381D56B" w14:textId="4F4A2336" w:rsidR="00B21C1F" w:rsidRPr="0072733A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</w:t>
            </w:r>
            <w:r w:rsidRPr="0072733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and MAC based authentication, Accounting based on time length and traffic, Guest VLAN and auto VLAN</w:t>
            </w:r>
          </w:p>
        </w:tc>
      </w:tr>
      <w:tr w:rsidR="00B21C1F" w:rsidRPr="004F2030" w14:paraId="26D3B1DC" w14:textId="77777777" w:rsidTr="001F75DD">
        <w:tc>
          <w:tcPr>
            <w:tcW w:w="3539" w:type="dxa"/>
            <w:vAlign w:val="center"/>
          </w:tcPr>
          <w:p w14:paraId="3D815E11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Listy kontroli dostępu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270285CC" w14:textId="6A359E1D" w:rsidR="00B21C1F" w:rsidRPr="0072733A" w:rsidRDefault="00C97056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2733A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72733A">
              <w:rPr>
                <w:rFonts w:cs="Calibri"/>
                <w:sz w:val="20"/>
                <w:szCs w:val="20"/>
                <w:lang w:val="en-US"/>
              </w:rPr>
              <w:t xml:space="preserve">IP 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 xml:space="preserve"> ACL, MAC 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72733A">
              <w:rPr>
                <w:rFonts w:cs="Calibri"/>
                <w:sz w:val="20"/>
                <w:szCs w:val="20"/>
                <w:lang w:val="en-US"/>
              </w:rPr>
              <w:t xml:space="preserve"> ACL, MAC-IP ACL, User-Defined ACL, Time Range ACL, port number TCP/UDP ACL, ACL on VLAN interface, Rules can be configured to port, VLAN, VLAN routing interfaces</w:t>
            </w:r>
          </w:p>
        </w:tc>
      </w:tr>
      <w:tr w:rsidR="00B21C1F" w:rsidRPr="004F2030" w14:paraId="3C186656" w14:textId="77777777" w:rsidTr="001F75DD">
        <w:tc>
          <w:tcPr>
            <w:tcW w:w="3539" w:type="dxa"/>
            <w:vAlign w:val="center"/>
          </w:tcPr>
          <w:p w14:paraId="225B1B1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Multicast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C2B16DA" w14:textId="25FFB406" w:rsidR="00B21C1F" w:rsidRPr="0072733A" w:rsidRDefault="00ED0220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2733A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72733A">
              <w:rPr>
                <w:rFonts w:cs="Calibri"/>
                <w:sz w:val="20"/>
                <w:szCs w:val="20"/>
                <w:lang w:val="en-US"/>
              </w:rPr>
              <w:t>IGMP snooping v1/v2/v3 and L2 Query, IGMP Fast leave, MVR, MLD v1/v2 Snooping, IPv4/IPv6 DCSCM, PIM-SM, PIM-DM, PIM-SSM</w:t>
            </w:r>
          </w:p>
        </w:tc>
      </w:tr>
      <w:tr w:rsidR="00B21C1F" w:rsidRPr="00C870F6" w14:paraId="2645D51E" w14:textId="77777777" w:rsidTr="001F75DD">
        <w:tc>
          <w:tcPr>
            <w:tcW w:w="3539" w:type="dxa"/>
            <w:vAlign w:val="center"/>
          </w:tcPr>
          <w:p w14:paraId="0F1AD37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Zarządzanie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32FA7D2" w14:textId="5DAA1CD3" w:rsidR="00B21C1F" w:rsidRPr="00C870F6" w:rsidRDefault="00B21C1F" w:rsidP="003A2D0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 w:rsidRPr="00C870F6">
              <w:rPr>
                <w:rFonts w:ascii="Calibri" w:hAnsi="Calibri" w:cs="Calibri"/>
                <w:sz w:val="20"/>
                <w:szCs w:val="20"/>
              </w:rPr>
              <w:t>: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TFTP/FTP, CLI, Telnet,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Console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, Web/SSL (IPv4/IPv6), SSH (IPv4/IPv6), SNMP v1/v2c/v3, SNMP Trap, Public &amp;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MIB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interface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, RMON 1,2,3,9,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Syslog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(IPv4/IPv6), SNTP/NTP (IPv4/IPv6), Dual IMG,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Configuration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Files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, Port Mirror, CPU Mirror, IEEE 802.3ah/802.1ag OAM, ULDP (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like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UDLD), LLDP/LLDP MED., VSF (min 4 urządzenia w stosie) – sprzętowa obsługa VSF</w:t>
            </w:r>
          </w:p>
        </w:tc>
      </w:tr>
      <w:tr w:rsidR="00B21C1F" w:rsidRPr="004F2030" w14:paraId="1050A8F8" w14:textId="77777777" w:rsidTr="001F75DD">
        <w:tc>
          <w:tcPr>
            <w:tcW w:w="3539" w:type="dxa"/>
            <w:vAlign w:val="center"/>
          </w:tcPr>
          <w:p w14:paraId="600DB1B8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Diagnostyka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0867C72C" w14:textId="6220B1E7" w:rsidR="00B21C1F" w:rsidRPr="0072733A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2733A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72733A">
              <w:rPr>
                <w:rFonts w:cs="Calibri"/>
                <w:sz w:val="20"/>
                <w:szCs w:val="20"/>
                <w:lang w:val="en-US"/>
              </w:rPr>
              <w:t>:</w:t>
            </w:r>
            <w:r w:rsidRPr="0072733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33A">
              <w:rPr>
                <w:rFonts w:cs="Calibri"/>
                <w:sz w:val="20"/>
                <w:szCs w:val="20"/>
                <w:lang w:val="en-US"/>
              </w:rPr>
              <w:t>sFlow</w:t>
            </w:r>
            <w:proofErr w:type="spellEnd"/>
            <w:r w:rsidRPr="0072733A">
              <w:rPr>
                <w:rFonts w:cs="Calibri"/>
                <w:sz w:val="20"/>
                <w:szCs w:val="20"/>
                <w:lang w:val="en-US"/>
              </w:rPr>
              <w:t>, Traffic Analysis, RSPAN, VCT, DDM, Ping, Trace Route</w:t>
            </w:r>
          </w:p>
        </w:tc>
      </w:tr>
      <w:tr w:rsidR="00B21C1F" w:rsidRPr="00C870F6" w14:paraId="572FBDFD" w14:textId="77777777" w:rsidTr="001F75DD">
        <w:tc>
          <w:tcPr>
            <w:tcW w:w="3539" w:type="dxa"/>
            <w:vAlign w:val="center"/>
          </w:tcPr>
          <w:p w14:paraId="016EFE9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Obsługa DHCP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A29F885" w14:textId="5CD81195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IPv4/IPv6 DHCP Client,IPv4/IPv6 DHCP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Relay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, Option 82, IPv4/IPv6 DHCP Snooping,IPv4/IPv6 DHCP Server</w:t>
            </w:r>
          </w:p>
        </w:tc>
      </w:tr>
      <w:tr w:rsidR="00B21C1F" w:rsidRPr="00C870F6" w14:paraId="1F39A946" w14:textId="77777777" w:rsidTr="001F75DD">
        <w:tc>
          <w:tcPr>
            <w:tcW w:w="3539" w:type="dxa"/>
            <w:vAlign w:val="center"/>
          </w:tcPr>
          <w:p w14:paraId="5D9876AD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Firmware oraz konfiguracja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517C0E33" w14:textId="5229C9C9" w:rsidR="00B21C1F" w:rsidRPr="00C870F6" w:rsidRDefault="00C97056" w:rsidP="001F7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 w:rsidRPr="00C870F6">
              <w:rPr>
                <w:rFonts w:ascii="Calibri" w:hAnsi="Calibri" w:cs="Calibri"/>
                <w:sz w:val="20"/>
                <w:szCs w:val="20"/>
              </w:rPr>
              <w:t>: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1C1F" w:rsidRPr="00C870F6">
              <w:rPr>
                <w:rFonts w:ascii="Calibri" w:hAnsi="Calibri" w:cs="Calibri"/>
                <w:sz w:val="20"/>
                <w:szCs w:val="20"/>
              </w:rPr>
              <w:t xml:space="preserve">Oprogramowanie przełącznika (firmware) dostępny bez ograniczeń czasowych, przez cały okres cyklu życiowego urządzenia poprzez </w:t>
            </w:r>
            <w:r w:rsidR="00C8547C">
              <w:rPr>
                <w:rFonts w:ascii="Calibri" w:hAnsi="Calibri" w:cs="Calibri"/>
                <w:sz w:val="20"/>
                <w:szCs w:val="20"/>
              </w:rPr>
              <w:t>I</w:t>
            </w:r>
            <w:r w:rsidR="00B21C1F" w:rsidRPr="00C870F6">
              <w:rPr>
                <w:rFonts w:ascii="Calibri" w:hAnsi="Calibri" w:cs="Calibri"/>
                <w:sz w:val="20"/>
                <w:szCs w:val="20"/>
              </w:rPr>
              <w:t>nternet, wsparcie techniczne producenta lub dystrybutora bez konieczności wykupu dodatkowych usług, możliwość wgrania kilku plików z obrazem lub konfiguracją systemu, możliwość wgrania oprogramowania oraz konfiguracji poprzez TFTP/FTP</w:t>
            </w:r>
          </w:p>
        </w:tc>
      </w:tr>
      <w:tr w:rsidR="001F75DD" w:rsidRPr="00C870F6" w14:paraId="0B717AD3" w14:textId="77777777" w:rsidTr="001F75DD">
        <w:trPr>
          <w:trHeight w:val="417"/>
        </w:trPr>
        <w:tc>
          <w:tcPr>
            <w:tcW w:w="3539" w:type="dxa"/>
            <w:vAlign w:val="center"/>
          </w:tcPr>
          <w:p w14:paraId="4CC59A5F" w14:textId="4FB04664" w:rsidR="001F75DD" w:rsidRPr="00C870F6" w:rsidRDefault="001F75DD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Wypo</w:t>
            </w:r>
            <w:r w:rsidR="00EC0981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ażenie dodatkowe</w:t>
            </w:r>
          </w:p>
        </w:tc>
        <w:tc>
          <w:tcPr>
            <w:tcW w:w="5523" w:type="dxa"/>
            <w:vAlign w:val="center"/>
          </w:tcPr>
          <w:p w14:paraId="0D0CCC60" w14:textId="27B0BCCB" w:rsidR="001F75DD" w:rsidRPr="00C870F6" w:rsidRDefault="001F75D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Moduł SFP+ </w:t>
            </w:r>
            <w:r w:rsidR="008040FD" w:rsidRPr="00C870F6">
              <w:rPr>
                <w:rFonts w:ascii="Calibri" w:hAnsi="Calibri" w:cs="Calibri"/>
                <w:sz w:val="20"/>
                <w:szCs w:val="20"/>
              </w:rPr>
              <w:t xml:space="preserve">10Gbit SR kompatybilny z oferowanym przełącznikiem w ilości równej liczbie portów SFP+ oferowanego przełącznika. </w:t>
            </w:r>
          </w:p>
          <w:p w14:paraId="53C0184F" w14:textId="1B94A206" w:rsidR="008040FD" w:rsidRPr="00C870F6" w:rsidRDefault="008040F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Moduły lub przewody DAC do utworzenia połączenia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stakującego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40Gbit między dwoma przełącznikami. </w:t>
            </w:r>
          </w:p>
        </w:tc>
      </w:tr>
      <w:tr w:rsidR="00B21C1F" w:rsidRPr="00C870F6" w14:paraId="37DBFA03" w14:textId="77777777" w:rsidTr="001F75DD">
        <w:tc>
          <w:tcPr>
            <w:tcW w:w="3539" w:type="dxa"/>
            <w:vAlign w:val="center"/>
          </w:tcPr>
          <w:p w14:paraId="021FA7BE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Rodzaj gwarancji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372D82D" w14:textId="10261DB2" w:rsidR="00B21C1F" w:rsidRPr="00C870F6" w:rsidRDefault="00EC0981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Dożywotnio (</w:t>
            </w:r>
            <w:proofErr w:type="spellStart"/>
            <w:r w:rsidR="00B21C1F" w:rsidRPr="00C870F6">
              <w:rPr>
                <w:rFonts w:ascii="Calibri" w:hAnsi="Calibri" w:cs="Calibri"/>
                <w:sz w:val="20"/>
                <w:szCs w:val="20"/>
              </w:rPr>
              <w:t>Lifetime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B21C1F" w:rsidRPr="00C870F6">
              <w:rPr>
                <w:rFonts w:ascii="Calibri" w:hAnsi="Calibri" w:cs="Calibri"/>
                <w:sz w:val="20"/>
                <w:szCs w:val="20"/>
              </w:rPr>
              <w:t xml:space="preserve"> + min. 1 rok po wycofaniu produktu z linii produkcyjnej. W przypadku gdy produkt zostanie wycofany wcześniej niż 5 lat od daty zakupu, gwarancja powinna obowiązywać min. 6 lat</w:t>
            </w:r>
          </w:p>
        </w:tc>
      </w:tr>
    </w:tbl>
    <w:p w14:paraId="753E1EA2" w14:textId="77777777" w:rsidR="00032509" w:rsidRDefault="00032509"/>
    <w:p w14:paraId="08A398B0" w14:textId="77777777" w:rsidR="000B6FAD" w:rsidRPr="000B6FAD" w:rsidRDefault="000B6FAD" w:rsidP="000B6FAD"/>
    <w:p w14:paraId="3C83166A" w14:textId="77777777" w:rsidR="000B6FAD" w:rsidRPr="000B6FAD" w:rsidRDefault="000B6FAD" w:rsidP="000B6FAD"/>
    <w:p w14:paraId="6ABCAF99" w14:textId="77777777" w:rsidR="000B6FAD" w:rsidRDefault="000B6FAD" w:rsidP="000B6FAD"/>
    <w:p w14:paraId="78541579" w14:textId="4CC8C1BC" w:rsidR="000B6FAD" w:rsidRPr="000B6FAD" w:rsidRDefault="000B6FAD" w:rsidP="000B6FAD">
      <w:pPr>
        <w:tabs>
          <w:tab w:val="left" w:pos="3329"/>
        </w:tabs>
      </w:pPr>
      <w:r>
        <w:tab/>
      </w:r>
    </w:p>
    <w:sectPr w:rsidR="000B6FAD" w:rsidRPr="000B6FAD" w:rsidSect="000B6FAD">
      <w:headerReference w:type="default" r:id="rId7"/>
      <w:footerReference w:type="default" r:id="rId8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DD81" w14:textId="77777777" w:rsidR="0073722B" w:rsidRDefault="0073722B" w:rsidP="0073722B">
      <w:pPr>
        <w:spacing w:after="0" w:line="240" w:lineRule="auto"/>
      </w:pPr>
      <w:r>
        <w:separator/>
      </w:r>
    </w:p>
  </w:endnote>
  <w:endnote w:type="continuationSeparator" w:id="0">
    <w:p w14:paraId="10891282" w14:textId="77777777" w:rsidR="0073722B" w:rsidRDefault="0073722B" w:rsidP="0073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743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45E30A" w14:textId="4DC4E37E" w:rsidR="000B6FAD" w:rsidRDefault="000B6FA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F8995" w14:textId="77777777" w:rsidR="0073722B" w:rsidRDefault="00737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58A7" w14:textId="77777777" w:rsidR="0073722B" w:rsidRDefault="0073722B" w:rsidP="0073722B">
      <w:pPr>
        <w:spacing w:after="0" w:line="240" w:lineRule="auto"/>
      </w:pPr>
      <w:r>
        <w:separator/>
      </w:r>
    </w:p>
  </w:footnote>
  <w:footnote w:type="continuationSeparator" w:id="0">
    <w:p w14:paraId="3FAE368E" w14:textId="77777777" w:rsidR="0073722B" w:rsidRDefault="0073722B" w:rsidP="0073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67F6" w14:textId="16D8BA40" w:rsidR="0073722B" w:rsidRDefault="009B644E" w:rsidP="0073722B">
    <w:pPr>
      <w:pStyle w:val="Nagwek"/>
      <w:jc w:val="right"/>
    </w:pPr>
    <w:fldSimple w:instr=" FILENAME \* MERGEFORMAT ">
      <w:r w:rsidR="000B6FAD">
        <w:rPr>
          <w:noProof/>
        </w:rPr>
        <w:t>Załącznik A3A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32509"/>
    <w:rsid w:val="000B6FAD"/>
    <w:rsid w:val="001F75DD"/>
    <w:rsid w:val="003A2D0F"/>
    <w:rsid w:val="004A3B55"/>
    <w:rsid w:val="004E66FE"/>
    <w:rsid w:val="004F2030"/>
    <w:rsid w:val="00567797"/>
    <w:rsid w:val="00724FEE"/>
    <w:rsid w:val="0072733A"/>
    <w:rsid w:val="0073722B"/>
    <w:rsid w:val="008040FD"/>
    <w:rsid w:val="008A6893"/>
    <w:rsid w:val="008D5919"/>
    <w:rsid w:val="009B614F"/>
    <w:rsid w:val="009B644E"/>
    <w:rsid w:val="00A46C23"/>
    <w:rsid w:val="00B21C1F"/>
    <w:rsid w:val="00C8547C"/>
    <w:rsid w:val="00C870F6"/>
    <w:rsid w:val="00C97056"/>
    <w:rsid w:val="00CA7E72"/>
    <w:rsid w:val="00DC5FDE"/>
    <w:rsid w:val="00EC0981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3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22B"/>
  </w:style>
  <w:style w:type="paragraph" w:styleId="Stopka">
    <w:name w:val="footer"/>
    <w:basedOn w:val="Normalny"/>
    <w:link w:val="StopkaZnak"/>
    <w:uiPriority w:val="99"/>
    <w:unhideWhenUsed/>
    <w:rsid w:val="00737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8</cp:revision>
  <cp:lastPrinted>2024-02-21T10:52:00Z</cp:lastPrinted>
  <dcterms:created xsi:type="dcterms:W3CDTF">2024-01-29T08:30:00Z</dcterms:created>
  <dcterms:modified xsi:type="dcterms:W3CDTF">2024-02-21T10:52:00Z</dcterms:modified>
</cp:coreProperties>
</file>