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6129" w14:textId="588FE445" w:rsidR="00473620" w:rsidRPr="005F79CA" w:rsidRDefault="00C82C73" w:rsidP="00994D53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5F79CA">
        <w:rPr>
          <w:rFonts w:ascii="Century Gothic" w:hAnsi="Century Gothic"/>
          <w:bCs/>
          <w:sz w:val="18"/>
          <w:szCs w:val="18"/>
        </w:rPr>
        <w:t>Znak sprawy SOZ.383.</w:t>
      </w:r>
      <w:r w:rsidR="00B629BC">
        <w:rPr>
          <w:rFonts w:ascii="Century Gothic" w:hAnsi="Century Gothic"/>
          <w:bCs/>
          <w:sz w:val="18"/>
          <w:szCs w:val="18"/>
        </w:rPr>
        <w:t>20</w:t>
      </w:r>
      <w:r w:rsidRPr="005F79CA">
        <w:rPr>
          <w:rFonts w:ascii="Century Gothic" w:hAnsi="Century Gothic"/>
          <w:bCs/>
          <w:sz w:val="18"/>
          <w:szCs w:val="18"/>
        </w:rPr>
        <w:t xml:space="preserve">.2021                                                               </w:t>
      </w:r>
      <w:r w:rsidR="00473620" w:rsidRPr="005F79CA">
        <w:rPr>
          <w:rFonts w:ascii="Century Gothic" w:hAnsi="Century Gothic"/>
          <w:bCs/>
          <w:sz w:val="18"/>
          <w:szCs w:val="18"/>
        </w:rPr>
        <w:tab/>
        <w:t xml:space="preserve">Załącznik nr 1 do </w:t>
      </w:r>
      <w:r w:rsidR="00994D53" w:rsidRPr="005F79CA">
        <w:rPr>
          <w:rFonts w:ascii="Century Gothic" w:hAnsi="Century Gothic"/>
          <w:bCs/>
          <w:sz w:val="18"/>
          <w:szCs w:val="18"/>
        </w:rPr>
        <w:t>S</w:t>
      </w:r>
      <w:r w:rsidRPr="005F79CA">
        <w:rPr>
          <w:rFonts w:ascii="Century Gothic" w:hAnsi="Century Gothic"/>
          <w:bCs/>
          <w:sz w:val="18"/>
          <w:szCs w:val="18"/>
        </w:rPr>
        <w:t>WZ</w:t>
      </w:r>
    </w:p>
    <w:p w14:paraId="0063446E" w14:textId="77777777" w:rsidR="00473620" w:rsidRPr="005F79CA" w:rsidRDefault="00473620" w:rsidP="00994D53">
      <w:pPr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7B44DDF7" w14:textId="3FAC7441" w:rsidR="00473620" w:rsidRPr="00031CFF" w:rsidRDefault="00C82C73" w:rsidP="00994D53">
      <w:pPr>
        <w:spacing w:line="240" w:lineRule="auto"/>
        <w:jc w:val="center"/>
        <w:rPr>
          <w:rStyle w:val="Pogrubienie"/>
          <w:rFonts w:ascii="Century Gothic" w:hAnsi="Century Gothic"/>
          <w:sz w:val="22"/>
          <w:szCs w:val="22"/>
        </w:rPr>
      </w:pPr>
      <w:r w:rsidRPr="00031CFF">
        <w:rPr>
          <w:rStyle w:val="Pogrubienie"/>
          <w:rFonts w:ascii="Century Gothic" w:hAnsi="Century Gothic"/>
          <w:sz w:val="22"/>
          <w:szCs w:val="22"/>
        </w:rPr>
        <w:t xml:space="preserve">OPIS PRZEDMIOTU ZAMÓWIENIA  </w:t>
      </w:r>
    </w:p>
    <w:p w14:paraId="1C043ACE" w14:textId="08B0663E" w:rsidR="00473620" w:rsidRPr="005F79CA" w:rsidRDefault="00473620" w:rsidP="00994D53">
      <w:pPr>
        <w:spacing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85CA8A0" w14:textId="203F9765" w:rsidR="00597837" w:rsidRPr="00AB55A7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 xml:space="preserve">Przedmiotem </w:t>
      </w:r>
      <w:r w:rsidR="00AB55A7" w:rsidRPr="00AB55A7">
        <w:rPr>
          <w:rFonts w:ascii="Century Gothic" w:hAnsi="Century Gothic"/>
          <w:sz w:val="18"/>
          <w:szCs w:val="18"/>
        </w:rPr>
        <w:t>zamówienia</w:t>
      </w:r>
      <w:r w:rsidRPr="00AB55A7">
        <w:rPr>
          <w:rFonts w:ascii="Century Gothic" w:hAnsi="Century Gothic"/>
          <w:sz w:val="18"/>
          <w:szCs w:val="18"/>
        </w:rPr>
        <w:t xml:space="preserve"> jest realizacja wsparcia technicznego w zakresie następujących elementów systemu informatycznego szpitala:</w:t>
      </w:r>
    </w:p>
    <w:p w14:paraId="35BDCB7B" w14:textId="77777777" w:rsidR="00597837" w:rsidRPr="00AB55A7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 xml:space="preserve">system szpitalny klasy HIS – </w:t>
      </w:r>
      <w:proofErr w:type="spellStart"/>
      <w:r w:rsidRPr="00AB55A7">
        <w:rPr>
          <w:rFonts w:ascii="Century Gothic" w:hAnsi="Century Gothic"/>
          <w:sz w:val="18"/>
          <w:szCs w:val="18"/>
        </w:rPr>
        <w:t>CliniNet</w:t>
      </w:r>
      <w:proofErr w:type="spellEnd"/>
      <w:r w:rsidRPr="00AB55A7">
        <w:rPr>
          <w:rFonts w:ascii="Century Gothic" w:hAnsi="Century Gothic"/>
          <w:sz w:val="18"/>
          <w:szCs w:val="18"/>
        </w:rPr>
        <w:t>,</w:t>
      </w:r>
    </w:p>
    <w:p w14:paraId="4D3400DB" w14:textId="77777777" w:rsidR="00597837" w:rsidRPr="00AB55A7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AB55A7">
        <w:rPr>
          <w:rFonts w:ascii="Century Gothic" w:hAnsi="Century Gothic"/>
          <w:sz w:val="18"/>
          <w:szCs w:val="18"/>
        </w:rPr>
        <w:t xml:space="preserve">system radiologiczny </w:t>
      </w:r>
      <w:proofErr w:type="spellStart"/>
      <w:r w:rsidRPr="00AB55A7">
        <w:rPr>
          <w:rFonts w:ascii="Century Gothic" w:hAnsi="Century Gothic"/>
          <w:sz w:val="18"/>
          <w:szCs w:val="18"/>
        </w:rPr>
        <w:t>IntraRIS</w:t>
      </w:r>
      <w:proofErr w:type="spellEnd"/>
      <w:r w:rsidRPr="00AB55A7">
        <w:rPr>
          <w:rFonts w:ascii="Century Gothic" w:hAnsi="Century Gothic"/>
          <w:sz w:val="18"/>
          <w:szCs w:val="18"/>
        </w:rPr>
        <w:t>/</w:t>
      </w:r>
      <w:proofErr w:type="spellStart"/>
      <w:r w:rsidRPr="00AB55A7">
        <w:rPr>
          <w:rFonts w:ascii="Century Gothic" w:hAnsi="Century Gothic"/>
          <w:sz w:val="18"/>
          <w:szCs w:val="18"/>
        </w:rPr>
        <w:t>IntraPACS</w:t>
      </w:r>
      <w:proofErr w:type="spellEnd"/>
      <w:r w:rsidRPr="00AB55A7">
        <w:rPr>
          <w:rFonts w:ascii="Century Gothic" w:hAnsi="Century Gothic"/>
          <w:sz w:val="18"/>
          <w:szCs w:val="18"/>
        </w:rPr>
        <w:t>,</w:t>
      </w:r>
    </w:p>
    <w:p w14:paraId="5F119CD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system laboratoryjny </w:t>
      </w:r>
      <w:proofErr w:type="spellStart"/>
      <w:r w:rsidRPr="005F79CA">
        <w:rPr>
          <w:rFonts w:ascii="Century Gothic" w:hAnsi="Century Gothic"/>
          <w:sz w:val="18"/>
          <w:szCs w:val="18"/>
        </w:rPr>
        <w:t>ProfLAB</w:t>
      </w:r>
      <w:proofErr w:type="spellEnd"/>
      <w:r w:rsidRPr="005F79CA">
        <w:rPr>
          <w:rFonts w:ascii="Century Gothic" w:hAnsi="Century Gothic"/>
          <w:sz w:val="18"/>
          <w:szCs w:val="18"/>
        </w:rPr>
        <w:t>,</w:t>
      </w:r>
    </w:p>
    <w:p w14:paraId="41BB92D1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system bezdechu sennego (</w:t>
      </w:r>
      <w:proofErr w:type="spellStart"/>
      <w:r w:rsidRPr="005F79CA">
        <w:rPr>
          <w:rFonts w:ascii="Century Gothic" w:hAnsi="Century Gothic"/>
          <w:sz w:val="18"/>
          <w:szCs w:val="18"/>
        </w:rPr>
        <w:t>Noxturnal</w:t>
      </w:r>
      <w:proofErr w:type="spellEnd"/>
      <w:r w:rsidRPr="005F79CA">
        <w:rPr>
          <w:rFonts w:ascii="Century Gothic" w:hAnsi="Century Gothic"/>
          <w:sz w:val="18"/>
          <w:szCs w:val="18"/>
        </w:rPr>
        <w:t>),</w:t>
      </w:r>
    </w:p>
    <w:p w14:paraId="53FC2F2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Zapewnienie ciągłości działania infrastruktury informatycznej</w:t>
      </w:r>
    </w:p>
    <w:p w14:paraId="0CAA7D42" w14:textId="77777777" w:rsidR="00597837" w:rsidRPr="005F79CA" w:rsidRDefault="00597837" w:rsidP="0059783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dni robocze w godzinach 15:00 – 7:25 oraz całodobowo w soboty, niedziele i święta.</w:t>
      </w:r>
    </w:p>
    <w:p w14:paraId="0394116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czasie trwania umowy zakres świadczonych usług może ulec zmianie, przy czym zmiany te pod rygorem nieważności wymagają zgody STRON wyrażonej na piśmie.</w:t>
      </w:r>
    </w:p>
    <w:p w14:paraId="626BD695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Świadczenie usług wsparcia technicznego w zakresie usuwania błędów blokujących i krytycznych systemu. </w:t>
      </w:r>
    </w:p>
    <w:p w14:paraId="5E14073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Reagowanie na zgłoszenia dotyczące awarii podjęcie działań mających na celu przywrócenie urządzenia lub systemu do sprawności sprzed awarii.</w:t>
      </w:r>
    </w:p>
    <w:p w14:paraId="4166ABB1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Definicje i zakres</w:t>
      </w:r>
    </w:p>
    <w:p w14:paraId="1AD57AC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Błędy systemu – błąd blokujący i krytyczny;</w:t>
      </w:r>
    </w:p>
    <w:p w14:paraId="0AD4A141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Błąd blokujący – usterka powodująca całkowite zatrzymanie Systemu albo uniemożliwiająca korzystanie  przez Zamawiającego z funkcji Podstawowych Systemu lub powodująca nieprawidłowe przetwarzanie danych przez system w zakresie Funkcji Podstawowych Systemu, występująca na każdej stacji roboczej skonfigurowanej do pracy z Systemem  dotycząca każdego użytkownika indywidualnego Systemu.</w:t>
      </w:r>
    </w:p>
    <w:p w14:paraId="1A3AF67C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Błąd krytyczny – usterka uniemożliwiająca korzystanie przez Zamawiającego z Funkcji Krytycznych Systemu lub powodująca nieprawidłowe przetwarzanie danych przez System w zakresie Funkcji Krytycznych występująca na każdej stacji roboczej, skonfigurowanej do pracy z Systemem. </w:t>
      </w:r>
    </w:p>
    <w:p w14:paraId="630EAB8A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Dni robocze – każdy dzień tygodnia z wyjątkiem sobót, niedziel oraz dni ustawowo wolnych.</w:t>
      </w:r>
    </w:p>
    <w:p w14:paraId="44D7CBB0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Dokumentacja Użytkownika – oznacza dostarczany Zamawiającemu materiał objaśniający sposób i zasady prawidłowego korzystania z Systemu.</w:t>
      </w:r>
    </w:p>
    <w:p w14:paraId="25ADF0C3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Funkcje podstawowe - wyliczone funkcje Systemu niezbędne do prawidłowego korzystania z Systemu zgodnie z jego przeznaczeniem. Należą do nich funkcje:</w:t>
      </w:r>
    </w:p>
    <w:p w14:paraId="1CFA29CE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logowanie do Systemu</w:t>
      </w:r>
    </w:p>
    <w:p w14:paraId="442289D2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przyjęcie pacjenta;</w:t>
      </w:r>
    </w:p>
    <w:p w14:paraId="7C0E09CA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wypis pacjenta;</w:t>
      </w:r>
    </w:p>
    <w:p w14:paraId="419A75AE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rejestracja zgonu;</w:t>
      </w:r>
    </w:p>
    <w:p w14:paraId="5DA1723F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Funkcje krytyczne – funkcje Systemu dotyczące szczególnie istotnych (krytycznych) funkcjonalności Sytemu. Należą do nich funkcje:</w:t>
      </w:r>
    </w:p>
    <w:p w14:paraId="15A8B328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systemów szpitalnych (</w:t>
      </w:r>
      <w:proofErr w:type="spellStart"/>
      <w:r w:rsidRPr="005F79CA">
        <w:rPr>
          <w:rFonts w:ascii="Century Gothic" w:hAnsi="Century Gothic"/>
          <w:sz w:val="18"/>
          <w:szCs w:val="18"/>
        </w:rPr>
        <w:t>CliniNet</w:t>
      </w:r>
      <w:proofErr w:type="spellEnd"/>
      <w:r w:rsidRPr="005F79CA">
        <w:rPr>
          <w:rFonts w:ascii="Century Gothic" w:hAnsi="Century Gothic"/>
          <w:sz w:val="18"/>
          <w:szCs w:val="18"/>
        </w:rPr>
        <w:t>):</w:t>
      </w:r>
    </w:p>
    <w:p w14:paraId="03EDB7F6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dodawanie danych pacjentów;</w:t>
      </w:r>
    </w:p>
    <w:p w14:paraId="51B71535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wysyłanie zleceń do systemu laboratoryjnego, </w:t>
      </w:r>
      <w:proofErr w:type="spellStart"/>
      <w:r w:rsidRPr="005F79CA">
        <w:rPr>
          <w:rFonts w:ascii="Century Gothic" w:hAnsi="Century Gothic"/>
          <w:sz w:val="18"/>
          <w:szCs w:val="18"/>
        </w:rPr>
        <w:t>tk</w:t>
      </w:r>
      <w:proofErr w:type="spellEnd"/>
      <w:r w:rsidRPr="005F79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F79CA">
        <w:rPr>
          <w:rFonts w:ascii="Century Gothic" w:hAnsi="Century Gothic"/>
          <w:sz w:val="18"/>
          <w:szCs w:val="18"/>
        </w:rPr>
        <w:t>rtg</w:t>
      </w:r>
      <w:proofErr w:type="spellEnd"/>
      <w:r w:rsidRPr="005F79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F79CA">
        <w:rPr>
          <w:rFonts w:ascii="Century Gothic" w:hAnsi="Century Gothic"/>
          <w:sz w:val="18"/>
          <w:szCs w:val="18"/>
        </w:rPr>
        <w:t>usg</w:t>
      </w:r>
      <w:proofErr w:type="spellEnd"/>
      <w:r w:rsidRPr="005F79CA">
        <w:rPr>
          <w:rFonts w:ascii="Century Gothic" w:hAnsi="Century Gothic"/>
          <w:sz w:val="18"/>
          <w:szCs w:val="18"/>
        </w:rPr>
        <w:t xml:space="preserve"> i aptecznego;</w:t>
      </w:r>
    </w:p>
    <w:p w14:paraId="77B57EF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odbiór wyników badań z systemu laboratoryjnego, </w:t>
      </w:r>
      <w:proofErr w:type="spellStart"/>
      <w:r w:rsidRPr="005F79CA">
        <w:rPr>
          <w:rFonts w:ascii="Century Gothic" w:hAnsi="Century Gothic"/>
          <w:sz w:val="18"/>
          <w:szCs w:val="18"/>
        </w:rPr>
        <w:t>tk</w:t>
      </w:r>
      <w:proofErr w:type="spellEnd"/>
      <w:r w:rsidRPr="005F79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F79CA">
        <w:rPr>
          <w:rFonts w:ascii="Century Gothic" w:hAnsi="Century Gothic"/>
          <w:sz w:val="18"/>
          <w:szCs w:val="18"/>
        </w:rPr>
        <w:t>rtg</w:t>
      </w:r>
      <w:proofErr w:type="spellEnd"/>
      <w:r w:rsidRPr="005F79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5F79CA">
        <w:rPr>
          <w:rFonts w:ascii="Century Gothic" w:hAnsi="Century Gothic"/>
          <w:sz w:val="18"/>
          <w:szCs w:val="18"/>
        </w:rPr>
        <w:t>usg</w:t>
      </w:r>
      <w:proofErr w:type="spellEnd"/>
      <w:r w:rsidRPr="005F79CA">
        <w:rPr>
          <w:rFonts w:ascii="Century Gothic" w:hAnsi="Century Gothic"/>
          <w:sz w:val="18"/>
          <w:szCs w:val="18"/>
        </w:rPr>
        <w:t>;</w:t>
      </w:r>
    </w:p>
    <w:p w14:paraId="08D505C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wydruk danych z systemu tj. karta informacyjna, zlecenie na badania, recepta, skierowania;</w:t>
      </w:r>
    </w:p>
    <w:p w14:paraId="6F4C605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dodawanie danych opisowych do danych pobytu/wizyty</w:t>
      </w:r>
    </w:p>
    <w:p w14:paraId="6017CAE8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wykonanie opisu badania;</w:t>
      </w:r>
    </w:p>
    <w:p w14:paraId="0BD00B37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lub nagranie obrazu DICOM na płycie łącznie z przeglądarką obrazów i opisów).</w:t>
      </w:r>
    </w:p>
    <w:p w14:paraId="474AE3CB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systemu radiologicznego (</w:t>
      </w:r>
      <w:proofErr w:type="spellStart"/>
      <w:r w:rsidRPr="005F79CA">
        <w:rPr>
          <w:rFonts w:ascii="Century Gothic" w:hAnsi="Century Gothic"/>
          <w:sz w:val="18"/>
          <w:szCs w:val="18"/>
        </w:rPr>
        <w:t>IntraRIS</w:t>
      </w:r>
      <w:proofErr w:type="spellEnd"/>
      <w:r w:rsidRPr="005F79CA">
        <w:rPr>
          <w:rFonts w:ascii="Century Gothic" w:hAnsi="Century Gothic"/>
          <w:sz w:val="18"/>
          <w:szCs w:val="18"/>
        </w:rPr>
        <w:t>/</w:t>
      </w:r>
      <w:proofErr w:type="spellStart"/>
      <w:r w:rsidRPr="005F79CA">
        <w:rPr>
          <w:rFonts w:ascii="Century Gothic" w:hAnsi="Century Gothic"/>
          <w:sz w:val="18"/>
          <w:szCs w:val="18"/>
        </w:rPr>
        <w:t>IntraPACS</w:t>
      </w:r>
      <w:proofErr w:type="spellEnd"/>
      <w:r w:rsidRPr="005F79CA">
        <w:rPr>
          <w:rFonts w:ascii="Century Gothic" w:hAnsi="Century Gothic"/>
          <w:sz w:val="18"/>
          <w:szCs w:val="18"/>
        </w:rPr>
        <w:t>):</w:t>
      </w:r>
    </w:p>
    <w:p w14:paraId="1F11C00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archiwizacja obrazów w systemie PACS;</w:t>
      </w:r>
    </w:p>
    <w:p w14:paraId="0700D238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wykonanie opisu badania;</w:t>
      </w:r>
    </w:p>
    <w:p w14:paraId="458D639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lub nagranie obrazu DICOM na płycie łącznie z przeglądarką obrazów i opisów).</w:t>
      </w:r>
    </w:p>
    <w:p w14:paraId="5C3383DB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 zakresie systemu laboratoryjnego (</w:t>
      </w:r>
      <w:proofErr w:type="spellStart"/>
      <w:r w:rsidRPr="005F79CA">
        <w:rPr>
          <w:rFonts w:ascii="Century Gothic" w:hAnsi="Century Gothic"/>
          <w:sz w:val="18"/>
          <w:szCs w:val="18"/>
        </w:rPr>
        <w:t>ProfLAB</w:t>
      </w:r>
      <w:proofErr w:type="spellEnd"/>
      <w:r w:rsidRPr="005F79CA">
        <w:rPr>
          <w:rFonts w:ascii="Century Gothic" w:hAnsi="Century Gothic"/>
          <w:sz w:val="18"/>
          <w:szCs w:val="18"/>
        </w:rPr>
        <w:t>)</w:t>
      </w:r>
    </w:p>
    <w:p w14:paraId="3F565222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 oraz odnotowanie wyniku badania;</w:t>
      </w:r>
    </w:p>
    <w:p w14:paraId="6D99B991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odbiór zleceń z systemu szpitalnego;</w:t>
      </w:r>
    </w:p>
    <w:p w14:paraId="3D70DA0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wysłanie wyników do systemu szpitalnego;</w:t>
      </w:r>
    </w:p>
    <w:p w14:paraId="2D680240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wygenerowanie wyniku badań (wydruk opisu badania)</w:t>
      </w:r>
    </w:p>
    <w:p w14:paraId="0A2B1956" w14:textId="77777777" w:rsidR="00597837" w:rsidRPr="005F79CA" w:rsidRDefault="00597837" w:rsidP="00597837">
      <w:pPr>
        <w:pStyle w:val="Akapitzlist"/>
        <w:numPr>
          <w:ilvl w:val="1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lastRenderedPageBreak/>
        <w:t>W zakresie systemu bezdechu sennego (</w:t>
      </w:r>
      <w:proofErr w:type="spellStart"/>
      <w:r w:rsidRPr="005F79CA">
        <w:rPr>
          <w:rFonts w:ascii="Century Gothic" w:hAnsi="Century Gothic"/>
          <w:sz w:val="18"/>
          <w:szCs w:val="18"/>
        </w:rPr>
        <w:t>Noxturnal</w:t>
      </w:r>
      <w:proofErr w:type="spellEnd"/>
      <w:r w:rsidRPr="005F79CA">
        <w:rPr>
          <w:rFonts w:ascii="Century Gothic" w:hAnsi="Century Gothic"/>
          <w:sz w:val="18"/>
          <w:szCs w:val="18"/>
        </w:rPr>
        <w:t>)</w:t>
      </w:r>
    </w:p>
    <w:p w14:paraId="3277A1AE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zarejestrowanie pacjenta w systemie;</w:t>
      </w:r>
    </w:p>
    <w:p w14:paraId="328254D9" w14:textId="77777777" w:rsidR="00597837" w:rsidRPr="005F79CA" w:rsidRDefault="00597837" w:rsidP="00597837">
      <w:pPr>
        <w:pStyle w:val="Akapitzlist"/>
        <w:numPr>
          <w:ilvl w:val="2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uruchomienie zapisu badania w systemie;</w:t>
      </w:r>
    </w:p>
    <w:p w14:paraId="4CFDCAF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Funkcjonalność - wydzielony fragment Systemu pozwalający na realizację przez Użytkownika czynności wprowadzania, przechowywania, zmiany lub przeglądania danych. Zakres oraz sposób realizacji czynności w ramach danej funkcjonalności opisuje Dokumentacja Użytkownika.</w:t>
      </w:r>
    </w:p>
    <w:p w14:paraId="3F615B06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Łącze serwisowe – połączenie teleinformatyczne, wraz z koniecznym sprzętem i oprogramowaniem, umożliwiające zdalne połączenie z serwerami i systemami Zamawiającego oraz podjęcie działań serwisowych Systemu z siedziby Wykonawcy.</w:t>
      </w:r>
    </w:p>
    <w:p w14:paraId="14EDCC79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Oprogramowanie Systemowe: odrębne od Systemu oprogramowanie zainstalowane na Serwerze lub/i stacjach roboczych umożliwiające Użytkownikowi korzystanie z Systemu (np. system operacyjny).</w:t>
      </w:r>
    </w:p>
    <w:p w14:paraId="01CA08E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Serwer -  komputer o dużej mocy obliczeniowej przeznaczony do obsługi Systemu, służący po zainstalowaniu oprogramowania do gromadzenia i przetwarzania danych.</w:t>
      </w:r>
    </w:p>
    <w:p w14:paraId="3EC3B884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Sieć lokalna - całość funkcjonujących u Zamawiającego urządzeń komputerowych </w:t>
      </w:r>
    </w:p>
    <w:p w14:paraId="758A87C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i oprogramowania, w tym sieci komputerowe LAN i WAN, serwery, dedykowane stacje robocze, drukarki wraz z oprogramowaniem systemowym, bazodanowym.</w:t>
      </w:r>
    </w:p>
    <w:p w14:paraId="5E88D13C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Stacja Robocza - komputer klasy PC przeznaczony do pracy w charakterze stanowiska roboczego umożliwiającego Użytkownikom indywidualnym korzystanie z Systemu.</w:t>
      </w:r>
    </w:p>
    <w:p w14:paraId="41CFDE1D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System - skrótowa nazwa informatycznego systemu obsługi szpitala obejmujący swym zakresem elementy systemu wymienione w § 1.</w:t>
      </w:r>
    </w:p>
    <w:p w14:paraId="5E88C6E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Umowa – niniejsza Umowa wraz z wszystkimi Załącznikami.</w:t>
      </w:r>
    </w:p>
    <w:p w14:paraId="4043EAAE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Użytkownik - Zamawiający wraz ze wszystkimi jednostkami organizacyjnymi upoważniony do korzystania z Systemu.</w:t>
      </w:r>
    </w:p>
    <w:p w14:paraId="088EEFBA" w14:textId="7777777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>Wsparcie techniczne – zespół czynności związanych z zapewnieniem poprawności działania systemów wymienionych oraz pomocą w bieżącym ich utrzymaniu i parametryzacji.</w:t>
      </w:r>
    </w:p>
    <w:p w14:paraId="6E8F763A" w14:textId="2537581C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Zgłoszenie serwisowe – informacja o potrzebie wsparcia technicznego lub błędach systemu przekazana </w:t>
      </w:r>
      <w:r w:rsidR="00B629BC" w:rsidRPr="005F79CA">
        <w:rPr>
          <w:rFonts w:ascii="Century Gothic" w:hAnsi="Century Gothic"/>
          <w:sz w:val="18"/>
          <w:szCs w:val="18"/>
        </w:rPr>
        <w:t>Wykonawcy</w:t>
      </w:r>
      <w:r w:rsidRPr="005F79CA">
        <w:rPr>
          <w:rFonts w:ascii="Century Gothic" w:hAnsi="Century Gothic"/>
          <w:sz w:val="18"/>
          <w:szCs w:val="18"/>
        </w:rPr>
        <w:t xml:space="preserve"> przez przedstawiciela </w:t>
      </w:r>
      <w:r w:rsidR="00B629BC" w:rsidRPr="005F79CA">
        <w:rPr>
          <w:rFonts w:ascii="Century Gothic" w:hAnsi="Century Gothic"/>
          <w:sz w:val="18"/>
          <w:szCs w:val="18"/>
        </w:rPr>
        <w:t>Zamawiającego</w:t>
      </w:r>
      <w:r w:rsidRPr="005F79CA">
        <w:rPr>
          <w:rFonts w:ascii="Century Gothic" w:hAnsi="Century Gothic"/>
          <w:sz w:val="18"/>
          <w:szCs w:val="18"/>
        </w:rPr>
        <w:t>;</w:t>
      </w:r>
    </w:p>
    <w:p w14:paraId="10B7901A" w14:textId="30D80247" w:rsidR="00597837" w:rsidRPr="005F79CA" w:rsidRDefault="00597837" w:rsidP="00597837">
      <w:pPr>
        <w:pStyle w:val="Akapitzlist"/>
        <w:numPr>
          <w:ilvl w:val="0"/>
          <w:numId w:val="9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5F79CA">
        <w:rPr>
          <w:rFonts w:ascii="Century Gothic" w:hAnsi="Century Gothic"/>
          <w:sz w:val="18"/>
          <w:szCs w:val="18"/>
        </w:rPr>
        <w:t xml:space="preserve">Czas reakcji – czas pomiędzy otrzymaniem zgłoszenia serwisowego, a podjęciem przez </w:t>
      </w:r>
      <w:r w:rsidR="00B629BC" w:rsidRPr="005F79CA">
        <w:rPr>
          <w:rFonts w:ascii="Century Gothic" w:hAnsi="Century Gothic"/>
          <w:sz w:val="18"/>
          <w:szCs w:val="18"/>
        </w:rPr>
        <w:t xml:space="preserve">Wykonawcę </w:t>
      </w:r>
      <w:r w:rsidRPr="005F79CA">
        <w:rPr>
          <w:rFonts w:ascii="Century Gothic" w:hAnsi="Century Gothic"/>
          <w:sz w:val="18"/>
          <w:szCs w:val="18"/>
        </w:rPr>
        <w:t>działań.</w:t>
      </w:r>
    </w:p>
    <w:p w14:paraId="6D1FE0D4" w14:textId="77777777" w:rsidR="00597837" w:rsidRPr="005F79CA" w:rsidRDefault="00597837" w:rsidP="00597837">
      <w:pPr>
        <w:pStyle w:val="Kolorowalistaakcent11"/>
        <w:spacing w:line="336" w:lineRule="auto"/>
        <w:ind w:left="360"/>
        <w:rPr>
          <w:rFonts w:ascii="Century Gothic" w:hAnsi="Century Gothic"/>
          <w:bCs/>
          <w:sz w:val="18"/>
          <w:szCs w:val="18"/>
        </w:rPr>
      </w:pPr>
    </w:p>
    <w:p w14:paraId="10DC5B8B" w14:textId="77777777" w:rsidR="00C82C73" w:rsidRPr="005F79CA" w:rsidRDefault="00C82C73" w:rsidP="00597837">
      <w:pPr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sectPr w:rsidR="00C82C73" w:rsidRPr="005F7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F2DB" w14:textId="77777777" w:rsidR="001C19C1" w:rsidRDefault="001C19C1" w:rsidP="00C82C73">
      <w:pPr>
        <w:spacing w:line="240" w:lineRule="auto"/>
      </w:pPr>
      <w:r>
        <w:separator/>
      </w:r>
    </w:p>
  </w:endnote>
  <w:endnote w:type="continuationSeparator" w:id="0">
    <w:p w14:paraId="144BB4F3" w14:textId="77777777" w:rsidR="001C19C1" w:rsidRDefault="001C19C1" w:rsidP="00C8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36922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0F68237" w14:textId="32055FCD" w:rsidR="00C82C73" w:rsidRPr="00C82C73" w:rsidRDefault="00C82C7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C82C73">
          <w:rPr>
            <w:rFonts w:ascii="Century Gothic" w:hAnsi="Century Gothic"/>
            <w:sz w:val="16"/>
            <w:szCs w:val="16"/>
          </w:rPr>
          <w:fldChar w:fldCharType="begin"/>
        </w:r>
        <w:r w:rsidRPr="00C82C73">
          <w:rPr>
            <w:rFonts w:ascii="Century Gothic" w:hAnsi="Century Gothic"/>
            <w:sz w:val="16"/>
            <w:szCs w:val="16"/>
          </w:rPr>
          <w:instrText>PAGE   \* MERGEFORMAT</w:instrText>
        </w:r>
        <w:r w:rsidRPr="00C82C73">
          <w:rPr>
            <w:rFonts w:ascii="Century Gothic" w:hAnsi="Century Gothic"/>
            <w:sz w:val="16"/>
            <w:szCs w:val="16"/>
          </w:rPr>
          <w:fldChar w:fldCharType="separate"/>
        </w:r>
        <w:r w:rsidR="00320E82">
          <w:rPr>
            <w:rFonts w:ascii="Century Gothic" w:hAnsi="Century Gothic"/>
            <w:noProof/>
            <w:sz w:val="16"/>
            <w:szCs w:val="16"/>
          </w:rPr>
          <w:t>3</w:t>
        </w:r>
        <w:r w:rsidRPr="00C82C7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ED2D91D" w14:textId="77777777" w:rsidR="00C82C73" w:rsidRDefault="00C8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0312" w14:textId="77777777" w:rsidR="001C19C1" w:rsidRDefault="001C19C1" w:rsidP="00C82C73">
      <w:pPr>
        <w:spacing w:line="240" w:lineRule="auto"/>
      </w:pPr>
      <w:r>
        <w:separator/>
      </w:r>
    </w:p>
  </w:footnote>
  <w:footnote w:type="continuationSeparator" w:id="0">
    <w:p w14:paraId="57BE7D29" w14:textId="77777777" w:rsidR="001C19C1" w:rsidRDefault="001C19C1" w:rsidP="00C82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16535C0"/>
    <w:multiLevelType w:val="hybridMultilevel"/>
    <w:tmpl w:val="ACFE2830"/>
    <w:lvl w:ilvl="0" w:tplc="DCBCC8C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20F"/>
    <w:multiLevelType w:val="hybridMultilevel"/>
    <w:tmpl w:val="9EC21090"/>
    <w:lvl w:ilvl="0" w:tplc="E0ACD74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242"/>
    <w:multiLevelType w:val="hybridMultilevel"/>
    <w:tmpl w:val="68C02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2292"/>
    <w:multiLevelType w:val="multilevel"/>
    <w:tmpl w:val="988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863398"/>
    <w:multiLevelType w:val="multilevel"/>
    <w:tmpl w:val="D3E6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9613EB"/>
    <w:multiLevelType w:val="hybridMultilevel"/>
    <w:tmpl w:val="170810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F2F"/>
    <w:multiLevelType w:val="hybridMultilevel"/>
    <w:tmpl w:val="2626DB58"/>
    <w:lvl w:ilvl="0" w:tplc="43FEDB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58ED"/>
    <w:multiLevelType w:val="multilevel"/>
    <w:tmpl w:val="70780DF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)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)"/>
      <w:lvlJc w:val="left"/>
      <w:pPr>
        <w:tabs>
          <w:tab w:val="num" w:pos="2850"/>
        </w:tabs>
        <w:ind w:left="2850" w:hanging="360"/>
      </w:pPr>
    </w:lvl>
    <w:lvl w:ilvl="4">
      <w:start w:val="1"/>
      <w:numFmt w:val="decimal"/>
      <w:lvlText w:val="%5)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)"/>
      <w:lvlJc w:val="left"/>
      <w:pPr>
        <w:tabs>
          <w:tab w:val="num" w:pos="3570"/>
        </w:tabs>
        <w:ind w:left="3570" w:hanging="360"/>
      </w:pPr>
    </w:lvl>
    <w:lvl w:ilvl="6">
      <w:start w:val="1"/>
      <w:numFmt w:val="decimal"/>
      <w:lvlText w:val="%7)"/>
      <w:lvlJc w:val="left"/>
      <w:pPr>
        <w:tabs>
          <w:tab w:val="num" w:pos="3930"/>
        </w:tabs>
        <w:ind w:left="3930" w:hanging="360"/>
      </w:pPr>
    </w:lvl>
    <w:lvl w:ilvl="7">
      <w:start w:val="1"/>
      <w:numFmt w:val="decimal"/>
      <w:lvlText w:val="%8)"/>
      <w:lvlJc w:val="left"/>
      <w:pPr>
        <w:tabs>
          <w:tab w:val="num" w:pos="4290"/>
        </w:tabs>
        <w:ind w:left="4290" w:hanging="360"/>
      </w:pPr>
    </w:lvl>
    <w:lvl w:ilvl="8">
      <w:start w:val="1"/>
      <w:numFmt w:val="decimal"/>
      <w:lvlText w:val="%9)"/>
      <w:lvlJc w:val="left"/>
      <w:pPr>
        <w:tabs>
          <w:tab w:val="num" w:pos="4650"/>
        </w:tabs>
        <w:ind w:left="465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A"/>
    <w:rsid w:val="00031CFF"/>
    <w:rsid w:val="000351F6"/>
    <w:rsid w:val="000551C7"/>
    <w:rsid w:val="00131B01"/>
    <w:rsid w:val="00162091"/>
    <w:rsid w:val="001C19C1"/>
    <w:rsid w:val="002057E1"/>
    <w:rsid w:val="0023292C"/>
    <w:rsid w:val="00261551"/>
    <w:rsid w:val="002D7061"/>
    <w:rsid w:val="00320E82"/>
    <w:rsid w:val="00367635"/>
    <w:rsid w:val="003716AB"/>
    <w:rsid w:val="00373DB7"/>
    <w:rsid w:val="003A1361"/>
    <w:rsid w:val="00413243"/>
    <w:rsid w:val="004658D4"/>
    <w:rsid w:val="00473620"/>
    <w:rsid w:val="00597837"/>
    <w:rsid w:val="005F79CA"/>
    <w:rsid w:val="006708EA"/>
    <w:rsid w:val="006915CC"/>
    <w:rsid w:val="00774179"/>
    <w:rsid w:val="00850191"/>
    <w:rsid w:val="00870FEA"/>
    <w:rsid w:val="008B426E"/>
    <w:rsid w:val="008C0E1E"/>
    <w:rsid w:val="008E3810"/>
    <w:rsid w:val="00991709"/>
    <w:rsid w:val="00994D53"/>
    <w:rsid w:val="00A23E96"/>
    <w:rsid w:val="00A40253"/>
    <w:rsid w:val="00AA74B6"/>
    <w:rsid w:val="00AB55A7"/>
    <w:rsid w:val="00AD5842"/>
    <w:rsid w:val="00B04AE8"/>
    <w:rsid w:val="00B071CA"/>
    <w:rsid w:val="00B441C2"/>
    <w:rsid w:val="00B46681"/>
    <w:rsid w:val="00B54FA2"/>
    <w:rsid w:val="00B55BB7"/>
    <w:rsid w:val="00B629BC"/>
    <w:rsid w:val="00C4011F"/>
    <w:rsid w:val="00C81307"/>
    <w:rsid w:val="00C82C73"/>
    <w:rsid w:val="00CB2625"/>
    <w:rsid w:val="00D43DB4"/>
    <w:rsid w:val="00E37BBA"/>
    <w:rsid w:val="00E9618E"/>
    <w:rsid w:val="00EB2A3F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BEAE"/>
  <w15:docId w15:val="{A30D16DF-96E0-4788-8806-EFEC2C2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C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C73"/>
  </w:style>
  <w:style w:type="paragraph" w:styleId="Stopka">
    <w:name w:val="footer"/>
    <w:basedOn w:val="Normalny"/>
    <w:link w:val="StopkaZnak"/>
    <w:uiPriority w:val="99"/>
    <w:unhideWhenUsed/>
    <w:rsid w:val="00C82C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73"/>
  </w:style>
  <w:style w:type="character" w:customStyle="1" w:styleId="Nagwek3Znak">
    <w:name w:val="Nagłówek 3 Znak"/>
    <w:basedOn w:val="Domylnaczcionkaakapitu"/>
    <w:link w:val="Nagwek3"/>
    <w:uiPriority w:val="9"/>
    <w:rsid w:val="00A23E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lorowalistaakcent11">
    <w:name w:val="Kolorowa lista — akcent 11"/>
    <w:basedOn w:val="Normalny"/>
    <w:uiPriority w:val="34"/>
    <w:qFormat/>
    <w:rsid w:val="00597837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C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3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Jancewicz</dc:creator>
  <cp:lastModifiedBy>Marta Kin-Malesza</cp:lastModifiedBy>
  <cp:revision>16</cp:revision>
  <cp:lastPrinted>2021-04-09T10:53:00Z</cp:lastPrinted>
  <dcterms:created xsi:type="dcterms:W3CDTF">2021-03-02T11:04:00Z</dcterms:created>
  <dcterms:modified xsi:type="dcterms:W3CDTF">2021-04-28T10:32:00Z</dcterms:modified>
</cp:coreProperties>
</file>