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38B7" w14:textId="280D5387" w:rsidR="000D1E74" w:rsidRPr="000D1E74" w:rsidRDefault="000D1E74" w:rsidP="000D1E74">
      <w:pPr>
        <w:spacing w:after="200" w:line="276" w:lineRule="auto"/>
        <w:jc w:val="both"/>
        <w:rPr>
          <w:rFonts w:ascii="Times New Roman" w:eastAsia="Calibri" w:hAnsi="Times New Roman" w:cs="Times New Roman"/>
          <w:kern w:val="0"/>
          <w:sz w:val="22"/>
          <w:szCs w:val="22"/>
          <w14:ligatures w14:val="none"/>
        </w:rPr>
      </w:pPr>
      <w:r w:rsidRPr="000D1E74">
        <w:rPr>
          <w:rFonts w:ascii="Times New Roman" w:eastAsia="Calibri" w:hAnsi="Times New Roman" w:cs="Times New Roman"/>
          <w:b/>
          <w:kern w:val="0"/>
          <w:sz w:val="22"/>
          <w:szCs w:val="22"/>
          <w14:ligatures w14:val="none"/>
        </w:rPr>
        <w:t xml:space="preserve">GPI.PZP.3.2025                                                                                           </w:t>
      </w:r>
      <w:r w:rsidRPr="000D1E74">
        <w:rPr>
          <w:rFonts w:ascii="Times New Roman" w:eastAsia="Calibri" w:hAnsi="Times New Roman" w:cs="Times New Roman"/>
          <w:kern w:val="0"/>
          <w:sz w:val="22"/>
          <w:szCs w:val="22"/>
          <w14:ligatures w14:val="none"/>
        </w:rPr>
        <w:t>Zawonia, dnia 1</w:t>
      </w:r>
      <w:r w:rsidR="00AA5F77">
        <w:rPr>
          <w:rFonts w:ascii="Times New Roman" w:eastAsia="Calibri" w:hAnsi="Times New Roman" w:cs="Times New Roman"/>
          <w:kern w:val="0"/>
          <w:sz w:val="22"/>
          <w:szCs w:val="22"/>
          <w14:ligatures w14:val="none"/>
        </w:rPr>
        <w:t>4</w:t>
      </w:r>
      <w:r w:rsidRPr="000D1E74">
        <w:rPr>
          <w:rFonts w:ascii="Times New Roman" w:eastAsia="Calibri" w:hAnsi="Times New Roman" w:cs="Times New Roman"/>
          <w:kern w:val="0"/>
          <w:sz w:val="22"/>
          <w:szCs w:val="22"/>
          <w14:ligatures w14:val="none"/>
        </w:rPr>
        <w:t>.0</w:t>
      </w:r>
      <w:r w:rsidR="004153EE">
        <w:rPr>
          <w:rFonts w:ascii="Times New Roman" w:eastAsia="Calibri" w:hAnsi="Times New Roman" w:cs="Times New Roman"/>
          <w:kern w:val="0"/>
          <w:sz w:val="22"/>
          <w:szCs w:val="22"/>
          <w14:ligatures w14:val="none"/>
        </w:rPr>
        <w:t>5</w:t>
      </w:r>
      <w:r w:rsidRPr="000D1E74">
        <w:rPr>
          <w:rFonts w:ascii="Times New Roman" w:eastAsia="Calibri" w:hAnsi="Times New Roman" w:cs="Times New Roman"/>
          <w:kern w:val="0"/>
          <w:sz w:val="22"/>
          <w:szCs w:val="22"/>
          <w14:ligatures w14:val="none"/>
        </w:rPr>
        <w:t>.2025 r.</w:t>
      </w:r>
    </w:p>
    <w:p w14:paraId="129C946F" w14:textId="77777777" w:rsidR="000D1E74" w:rsidRPr="000D1E74" w:rsidRDefault="000D1E74" w:rsidP="000D1E74">
      <w:pPr>
        <w:spacing w:line="240" w:lineRule="auto"/>
        <w:jc w:val="both"/>
        <w:rPr>
          <w:rFonts w:ascii="Times New Roman" w:eastAsia="Calibri" w:hAnsi="Times New Roman" w:cs="Times New Roman"/>
          <w:b/>
          <w:bCs/>
          <w:kern w:val="0"/>
          <w:sz w:val="22"/>
          <w:szCs w:val="22"/>
          <w14:ligatures w14:val="none"/>
        </w:rPr>
      </w:pPr>
      <w:r w:rsidRPr="000D1E74">
        <w:rPr>
          <w:rFonts w:ascii="Times New Roman" w:eastAsia="Calibri" w:hAnsi="Times New Roman" w:cs="Times New Roman"/>
          <w:b/>
          <w:kern w:val="0"/>
          <w:sz w:val="22"/>
          <w:szCs w:val="22"/>
          <w14:ligatures w14:val="none"/>
        </w:rPr>
        <w:t xml:space="preserve">Dotyczy postępowania o udzielenie zamówienia publicznego w trybie podstawowym pn. </w:t>
      </w:r>
      <w:r w:rsidRPr="000D1E74">
        <w:rPr>
          <w:rFonts w:ascii="Times New Roman" w:eastAsia="Calibri" w:hAnsi="Times New Roman" w:cs="Times New Roman"/>
          <w:kern w:val="0"/>
          <w:sz w:val="22"/>
          <w:szCs w:val="22"/>
          <w14:ligatures w14:val="none"/>
        </w:rPr>
        <w:t xml:space="preserve"> </w:t>
      </w:r>
      <w:r w:rsidRPr="000D1E74">
        <w:rPr>
          <w:rFonts w:ascii="Times New Roman" w:eastAsia="Calibri" w:hAnsi="Times New Roman" w:cs="Times New Roman"/>
          <w:b/>
          <w:bCs/>
          <w:kern w:val="0"/>
          <w:sz w:val="22"/>
          <w:szCs w:val="22"/>
          <w14:ligatures w14:val="none"/>
        </w:rPr>
        <w:t>"Budowa kompleksów sportowych Orlik w miejscowościach Czeszów i Tarnowiec w Gminie Zawonia”.</w:t>
      </w:r>
    </w:p>
    <w:p w14:paraId="1BF71289" w14:textId="77777777" w:rsidR="000D1E74" w:rsidRPr="000D1E74" w:rsidRDefault="000D1E74" w:rsidP="000D1E74">
      <w:pPr>
        <w:spacing w:line="240" w:lineRule="auto"/>
        <w:jc w:val="both"/>
        <w:rPr>
          <w:rFonts w:ascii="Times New Roman" w:eastAsia="Calibri" w:hAnsi="Times New Roman" w:cs="Times New Roman"/>
          <w:kern w:val="0"/>
          <w:sz w:val="22"/>
          <w:szCs w:val="22"/>
          <w14:ligatures w14:val="none"/>
        </w:rPr>
      </w:pPr>
      <w:r w:rsidRPr="000D1E74">
        <w:rPr>
          <w:rFonts w:ascii="Times New Roman" w:eastAsia="Calibri" w:hAnsi="Times New Roman" w:cs="Times New Roman"/>
          <w:kern w:val="0"/>
          <w:sz w:val="22"/>
          <w:szCs w:val="22"/>
          <w14:ligatures w14:val="none"/>
        </w:rPr>
        <w:t>Na podstawie art. 135 ust. 2 ustawy z dnia 11 września 2019 r Prawo zamówień publicznych   (Dz. U. z 2024, poz. 1320 ze zm.) wobec zapytań Wykonawcy ubiegających się o udzielenie zamówienia publicznego poniżej treść odpowiedzi na sformułowane pytania:</w:t>
      </w:r>
    </w:p>
    <w:p w14:paraId="708ECBB0" w14:textId="77777777" w:rsidR="000D1E74" w:rsidRPr="000D1E74" w:rsidRDefault="000D1E74" w:rsidP="000D1E74">
      <w:pPr>
        <w:spacing w:after="0" w:line="240" w:lineRule="auto"/>
        <w:jc w:val="both"/>
        <w:rPr>
          <w:rFonts w:ascii="Times New Roman" w:eastAsia="Calibri" w:hAnsi="Times New Roman" w:cs="Times New Roman"/>
          <w:b/>
          <w:kern w:val="0"/>
          <w:sz w:val="22"/>
          <w:szCs w:val="22"/>
          <w14:ligatures w14:val="none"/>
        </w:rPr>
      </w:pPr>
      <w:r w:rsidRPr="000D1E74">
        <w:rPr>
          <w:rFonts w:ascii="Times New Roman" w:eastAsia="Calibri" w:hAnsi="Times New Roman" w:cs="Times New Roman"/>
          <w:b/>
          <w:kern w:val="0"/>
          <w:sz w:val="22"/>
          <w:szCs w:val="22"/>
          <w14:ligatures w14:val="none"/>
        </w:rPr>
        <w:t>Treści zapytań oraz odpowiedzi przedstawiono poniżej.</w:t>
      </w:r>
    </w:p>
    <w:p w14:paraId="31290870" w14:textId="77777777" w:rsidR="000D1E74" w:rsidRPr="000D1E74" w:rsidRDefault="000D1E74" w:rsidP="000D1E74">
      <w:pPr>
        <w:spacing w:after="0" w:line="240" w:lineRule="auto"/>
        <w:jc w:val="both"/>
        <w:rPr>
          <w:rFonts w:ascii="Times New Roman" w:eastAsia="Calibri" w:hAnsi="Times New Roman" w:cs="Times New Roman"/>
          <w:b/>
          <w:kern w:val="0"/>
          <w:sz w:val="22"/>
          <w:szCs w:val="22"/>
          <w14:ligatures w14:val="none"/>
        </w:rPr>
      </w:pPr>
    </w:p>
    <w:p w14:paraId="398F86C7" w14:textId="77777777" w:rsidR="000D1E74" w:rsidRPr="000D1E74" w:rsidRDefault="000D1E74" w:rsidP="000D1E74">
      <w:pPr>
        <w:spacing w:after="0" w:line="240" w:lineRule="auto"/>
        <w:jc w:val="both"/>
        <w:rPr>
          <w:rFonts w:ascii="Times New Roman" w:eastAsia="Calibri" w:hAnsi="Times New Roman" w:cs="Times New Roman"/>
          <w:b/>
          <w:kern w:val="0"/>
          <w:sz w:val="22"/>
          <w:szCs w:val="22"/>
          <w14:ligatures w14:val="none"/>
        </w:rPr>
      </w:pPr>
      <w:r w:rsidRPr="000D1E74">
        <w:rPr>
          <w:rFonts w:ascii="Times New Roman" w:eastAsia="Calibri" w:hAnsi="Times New Roman" w:cs="Times New Roman"/>
          <w:b/>
          <w:kern w:val="0"/>
          <w:sz w:val="22"/>
          <w:szCs w:val="22"/>
          <w14:ligatures w14:val="none"/>
        </w:rPr>
        <w:t>Pytanie nr 1):</w:t>
      </w:r>
    </w:p>
    <w:p w14:paraId="0297918D" w14:textId="77777777" w:rsidR="00AA5F77" w:rsidRPr="00AA5F77" w:rsidRDefault="00AA5F77" w:rsidP="00AA5F77">
      <w:pPr>
        <w:spacing w:after="0"/>
        <w:jc w:val="both"/>
        <w:rPr>
          <w:rFonts w:ascii="Times New Roman" w:hAnsi="Times New Roman" w:cs="Times New Roman"/>
        </w:rPr>
      </w:pPr>
      <w:r w:rsidRPr="00AA5F77">
        <w:rPr>
          <w:rFonts w:ascii="Times New Roman" w:hAnsi="Times New Roman" w:cs="Times New Roman"/>
        </w:rPr>
        <w:t xml:space="preserve">Prosimy o dopuszczenie jako rozwiązania równoważnego trawy syntetycznej na  o poniższych parametrach i dokumentach.  Zaproponowany system nawierzchni (tj. mata+ trawa + wypełnienie EPDM) uzyskał raporty z badań na zgodność z FIFA dla najwyższego poziomu FIFA </w:t>
      </w:r>
      <w:proofErr w:type="spellStart"/>
      <w:r w:rsidRPr="00AA5F77">
        <w:rPr>
          <w:rFonts w:ascii="Times New Roman" w:hAnsi="Times New Roman" w:cs="Times New Roman"/>
        </w:rPr>
        <w:t>Quality</w:t>
      </w:r>
      <w:proofErr w:type="spellEnd"/>
      <w:r w:rsidRPr="00AA5F77">
        <w:rPr>
          <w:rFonts w:ascii="Times New Roman" w:hAnsi="Times New Roman" w:cs="Times New Roman"/>
        </w:rPr>
        <w:t xml:space="preserve"> PRO oraz normy obowiązującej dla sztucznych traw EN 15330-1:2013. Świadczy to o bardzo wysokiej jakości trawy. Zaproponowane rozwiązanie posiada zbliżone parametry do wymaganych w postępowaniu, a co najważniejsze trawa jest dużo gęściejsza, bo ma o ponad 10% więcej pęczków i blisko o 25% więcej włókien w stosunku do wymaganych. </w:t>
      </w:r>
    </w:p>
    <w:p w14:paraId="0BB787C5" w14:textId="60C715D4" w:rsidR="00AA5F77" w:rsidRPr="00AA5F77" w:rsidRDefault="00AA5F77" w:rsidP="00AA5F77">
      <w:pPr>
        <w:spacing w:after="0"/>
        <w:jc w:val="both"/>
        <w:rPr>
          <w:rFonts w:ascii="Times New Roman" w:hAnsi="Times New Roman" w:cs="Times New Roman"/>
        </w:rPr>
      </w:pPr>
      <w:r w:rsidRPr="00AA5F77">
        <w:rPr>
          <w:rFonts w:ascii="Times New Roman" w:hAnsi="Times New Roman" w:cs="Times New Roman"/>
        </w:rPr>
        <w:t xml:space="preserve">Przedział grubości mikronów dla traw syntetycznych </w:t>
      </w:r>
      <w:proofErr w:type="spellStart"/>
      <w:r w:rsidRPr="00AA5F77">
        <w:rPr>
          <w:rFonts w:ascii="Times New Roman" w:hAnsi="Times New Roman" w:cs="Times New Roman"/>
        </w:rPr>
        <w:t>monofilowych</w:t>
      </w:r>
      <w:proofErr w:type="spellEnd"/>
      <w:r w:rsidRPr="00AA5F77">
        <w:rPr>
          <w:rFonts w:ascii="Times New Roman" w:hAnsi="Times New Roman" w:cs="Times New Roman"/>
        </w:rPr>
        <w:t xml:space="preserve"> waha się w granicach 300-400 mikronów. Grubość włókna rekomendowana i uznana za najbardziej optymalną przez Instytut Techniki Budowlanej wynosi 380mikronów. Nadmienimy, iż rdzeń wzmacniający ma za zadanie nadać większą stabilność i odporność na załamania. Rdzeń może mieć różne formy i może być wykonany z różnych materiałów i jest to parametr nie mierzalny.  Zarówno włókno z 1 rdzeniem stabilizującym i włókno z 4 rdzeniami mogą mieć takie same właściwości. Pragniemy zauważyć, że nie ma jakiegokolwiek punktu odniesienia, który określałby, że kształt włókna ma jakiekolwiek znaczenie czy też wpływ na walory użytkowe bądź funkcjonalne przedmiotu zamówienia. Zarówno norma EN 15330-1:2013, a także wymogi FIFA nie wprowadzają żadnych standardów odnośnie przekroju/kształtu włókna, ani tym bardziej w żaden sposób nie wyróżniają żadnego kształtu włókna. Zwracamy również uwagę, że proponujemy parametry tj. siła wyrywania pęczka, które są dużo wyższe niż wymagania normy i FIFY. Norma EN 15330-1:2013 i FIFA określają siłę wyrywania pęczka na poziomie 40N, </w:t>
      </w:r>
      <w:r w:rsidR="00B83301">
        <w:rPr>
          <w:rFonts w:ascii="Times New Roman" w:hAnsi="Times New Roman" w:cs="Times New Roman"/>
        </w:rPr>
        <w:br/>
      </w:r>
      <w:r w:rsidRPr="00AA5F77">
        <w:rPr>
          <w:rFonts w:ascii="Times New Roman" w:hAnsi="Times New Roman" w:cs="Times New Roman"/>
        </w:rPr>
        <w:t xml:space="preserve">a zaproponowany przez nas parametr jest dużo wyższy.  Proponowana trawa syntetyczna jest nawierzchnią trwałą i wytrzymałą, co potwierdzone jest wysokimi parametrami wytrzymałościowymi oraz raportem z testu </w:t>
      </w:r>
      <w:proofErr w:type="spellStart"/>
      <w:r w:rsidRPr="00AA5F77">
        <w:rPr>
          <w:rFonts w:ascii="Times New Roman" w:hAnsi="Times New Roman" w:cs="Times New Roman"/>
        </w:rPr>
        <w:t>Lisport</w:t>
      </w:r>
      <w:proofErr w:type="spellEnd"/>
      <w:r w:rsidRPr="00AA5F77">
        <w:rPr>
          <w:rFonts w:ascii="Times New Roman" w:hAnsi="Times New Roman" w:cs="Times New Roman"/>
        </w:rPr>
        <w:t xml:space="preserve"> na 500.000cykli. Tylko bardzo wytrzymałe włókna przechodzą testy </w:t>
      </w:r>
      <w:proofErr w:type="spellStart"/>
      <w:r w:rsidRPr="00AA5F77">
        <w:rPr>
          <w:rFonts w:ascii="Times New Roman" w:hAnsi="Times New Roman" w:cs="Times New Roman"/>
        </w:rPr>
        <w:t>Lisport</w:t>
      </w:r>
      <w:proofErr w:type="spellEnd"/>
      <w:r w:rsidRPr="00AA5F77">
        <w:rPr>
          <w:rFonts w:ascii="Times New Roman" w:hAnsi="Times New Roman" w:cs="Times New Roman"/>
        </w:rPr>
        <w:t xml:space="preserve">. Zwracamy również uwagę, że zaproponowany produkt spełnia wymagania ekologiczne, co potwierdza, że nawierzchnia jest bezpieczna dla użytkowników i środowiska.  Nadmieniamy także , że proponowana przez nas nawierzchnia posiada wymagane przez Zamawiającego dokumenty, które potwierdzają wysoką jakość nawierzchni jakiej oczekuje Zamawiający.  </w:t>
      </w:r>
    </w:p>
    <w:p w14:paraId="1AE0573B" w14:textId="77777777" w:rsidR="00AA5F77" w:rsidRPr="00AA5F77" w:rsidRDefault="00AA5F77" w:rsidP="00AA5F77">
      <w:pPr>
        <w:spacing w:after="0"/>
        <w:rPr>
          <w:rFonts w:ascii="Times New Roman" w:hAnsi="Times New Roman" w:cs="Times New Roman"/>
        </w:rPr>
      </w:pPr>
      <w:r w:rsidRPr="00AA5F77">
        <w:rPr>
          <w:rFonts w:ascii="Times New Roman" w:hAnsi="Times New Roman" w:cs="Times New Roman"/>
        </w:rPr>
        <w:t>Proponowane parametry sztucznej trawy:</w:t>
      </w:r>
    </w:p>
    <w:p w14:paraId="2B7F218E" w14:textId="089ABD1B"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typ trawy: </w:t>
      </w:r>
      <w:proofErr w:type="spellStart"/>
      <w:r w:rsidRPr="00AA5F77">
        <w:rPr>
          <w:rFonts w:ascii="Times New Roman" w:hAnsi="Times New Roman" w:cs="Times New Roman"/>
        </w:rPr>
        <w:t>monofil</w:t>
      </w:r>
      <w:proofErr w:type="spellEnd"/>
      <w:r w:rsidRPr="00AA5F77">
        <w:rPr>
          <w:rFonts w:ascii="Times New Roman" w:hAnsi="Times New Roman" w:cs="Times New Roman"/>
        </w:rPr>
        <w:t xml:space="preserve"> prosty o min. jednym dowolnym kształcie włókna wzmocniony rdzeniem stabilizującym</w:t>
      </w:r>
    </w:p>
    <w:p w14:paraId="473718D8" w14:textId="458A1954"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rodzaj trawy: polietylen,</w:t>
      </w:r>
    </w:p>
    <w:p w14:paraId="27C0E6E8" w14:textId="2BEA62CD"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trawa </w:t>
      </w:r>
      <w:proofErr w:type="spellStart"/>
      <w:r w:rsidRPr="00AA5F77">
        <w:rPr>
          <w:rFonts w:ascii="Times New Roman" w:hAnsi="Times New Roman" w:cs="Times New Roman"/>
        </w:rPr>
        <w:t>tuftowana</w:t>
      </w:r>
      <w:proofErr w:type="spellEnd"/>
      <w:r w:rsidRPr="00AA5F77">
        <w:rPr>
          <w:rFonts w:ascii="Times New Roman" w:hAnsi="Times New Roman" w:cs="Times New Roman"/>
        </w:rPr>
        <w:t>,</w:t>
      </w:r>
    </w:p>
    <w:p w14:paraId="2E671891" w14:textId="2AAB299A"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podkład: lateksowy,</w:t>
      </w:r>
    </w:p>
    <w:p w14:paraId="4D688B48" w14:textId="25BA8D65"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wysokość włókna min 45 max 47mm,</w:t>
      </w:r>
    </w:p>
    <w:p w14:paraId="448D3267" w14:textId="4EFDDDCA"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lastRenderedPageBreak/>
        <w:t xml:space="preserve">grubość każdego włókna min. 400 mikronów,  </w:t>
      </w:r>
    </w:p>
    <w:p w14:paraId="77D36039" w14:textId="7DF8D689" w:rsidR="00AA5F77" w:rsidRPr="00AA5F77" w:rsidRDefault="00AA5F77" w:rsidP="00397010">
      <w:pPr>
        <w:pStyle w:val="Akapitzlist"/>
        <w:numPr>
          <w:ilvl w:val="0"/>
          <w:numId w:val="14"/>
        </w:numPr>
        <w:spacing w:after="0"/>
        <w:jc w:val="both"/>
        <w:rPr>
          <w:rFonts w:ascii="Times New Roman" w:hAnsi="Times New Roman" w:cs="Times New Roman"/>
        </w:rPr>
      </w:pPr>
      <w:proofErr w:type="spellStart"/>
      <w:r w:rsidRPr="00AA5F77">
        <w:rPr>
          <w:rFonts w:ascii="Times New Roman" w:hAnsi="Times New Roman" w:cs="Times New Roman"/>
        </w:rPr>
        <w:t>dtex</w:t>
      </w:r>
      <w:proofErr w:type="spellEnd"/>
      <w:r w:rsidRPr="00AA5F77">
        <w:rPr>
          <w:rFonts w:ascii="Times New Roman" w:hAnsi="Times New Roman" w:cs="Times New Roman"/>
        </w:rPr>
        <w:t xml:space="preserve"> min 15.000, </w:t>
      </w:r>
    </w:p>
    <w:p w14:paraId="031F5D80" w14:textId="45724BFD"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ilość pęczków min. 11 000/m2,</w:t>
      </w:r>
    </w:p>
    <w:p w14:paraId="6552B577" w14:textId="07D9AEE6"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ilość włókien min 150 000/m2,</w:t>
      </w:r>
    </w:p>
    <w:p w14:paraId="31087864" w14:textId="07E7EB94"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przepuszczalność wody przez kompletny system min. 1500 mm/h,</w:t>
      </w:r>
    </w:p>
    <w:p w14:paraId="2CFF5CDC" w14:textId="6C5E4D80"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wyrywanie pęczka po starzeniu min 64N, </w:t>
      </w:r>
    </w:p>
    <w:p w14:paraId="5B9A372A" w14:textId="25EE8282"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wytrzymałość łączenia klejonego po starzeniu min. 145N/100mm,</w:t>
      </w:r>
    </w:p>
    <w:p w14:paraId="46433EE4" w14:textId="108810C1"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wypełnienie: piasek kwarcowy i granulat EPDM z recyklingu w ilości zgodnej z badaniem laboratoryjnym,</w:t>
      </w:r>
    </w:p>
    <w:p w14:paraId="1CD09B9A" w14:textId="1365B753" w:rsidR="00AA5F77" w:rsidRPr="00AA5F77" w:rsidRDefault="00AA5F77" w:rsidP="00397010">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trawa musi być zamontowana na macie prefabrykowanej o grubości min 12mm. </w:t>
      </w:r>
    </w:p>
    <w:p w14:paraId="09EE3692" w14:textId="77777777" w:rsidR="00AA5F77" w:rsidRPr="00AA5F77" w:rsidRDefault="00AA5F77" w:rsidP="00AA5F77">
      <w:pPr>
        <w:spacing w:after="0"/>
        <w:rPr>
          <w:rFonts w:ascii="Times New Roman" w:hAnsi="Times New Roman" w:cs="Times New Roman"/>
          <w:b/>
          <w:bCs/>
        </w:rPr>
      </w:pPr>
      <w:r w:rsidRPr="00AA5F77">
        <w:rPr>
          <w:rFonts w:ascii="Times New Roman" w:hAnsi="Times New Roman" w:cs="Times New Roman"/>
          <w:b/>
          <w:bCs/>
        </w:rPr>
        <w:t>Dokumenty posiadane przez trawę potwierdzające jej minimalne parametry:</w:t>
      </w:r>
    </w:p>
    <w:p w14:paraId="12B0276E" w14:textId="08A96798"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raport z badań przeprowadzony przez specjalistyczne laboratorium (np. </w:t>
      </w:r>
      <w:proofErr w:type="spellStart"/>
      <w:r w:rsidRPr="00AA5F77">
        <w:rPr>
          <w:rFonts w:ascii="Times New Roman" w:hAnsi="Times New Roman" w:cs="Times New Roman"/>
        </w:rPr>
        <w:t>Labosport</w:t>
      </w:r>
      <w:proofErr w:type="spellEnd"/>
      <w:r w:rsidRPr="00AA5F77">
        <w:rPr>
          <w:rFonts w:ascii="Times New Roman" w:hAnsi="Times New Roman" w:cs="Times New Roman"/>
        </w:rPr>
        <w:t xml:space="preserve"> lub ISA-Sport lub Sports </w:t>
      </w:r>
      <w:proofErr w:type="spellStart"/>
      <w:r w:rsidRPr="00AA5F77">
        <w:rPr>
          <w:rFonts w:ascii="Times New Roman" w:hAnsi="Times New Roman" w:cs="Times New Roman"/>
        </w:rPr>
        <w:t>Labs</w:t>
      </w:r>
      <w:proofErr w:type="spellEnd"/>
      <w:r w:rsidRPr="00AA5F77">
        <w:rPr>
          <w:rFonts w:ascii="Times New Roman" w:hAnsi="Times New Roman" w:cs="Times New Roman"/>
        </w:rPr>
        <w:t xml:space="preserve"> </w:t>
      </w:r>
      <w:proofErr w:type="spellStart"/>
      <w:r w:rsidRPr="00AA5F77">
        <w:rPr>
          <w:rFonts w:ascii="Times New Roman" w:hAnsi="Times New Roman" w:cs="Times New Roman"/>
        </w:rPr>
        <w:t>Ltd</w:t>
      </w:r>
      <w:proofErr w:type="spellEnd"/>
      <w:r w:rsidRPr="00AA5F77">
        <w:rPr>
          <w:rFonts w:ascii="Times New Roman" w:hAnsi="Times New Roman" w:cs="Times New Roman"/>
        </w:rPr>
        <w:t xml:space="preserve">, </w:t>
      </w:r>
      <w:proofErr w:type="spellStart"/>
      <w:r w:rsidRPr="00AA5F77">
        <w:rPr>
          <w:rFonts w:ascii="Times New Roman" w:hAnsi="Times New Roman" w:cs="Times New Roman"/>
        </w:rPr>
        <w:t>Ercat</w:t>
      </w:r>
      <w:proofErr w:type="spellEnd"/>
      <w:r w:rsidRPr="00AA5F77">
        <w:rPr>
          <w:rFonts w:ascii="Times New Roman" w:hAnsi="Times New Roman" w:cs="Times New Roman"/>
        </w:rPr>
        <w:t xml:space="preserve">), dotyczący oferowanego systemu tj. nawierzchni , wypełnienia EPDM z recyklingu i maty, potwierdzający zgodność jej parametrów z FIFA </w:t>
      </w:r>
      <w:proofErr w:type="spellStart"/>
      <w:r w:rsidRPr="00AA5F77">
        <w:rPr>
          <w:rFonts w:ascii="Times New Roman" w:hAnsi="Times New Roman" w:cs="Times New Roman"/>
        </w:rPr>
        <w:t>Quality</w:t>
      </w:r>
      <w:proofErr w:type="spellEnd"/>
      <w:r w:rsidRPr="00AA5F77">
        <w:rPr>
          <w:rFonts w:ascii="Times New Roman" w:hAnsi="Times New Roman" w:cs="Times New Roman"/>
        </w:rPr>
        <w:t xml:space="preserve"> </w:t>
      </w:r>
      <w:proofErr w:type="spellStart"/>
      <w:r w:rsidRPr="00AA5F77">
        <w:rPr>
          <w:rFonts w:ascii="Times New Roman" w:hAnsi="Times New Roman" w:cs="Times New Roman"/>
        </w:rPr>
        <w:t>Programme</w:t>
      </w:r>
      <w:proofErr w:type="spellEnd"/>
      <w:r w:rsidRPr="00AA5F77">
        <w:rPr>
          <w:rFonts w:ascii="Times New Roman" w:hAnsi="Times New Roman" w:cs="Times New Roman"/>
        </w:rPr>
        <w:t xml:space="preserve"> for Football Turf (edycja 2015) dla poziomu </w:t>
      </w:r>
      <w:proofErr w:type="spellStart"/>
      <w:r w:rsidRPr="00AA5F77">
        <w:rPr>
          <w:rFonts w:ascii="Times New Roman" w:hAnsi="Times New Roman" w:cs="Times New Roman"/>
        </w:rPr>
        <w:t>Quality</w:t>
      </w:r>
      <w:proofErr w:type="spellEnd"/>
      <w:r w:rsidRPr="00AA5F77">
        <w:rPr>
          <w:rFonts w:ascii="Times New Roman" w:hAnsi="Times New Roman" w:cs="Times New Roman"/>
        </w:rPr>
        <w:t xml:space="preserve"> Pro i </w:t>
      </w:r>
      <w:proofErr w:type="spellStart"/>
      <w:r w:rsidRPr="00AA5F77">
        <w:rPr>
          <w:rFonts w:ascii="Times New Roman" w:hAnsi="Times New Roman" w:cs="Times New Roman"/>
        </w:rPr>
        <w:t>Quality</w:t>
      </w:r>
      <w:proofErr w:type="spellEnd"/>
      <w:r w:rsidRPr="00AA5F77">
        <w:rPr>
          <w:rFonts w:ascii="Times New Roman" w:hAnsi="Times New Roman" w:cs="Times New Roman"/>
        </w:rPr>
        <w:t xml:space="preserve"> oraz potwierdzający minimalne parametry oferowanej trawy syntetycznej określone przez Zamawiającego; </w:t>
      </w:r>
    </w:p>
    <w:p w14:paraId="0AE556C5" w14:textId="48E1D9E5"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raport z badań laboratoryjnych przeprowadzony przez niezależne, akredytowane laboratorium dla  systemu sztucznej trawy tj. nawierzchnia,  wypełnia EPDM z recyklingu i maty, potwierdzający zgodność z aktualną normą EN 15330-1:2013/PN-EN 15330-1:2014-02, </w:t>
      </w:r>
    </w:p>
    <w:p w14:paraId="1B3E72B3" w14:textId="74B1ADAF"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karta techniczna oferowanej nawierzchni poświadczona przez jej producenta, potwierdzająca parametry, które nie zostały potwierdzone w raportach z badań,</w:t>
      </w:r>
    </w:p>
    <w:p w14:paraId="45C2FA2B" w14:textId="798FD89D"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atest PZH dla poszczególnych elementów tj. oferowanej nawierzchni, wypełnienia (piasek kwarcowy oraz EPDM z recyklingu) i maty,</w:t>
      </w:r>
    </w:p>
    <w:p w14:paraId="640425DA" w14:textId="0DC3CBD2" w:rsidR="00AA5F77" w:rsidRPr="00AA5F77" w:rsidRDefault="00AA5F77" w:rsidP="00AA5F77">
      <w:pPr>
        <w:pStyle w:val="Akapitzlist"/>
        <w:numPr>
          <w:ilvl w:val="0"/>
          <w:numId w:val="14"/>
        </w:numPr>
        <w:spacing w:after="0"/>
        <w:rPr>
          <w:rFonts w:ascii="Times New Roman" w:hAnsi="Times New Roman" w:cs="Times New Roman"/>
        </w:rPr>
      </w:pPr>
      <w:r w:rsidRPr="00AA5F77">
        <w:rPr>
          <w:rFonts w:ascii="Times New Roman" w:hAnsi="Times New Roman" w:cs="Times New Roman"/>
        </w:rPr>
        <w:t xml:space="preserve">autoryzacja producenta trawy syntetycznej, wystawiona dla wykonawcy na realizowaną inwestycję, </w:t>
      </w:r>
    </w:p>
    <w:p w14:paraId="0E2CFB0F" w14:textId="64D4D327"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raport z badań testu </w:t>
      </w:r>
      <w:proofErr w:type="spellStart"/>
      <w:r w:rsidRPr="00AA5F77">
        <w:rPr>
          <w:rFonts w:ascii="Times New Roman" w:hAnsi="Times New Roman" w:cs="Times New Roman"/>
        </w:rPr>
        <w:t>Lisport</w:t>
      </w:r>
      <w:proofErr w:type="spellEnd"/>
      <w:r w:rsidRPr="00AA5F77">
        <w:rPr>
          <w:rFonts w:ascii="Times New Roman" w:hAnsi="Times New Roman" w:cs="Times New Roman"/>
        </w:rPr>
        <w:t xml:space="preserve"> na min. 500.000 cykli dla włókna oferowanej trawy syntetycznej przeprowadzony przez niezależne laboratorium zgodnie z normą EN 15306 „Nawierzchnie do otwartych terenów sportowych – narażenie trawy na oddziaływania” . </w:t>
      </w:r>
    </w:p>
    <w:p w14:paraId="6EA82046" w14:textId="513477CC"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 xml:space="preserve">raport z badań przeprowadzony przez niezależne laboratorium potwierdzający, że włókno oferowanej trawy syntetycznej zgodnie z Rozporządzeniem REACH jest wolne od WWA - wielopierścieniowych węglowodorów aromatycznych (PAH – </w:t>
      </w:r>
      <w:proofErr w:type="spellStart"/>
      <w:r w:rsidRPr="00AA5F77">
        <w:rPr>
          <w:rFonts w:ascii="Times New Roman" w:hAnsi="Times New Roman" w:cs="Times New Roman"/>
        </w:rPr>
        <w:t>free</w:t>
      </w:r>
      <w:proofErr w:type="spellEnd"/>
      <w:r w:rsidRPr="00AA5F77">
        <w:rPr>
          <w:rFonts w:ascii="Times New Roman" w:hAnsi="Times New Roman" w:cs="Times New Roman"/>
        </w:rPr>
        <w:t xml:space="preserve">). Raport z badań musi być wykonany przez laboratorium niezależne, akredytowane zgodnie z ISO / IEC 17025: 2018, </w:t>
      </w:r>
    </w:p>
    <w:p w14:paraId="42EB159D" w14:textId="07C4EF60" w:rsidR="00AA5F77" w:rsidRPr="00AA5F77" w:rsidRDefault="00AA5F77" w:rsidP="00AA5F77">
      <w:pPr>
        <w:pStyle w:val="Akapitzlist"/>
        <w:numPr>
          <w:ilvl w:val="0"/>
          <w:numId w:val="14"/>
        </w:numPr>
        <w:spacing w:after="0"/>
        <w:jc w:val="both"/>
        <w:rPr>
          <w:rFonts w:ascii="Times New Roman" w:hAnsi="Times New Roman" w:cs="Times New Roman"/>
        </w:rPr>
      </w:pPr>
      <w:r w:rsidRPr="00AA5F77">
        <w:rPr>
          <w:rFonts w:ascii="Times New Roman" w:hAnsi="Times New Roman" w:cs="Times New Roman"/>
        </w:rPr>
        <w:t>raport z badań przeprowadzony przez niezależne laboratorium potwierdzające, że włókno oferowanej trawy syntetycznej spełnia wymagania normy EN 71-3 część 3: Migracja określonych pierwiastków. Raport z badań musi być wykonany przez laboratorium niezależne, akredytowane zgodnie z ISO / IEC 17025: 2018</w:t>
      </w:r>
    </w:p>
    <w:p w14:paraId="4CA835EE" w14:textId="2B3BD893" w:rsidR="00AA5F77" w:rsidRDefault="00AA5F77" w:rsidP="00AA5F77">
      <w:pPr>
        <w:spacing w:after="0"/>
        <w:jc w:val="both"/>
        <w:rPr>
          <w:rFonts w:ascii="Times New Roman" w:hAnsi="Times New Roman" w:cs="Times New Roman"/>
        </w:rPr>
      </w:pPr>
      <w:r w:rsidRPr="00AA5F77">
        <w:rPr>
          <w:rFonts w:ascii="Times New Roman" w:hAnsi="Times New Roman" w:cs="Times New Roman"/>
        </w:rPr>
        <w:t xml:space="preserve">Powyższe dowodzi, iż nawierzchnia spełnia oczekiwania Zamawiającego oraz wytyczne określone  w normie obowiązującej dla sztucznych traw EN15330-1:2013 i FIFA dla najwyższego poziomu </w:t>
      </w:r>
      <w:proofErr w:type="spellStart"/>
      <w:r w:rsidRPr="00AA5F77">
        <w:rPr>
          <w:rFonts w:ascii="Times New Roman" w:hAnsi="Times New Roman" w:cs="Times New Roman"/>
        </w:rPr>
        <w:t>Quality</w:t>
      </w:r>
      <w:proofErr w:type="spellEnd"/>
      <w:r w:rsidRPr="00AA5F77">
        <w:rPr>
          <w:rFonts w:ascii="Times New Roman" w:hAnsi="Times New Roman" w:cs="Times New Roman"/>
        </w:rPr>
        <w:t xml:space="preserve"> PRO.</w:t>
      </w:r>
      <w:r>
        <w:rPr>
          <w:rFonts w:ascii="Times New Roman" w:hAnsi="Times New Roman" w:cs="Times New Roman"/>
        </w:rPr>
        <w:t xml:space="preserve"> </w:t>
      </w:r>
      <w:r w:rsidRPr="00AA5F77">
        <w:rPr>
          <w:rFonts w:ascii="Times New Roman" w:hAnsi="Times New Roman" w:cs="Times New Roman"/>
        </w:rPr>
        <w:t xml:space="preserve">Zatem w celu poszerzenia konkurencyjności wnosimy o </w:t>
      </w:r>
      <w:r w:rsidRPr="00AA5F77">
        <w:rPr>
          <w:rFonts w:ascii="Times New Roman" w:hAnsi="Times New Roman" w:cs="Times New Roman"/>
        </w:rPr>
        <w:lastRenderedPageBreak/>
        <w:t>dopuszczenie do przetargu jako rozwiązania równoważnego trawy o w/w parametrach i dokumentach.</w:t>
      </w:r>
    </w:p>
    <w:p w14:paraId="69BE24C5" w14:textId="08C01EC1" w:rsidR="000D1E74" w:rsidRPr="000D1E74" w:rsidRDefault="000D1E74" w:rsidP="00AA5F77">
      <w:pPr>
        <w:spacing w:after="0"/>
        <w:rPr>
          <w:rFonts w:ascii="Times New Roman" w:hAnsi="Times New Roman" w:cs="Times New Roman"/>
          <w:b/>
          <w:bCs/>
          <w:sz w:val="22"/>
          <w:szCs w:val="22"/>
        </w:rPr>
      </w:pPr>
      <w:r w:rsidRPr="000D1E74">
        <w:rPr>
          <w:rFonts w:ascii="Times New Roman" w:hAnsi="Times New Roman" w:cs="Times New Roman"/>
          <w:b/>
          <w:bCs/>
          <w:sz w:val="22"/>
          <w:szCs w:val="22"/>
        </w:rPr>
        <w:t>Odpowiedź nr 1):</w:t>
      </w:r>
    </w:p>
    <w:p w14:paraId="1A74E2A0" w14:textId="77777777" w:rsidR="00E43353" w:rsidRPr="00E43353" w:rsidRDefault="00E43353" w:rsidP="00E43353">
      <w:pPr>
        <w:jc w:val="both"/>
        <w:rPr>
          <w:rFonts w:ascii="Times New Roman" w:hAnsi="Times New Roman" w:cs="Times New Roman"/>
          <w:sz w:val="22"/>
          <w:szCs w:val="22"/>
        </w:rPr>
      </w:pPr>
      <w:r w:rsidRPr="00E43353">
        <w:rPr>
          <w:rFonts w:ascii="Times New Roman" w:hAnsi="Times New Roman" w:cs="Times New Roman"/>
          <w:sz w:val="22"/>
          <w:szCs w:val="22"/>
        </w:rPr>
        <w:t>Zamawiający informuje, że nie wyraża zgody na modyfikację wymagań dotyczących rodzaju włókna sztucznej trawy oraz innych parametrów technicznych wskazanych w aktualnej dokumentacji przetargowej.</w:t>
      </w:r>
    </w:p>
    <w:p w14:paraId="1126DEC2" w14:textId="77777777" w:rsidR="00E43353" w:rsidRPr="00E43353" w:rsidRDefault="00E43353" w:rsidP="00E43353">
      <w:pPr>
        <w:jc w:val="both"/>
        <w:rPr>
          <w:rFonts w:ascii="Times New Roman" w:hAnsi="Times New Roman" w:cs="Times New Roman"/>
          <w:sz w:val="22"/>
          <w:szCs w:val="22"/>
        </w:rPr>
      </w:pPr>
      <w:r w:rsidRPr="00E43353">
        <w:rPr>
          <w:rFonts w:ascii="Times New Roman" w:hAnsi="Times New Roman" w:cs="Times New Roman"/>
          <w:sz w:val="22"/>
          <w:szCs w:val="22"/>
        </w:rPr>
        <w:t>Na etapie przygotowania postępowania Zamawiający przeprowadził analizę rynku dostępnych rozwiązań, a następnie – kierując się zasadą uczciwej konkurencji i równego traktowania wykonawców – zmodyfikował pierwotnie rozważane zapisy, w szczególności dotyczące kształtu i rodzaju włókien, tak aby umożliwić udział szerszemu gronu producentów i dostawców systemów nawierzchni piłkarskich spełniających wysokie wymagania jakościowe.</w:t>
      </w:r>
    </w:p>
    <w:p w14:paraId="1B3C68A8" w14:textId="77777777" w:rsidR="00E43353" w:rsidRPr="00E43353" w:rsidRDefault="00E43353" w:rsidP="00E43353">
      <w:pPr>
        <w:jc w:val="both"/>
        <w:rPr>
          <w:rFonts w:ascii="Times New Roman" w:hAnsi="Times New Roman" w:cs="Times New Roman"/>
          <w:sz w:val="22"/>
          <w:szCs w:val="22"/>
        </w:rPr>
      </w:pPr>
      <w:r w:rsidRPr="00E43353">
        <w:rPr>
          <w:rFonts w:ascii="Times New Roman" w:hAnsi="Times New Roman" w:cs="Times New Roman"/>
          <w:sz w:val="22"/>
          <w:szCs w:val="22"/>
        </w:rPr>
        <w:t xml:space="preserve">Aktualnie obowiązujące wymagania w zakresie typu włókna (tj. </w:t>
      </w:r>
      <w:proofErr w:type="spellStart"/>
      <w:r w:rsidRPr="00E43353">
        <w:rPr>
          <w:rFonts w:ascii="Times New Roman" w:hAnsi="Times New Roman" w:cs="Times New Roman"/>
          <w:sz w:val="22"/>
          <w:szCs w:val="22"/>
        </w:rPr>
        <w:t>monofil</w:t>
      </w:r>
      <w:proofErr w:type="spellEnd"/>
      <w:r w:rsidRPr="00E43353">
        <w:rPr>
          <w:rFonts w:ascii="Times New Roman" w:hAnsi="Times New Roman" w:cs="Times New Roman"/>
          <w:sz w:val="22"/>
          <w:szCs w:val="22"/>
        </w:rPr>
        <w:t xml:space="preserve"> prosty o jednym geometrycznie określonym kształcie: diament, romb, diament z żeberkami lub X) oraz pozostałe parametry trawy syntetycznej, wypełnienia i maty elastycznej nie ograniczają konkurencji, lecz mają na celu:</w:t>
      </w:r>
    </w:p>
    <w:p w14:paraId="7787C700" w14:textId="77777777" w:rsidR="00E43353" w:rsidRPr="00E43353" w:rsidRDefault="00E43353" w:rsidP="00E43353">
      <w:pPr>
        <w:pStyle w:val="Akapitzlist"/>
        <w:numPr>
          <w:ilvl w:val="0"/>
          <w:numId w:val="16"/>
        </w:numPr>
        <w:rPr>
          <w:rFonts w:ascii="Times New Roman" w:hAnsi="Times New Roman" w:cs="Times New Roman"/>
          <w:sz w:val="22"/>
          <w:szCs w:val="22"/>
        </w:rPr>
      </w:pPr>
      <w:r w:rsidRPr="00E43353">
        <w:rPr>
          <w:rFonts w:ascii="Times New Roman" w:hAnsi="Times New Roman" w:cs="Times New Roman"/>
          <w:sz w:val="22"/>
          <w:szCs w:val="22"/>
        </w:rPr>
        <w:t>zapewnienie trwałości systemu przy intensywnym użytkowaniu,</w:t>
      </w:r>
    </w:p>
    <w:p w14:paraId="2EEA4044" w14:textId="77777777" w:rsidR="00E43353" w:rsidRPr="00E43353" w:rsidRDefault="00E43353" w:rsidP="00E43353">
      <w:pPr>
        <w:pStyle w:val="Akapitzlist"/>
        <w:numPr>
          <w:ilvl w:val="0"/>
          <w:numId w:val="16"/>
        </w:numPr>
        <w:rPr>
          <w:rFonts w:ascii="Times New Roman" w:hAnsi="Times New Roman" w:cs="Times New Roman"/>
          <w:sz w:val="22"/>
          <w:szCs w:val="22"/>
        </w:rPr>
      </w:pPr>
      <w:r w:rsidRPr="00E43353">
        <w:rPr>
          <w:rFonts w:ascii="Times New Roman" w:hAnsi="Times New Roman" w:cs="Times New Roman"/>
          <w:sz w:val="22"/>
          <w:szCs w:val="22"/>
        </w:rPr>
        <w:t>spójności struktury włókien,</w:t>
      </w:r>
    </w:p>
    <w:p w14:paraId="6BB02E84" w14:textId="77777777" w:rsidR="00E43353" w:rsidRPr="00E43353" w:rsidRDefault="00E43353" w:rsidP="00E43353">
      <w:pPr>
        <w:pStyle w:val="Akapitzlist"/>
        <w:numPr>
          <w:ilvl w:val="0"/>
          <w:numId w:val="16"/>
        </w:numPr>
        <w:rPr>
          <w:rFonts w:ascii="Times New Roman" w:hAnsi="Times New Roman" w:cs="Times New Roman"/>
          <w:sz w:val="22"/>
          <w:szCs w:val="22"/>
        </w:rPr>
      </w:pPr>
      <w:r w:rsidRPr="00E43353">
        <w:rPr>
          <w:rFonts w:ascii="Times New Roman" w:hAnsi="Times New Roman" w:cs="Times New Roman"/>
          <w:sz w:val="22"/>
          <w:szCs w:val="22"/>
        </w:rPr>
        <w:t>przewidywalnych i równych warunków gry na całej powierzchni boiska,</w:t>
      </w:r>
    </w:p>
    <w:p w14:paraId="441DFFE7" w14:textId="781D07EE" w:rsidR="00E43353" w:rsidRPr="00E43353" w:rsidRDefault="00E43353" w:rsidP="00E43353">
      <w:pPr>
        <w:pStyle w:val="Akapitzlist"/>
        <w:numPr>
          <w:ilvl w:val="0"/>
          <w:numId w:val="16"/>
        </w:numPr>
        <w:rPr>
          <w:rFonts w:ascii="Times New Roman" w:hAnsi="Times New Roman" w:cs="Times New Roman"/>
          <w:sz w:val="22"/>
          <w:szCs w:val="22"/>
        </w:rPr>
      </w:pPr>
      <w:r w:rsidRPr="00E43353">
        <w:rPr>
          <w:rFonts w:ascii="Times New Roman" w:hAnsi="Times New Roman" w:cs="Times New Roman"/>
          <w:sz w:val="22"/>
          <w:szCs w:val="22"/>
        </w:rPr>
        <w:t xml:space="preserve">zgodności z certyfikacją FIFA </w:t>
      </w:r>
      <w:proofErr w:type="spellStart"/>
      <w:r w:rsidRPr="00E43353">
        <w:rPr>
          <w:rFonts w:ascii="Times New Roman" w:hAnsi="Times New Roman" w:cs="Times New Roman"/>
          <w:sz w:val="22"/>
          <w:szCs w:val="22"/>
        </w:rPr>
        <w:t>Quality</w:t>
      </w:r>
      <w:proofErr w:type="spellEnd"/>
      <w:r w:rsidRPr="00E43353">
        <w:rPr>
          <w:rFonts w:ascii="Times New Roman" w:hAnsi="Times New Roman" w:cs="Times New Roman"/>
          <w:sz w:val="22"/>
          <w:szCs w:val="22"/>
        </w:rPr>
        <w:t xml:space="preserve"> </w:t>
      </w:r>
      <w:proofErr w:type="spellStart"/>
      <w:r w:rsidRPr="00E43353">
        <w:rPr>
          <w:rFonts w:ascii="Times New Roman" w:hAnsi="Times New Roman" w:cs="Times New Roman"/>
          <w:sz w:val="22"/>
          <w:szCs w:val="22"/>
        </w:rPr>
        <w:t>Programme</w:t>
      </w:r>
      <w:proofErr w:type="spellEnd"/>
      <w:r w:rsidRPr="00E43353">
        <w:rPr>
          <w:rFonts w:ascii="Times New Roman" w:hAnsi="Times New Roman" w:cs="Times New Roman"/>
          <w:sz w:val="22"/>
          <w:szCs w:val="22"/>
        </w:rPr>
        <w:t xml:space="preserve"> for Football Turf (edycja 2015)</w:t>
      </w:r>
      <w:r>
        <w:rPr>
          <w:rFonts w:ascii="Times New Roman" w:hAnsi="Times New Roman" w:cs="Times New Roman"/>
          <w:sz w:val="22"/>
          <w:szCs w:val="22"/>
        </w:rPr>
        <w:t xml:space="preserve"> </w:t>
      </w:r>
      <w:r w:rsidRPr="00E43353">
        <w:rPr>
          <w:rFonts w:ascii="Times New Roman" w:hAnsi="Times New Roman" w:cs="Times New Roman"/>
          <w:sz w:val="22"/>
          <w:szCs w:val="22"/>
        </w:rPr>
        <w:t>oraz pełnej zgodności z normą PN-EN 15330-1:2013.</w:t>
      </w:r>
    </w:p>
    <w:p w14:paraId="4DEF1C7B" w14:textId="77777777" w:rsidR="00E43353" w:rsidRPr="00E43353" w:rsidRDefault="00E43353" w:rsidP="00E43353">
      <w:pPr>
        <w:pStyle w:val="Akapitzlist"/>
        <w:numPr>
          <w:ilvl w:val="0"/>
          <w:numId w:val="16"/>
        </w:numPr>
        <w:rPr>
          <w:rFonts w:ascii="Times New Roman" w:hAnsi="Times New Roman" w:cs="Times New Roman"/>
          <w:sz w:val="22"/>
          <w:szCs w:val="22"/>
        </w:rPr>
      </w:pPr>
      <w:r w:rsidRPr="00E43353">
        <w:rPr>
          <w:rFonts w:ascii="Times New Roman" w:hAnsi="Times New Roman" w:cs="Times New Roman"/>
          <w:sz w:val="22"/>
          <w:szCs w:val="22"/>
        </w:rPr>
        <w:t xml:space="preserve">Zamawiający świadomie nie dopuszcza rozwiązań z wykorzystaniem kombinacji włókien typu </w:t>
      </w:r>
      <w:proofErr w:type="spellStart"/>
      <w:r w:rsidRPr="00E43353">
        <w:rPr>
          <w:rFonts w:ascii="Times New Roman" w:hAnsi="Times New Roman" w:cs="Times New Roman"/>
          <w:sz w:val="22"/>
          <w:szCs w:val="22"/>
        </w:rPr>
        <w:t>monofil</w:t>
      </w:r>
      <w:proofErr w:type="spellEnd"/>
      <w:r w:rsidRPr="00E43353">
        <w:rPr>
          <w:rFonts w:ascii="Times New Roman" w:hAnsi="Times New Roman" w:cs="Times New Roman"/>
          <w:sz w:val="22"/>
          <w:szCs w:val="22"/>
        </w:rPr>
        <w:t xml:space="preserve"> i fibryl, ponieważ:</w:t>
      </w:r>
    </w:p>
    <w:p w14:paraId="6924732C" w14:textId="77777777" w:rsidR="00E43353" w:rsidRPr="00E43353" w:rsidRDefault="00E43353" w:rsidP="00E43353">
      <w:pPr>
        <w:pStyle w:val="Akapitzlist"/>
        <w:numPr>
          <w:ilvl w:val="0"/>
          <w:numId w:val="17"/>
        </w:numPr>
        <w:rPr>
          <w:rFonts w:ascii="Times New Roman" w:hAnsi="Times New Roman" w:cs="Times New Roman"/>
          <w:sz w:val="22"/>
          <w:szCs w:val="22"/>
        </w:rPr>
      </w:pPr>
      <w:r w:rsidRPr="00E43353">
        <w:rPr>
          <w:rFonts w:ascii="Times New Roman" w:hAnsi="Times New Roman" w:cs="Times New Roman"/>
          <w:sz w:val="22"/>
          <w:szCs w:val="22"/>
        </w:rPr>
        <w:t>wpływają one negatywnie na jednolitość struktury nawierzchni w dłuższym okresie,</w:t>
      </w:r>
    </w:p>
    <w:p w14:paraId="36634CAE" w14:textId="77777777" w:rsidR="00E43353" w:rsidRPr="00E43353" w:rsidRDefault="00E43353" w:rsidP="00E43353">
      <w:pPr>
        <w:pStyle w:val="Akapitzlist"/>
        <w:numPr>
          <w:ilvl w:val="0"/>
          <w:numId w:val="17"/>
        </w:numPr>
        <w:rPr>
          <w:rFonts w:ascii="Times New Roman" w:hAnsi="Times New Roman" w:cs="Times New Roman"/>
          <w:sz w:val="22"/>
          <w:szCs w:val="22"/>
        </w:rPr>
      </w:pPr>
      <w:r w:rsidRPr="00E43353">
        <w:rPr>
          <w:rFonts w:ascii="Times New Roman" w:hAnsi="Times New Roman" w:cs="Times New Roman"/>
          <w:sz w:val="22"/>
          <w:szCs w:val="22"/>
        </w:rPr>
        <w:t>mogą skutkować szybszym zużyciem niektórych warstw,</w:t>
      </w:r>
    </w:p>
    <w:p w14:paraId="1A81860E" w14:textId="28F765F0" w:rsidR="00E43353" w:rsidRPr="00E43353" w:rsidRDefault="00E43353" w:rsidP="00E43353">
      <w:pPr>
        <w:pStyle w:val="Akapitzlist"/>
        <w:numPr>
          <w:ilvl w:val="0"/>
          <w:numId w:val="17"/>
        </w:numPr>
        <w:rPr>
          <w:rFonts w:ascii="Times New Roman" w:hAnsi="Times New Roman" w:cs="Times New Roman"/>
          <w:sz w:val="22"/>
          <w:szCs w:val="22"/>
        </w:rPr>
      </w:pPr>
      <w:r w:rsidRPr="00E43353">
        <w:rPr>
          <w:rFonts w:ascii="Times New Roman" w:hAnsi="Times New Roman" w:cs="Times New Roman"/>
          <w:sz w:val="22"/>
          <w:szCs w:val="22"/>
        </w:rPr>
        <w:t>ich właściwości użytkowe są trudniejsze do przewidzenia i kontrolowania,</w:t>
      </w:r>
    </w:p>
    <w:p w14:paraId="76008E91" w14:textId="77777777" w:rsidR="00E43353" w:rsidRPr="00E43353" w:rsidRDefault="00E43353" w:rsidP="00E43353">
      <w:pPr>
        <w:pStyle w:val="Akapitzlist"/>
        <w:numPr>
          <w:ilvl w:val="0"/>
          <w:numId w:val="17"/>
        </w:numPr>
        <w:rPr>
          <w:rFonts w:ascii="Times New Roman" w:hAnsi="Times New Roman" w:cs="Times New Roman"/>
          <w:sz w:val="22"/>
          <w:szCs w:val="22"/>
        </w:rPr>
      </w:pPr>
      <w:r w:rsidRPr="00E43353">
        <w:rPr>
          <w:rFonts w:ascii="Times New Roman" w:hAnsi="Times New Roman" w:cs="Times New Roman"/>
          <w:sz w:val="22"/>
          <w:szCs w:val="22"/>
        </w:rPr>
        <w:t>mimo deklarowanej wytrzymałości, nie posiadają potwierdzenia jakości w pełnym zakresie wymaganym przez Zamawiającego.</w:t>
      </w:r>
    </w:p>
    <w:p w14:paraId="0E6A3575" w14:textId="7DF23596" w:rsidR="00E43353" w:rsidRPr="00E43353" w:rsidRDefault="00E43353" w:rsidP="00E43353">
      <w:pPr>
        <w:jc w:val="both"/>
        <w:rPr>
          <w:rFonts w:ascii="Times New Roman" w:hAnsi="Times New Roman" w:cs="Times New Roman"/>
          <w:sz w:val="22"/>
          <w:szCs w:val="22"/>
        </w:rPr>
      </w:pPr>
      <w:r w:rsidRPr="00E43353">
        <w:rPr>
          <w:rFonts w:ascii="Times New Roman" w:hAnsi="Times New Roman" w:cs="Times New Roman"/>
          <w:sz w:val="22"/>
          <w:szCs w:val="22"/>
        </w:rPr>
        <w:t>Podkreślamy, że przedmiot zamówienia stanowi kompletny system nawierzchni sportowej (trawa + wypełnienie + mata), a nie pojedynczy produkt, a wymagania Zamawiającego nie wskazują konkretnego producenta, lecz dopuszczają wszystkie rozwiązania rynkowe spełniające ściśle określone, mierzalne</w:t>
      </w:r>
      <w:r>
        <w:rPr>
          <w:rFonts w:ascii="Times New Roman" w:hAnsi="Times New Roman" w:cs="Times New Roman"/>
          <w:sz w:val="22"/>
          <w:szCs w:val="22"/>
        </w:rPr>
        <w:br/>
      </w:r>
      <w:r w:rsidRPr="00E43353">
        <w:rPr>
          <w:rFonts w:ascii="Times New Roman" w:hAnsi="Times New Roman" w:cs="Times New Roman"/>
          <w:sz w:val="22"/>
          <w:szCs w:val="22"/>
        </w:rPr>
        <w:t xml:space="preserve">i </w:t>
      </w:r>
      <w:r w:rsidRPr="00E43353">
        <w:rPr>
          <w:rFonts w:ascii="Times New Roman" w:hAnsi="Times New Roman" w:cs="Times New Roman"/>
          <w:sz w:val="22"/>
          <w:szCs w:val="22"/>
        </w:rPr>
        <w:t>zweryfikowane</w:t>
      </w:r>
      <w:r w:rsidRPr="00E43353">
        <w:rPr>
          <w:rFonts w:ascii="Times New Roman" w:hAnsi="Times New Roman" w:cs="Times New Roman"/>
          <w:sz w:val="22"/>
          <w:szCs w:val="22"/>
        </w:rPr>
        <w:t xml:space="preserve"> parametry.</w:t>
      </w:r>
    </w:p>
    <w:p w14:paraId="3E50F755" w14:textId="393AA66C" w:rsidR="00E43353" w:rsidRDefault="00E43353" w:rsidP="00E43353">
      <w:pPr>
        <w:rPr>
          <w:rFonts w:ascii="Times New Roman" w:hAnsi="Times New Roman" w:cs="Times New Roman"/>
          <w:sz w:val="22"/>
          <w:szCs w:val="22"/>
        </w:rPr>
      </w:pPr>
      <w:r w:rsidRPr="00E43353">
        <w:rPr>
          <w:rFonts w:ascii="Times New Roman" w:hAnsi="Times New Roman" w:cs="Times New Roman"/>
          <w:sz w:val="22"/>
          <w:szCs w:val="22"/>
        </w:rPr>
        <w:t>W związku z powyższym, Zamawiający utrzymuje aktualne zapisy dokumentacji przetargowej i nie przewiduje ich zmiany.</w:t>
      </w:r>
    </w:p>
    <w:p w14:paraId="65687AAC" w14:textId="058F1E72" w:rsidR="00E43353" w:rsidRDefault="00E43353" w:rsidP="00E43353">
      <w:pPr>
        <w:rPr>
          <w:rFonts w:ascii="Times New Roman" w:hAnsi="Times New Roman" w:cs="Times New Roman"/>
          <w:sz w:val="22"/>
          <w:szCs w:val="22"/>
        </w:rPr>
      </w:pPr>
      <w:r>
        <w:rPr>
          <w:rFonts w:ascii="Times New Roman" w:hAnsi="Times New Roman" w:cs="Times New Roman"/>
          <w:sz w:val="22"/>
          <w:szCs w:val="22"/>
        </w:rPr>
        <w:t xml:space="preserve">Aktualne </w:t>
      </w:r>
      <w:r w:rsidRPr="00E43353">
        <w:rPr>
          <w:rFonts w:ascii="Times New Roman" w:hAnsi="Times New Roman" w:cs="Times New Roman"/>
          <w:sz w:val="22"/>
          <w:szCs w:val="22"/>
        </w:rPr>
        <w:t>Parametry techniczne nawierzchni z trawy syntetycznej</w:t>
      </w:r>
      <w:r>
        <w:rPr>
          <w:rFonts w:ascii="Times New Roman" w:hAnsi="Times New Roman" w:cs="Times New Roman"/>
          <w:sz w:val="22"/>
          <w:szCs w:val="22"/>
        </w:rPr>
        <w:t xml:space="preserve"> oraz </w:t>
      </w:r>
      <w:r w:rsidRPr="00E43353">
        <w:rPr>
          <w:rFonts w:ascii="Times New Roman" w:hAnsi="Times New Roman" w:cs="Times New Roman"/>
          <w:sz w:val="22"/>
          <w:szCs w:val="22"/>
        </w:rPr>
        <w:t>Wymagane dokumenty</w:t>
      </w:r>
      <w:r>
        <w:rPr>
          <w:rFonts w:ascii="Times New Roman" w:hAnsi="Times New Roman" w:cs="Times New Roman"/>
          <w:sz w:val="22"/>
          <w:szCs w:val="22"/>
        </w:rPr>
        <w:t xml:space="preserve"> zostały uaktualnione w odpowiedzi do SWZ w dniu 13.05.2025 r.</w:t>
      </w:r>
    </w:p>
    <w:p w14:paraId="05BE9F6D" w14:textId="77777777" w:rsidR="00A93E64" w:rsidRPr="00A93E64" w:rsidRDefault="00A93E64" w:rsidP="00364C75">
      <w:pPr>
        <w:spacing w:after="0" w:line="240" w:lineRule="auto"/>
        <w:jc w:val="both"/>
        <w:rPr>
          <w:rFonts w:ascii="Times New Roman" w:eastAsia="Calibri" w:hAnsi="Times New Roman" w:cs="Times New Roman"/>
          <w:b/>
          <w:kern w:val="0"/>
          <w:sz w:val="20"/>
          <w:szCs w:val="20"/>
          <w14:ligatures w14:val="none"/>
        </w:rPr>
      </w:pPr>
    </w:p>
    <w:p w14:paraId="2164A7F8" w14:textId="77777777" w:rsidR="00A93E64" w:rsidRDefault="00A93E64" w:rsidP="00364C75">
      <w:pPr>
        <w:spacing w:after="0" w:line="240" w:lineRule="auto"/>
        <w:jc w:val="both"/>
        <w:rPr>
          <w:rFonts w:ascii="Times New Roman" w:eastAsia="Calibri" w:hAnsi="Times New Roman" w:cs="Times New Roman"/>
          <w:b/>
          <w:kern w:val="0"/>
          <w:sz w:val="22"/>
          <w:szCs w:val="22"/>
          <w14:ligatures w14:val="none"/>
        </w:rPr>
      </w:pPr>
    </w:p>
    <w:p w14:paraId="2BCE3F3D" w14:textId="5D870F59" w:rsidR="00364C75" w:rsidRPr="00364C75" w:rsidRDefault="00364C75" w:rsidP="00364C75">
      <w:pPr>
        <w:spacing w:after="0" w:line="240" w:lineRule="auto"/>
        <w:jc w:val="both"/>
        <w:rPr>
          <w:rFonts w:ascii="Times New Roman" w:eastAsia="Calibri" w:hAnsi="Times New Roman" w:cs="Times New Roman"/>
          <w:b/>
          <w:kern w:val="0"/>
          <w:sz w:val="22"/>
          <w:szCs w:val="22"/>
          <w14:ligatures w14:val="none"/>
        </w:rPr>
      </w:pPr>
      <w:r w:rsidRPr="00364C75">
        <w:rPr>
          <w:rFonts w:ascii="Times New Roman" w:eastAsia="Calibri" w:hAnsi="Times New Roman" w:cs="Times New Roman"/>
          <w:b/>
          <w:kern w:val="0"/>
          <w:sz w:val="22"/>
          <w:szCs w:val="22"/>
          <w14:ligatures w14:val="none"/>
        </w:rPr>
        <w:t xml:space="preserve">Przedmiotowe  wyjaśnienia  treści  SWZ prowadzą  do  zmiany  ogłoszenia  o  zamówieniu,  są  wiążące  i stanowią jej integralną część. </w:t>
      </w:r>
    </w:p>
    <w:p w14:paraId="225CC4FA" w14:textId="77777777" w:rsidR="00364C75" w:rsidRPr="00364C75" w:rsidRDefault="00364C75" w:rsidP="00364C75">
      <w:pPr>
        <w:spacing w:after="0" w:line="240" w:lineRule="auto"/>
        <w:jc w:val="both"/>
        <w:rPr>
          <w:rFonts w:ascii="Times New Roman" w:eastAsia="Calibri" w:hAnsi="Times New Roman" w:cs="Times New Roman"/>
          <w:b/>
          <w:kern w:val="0"/>
          <w:sz w:val="22"/>
          <w:szCs w:val="22"/>
          <w14:ligatures w14:val="none"/>
        </w:rPr>
      </w:pPr>
      <w:r w:rsidRPr="00364C75">
        <w:rPr>
          <w:rFonts w:ascii="Times New Roman" w:eastAsia="Calibri" w:hAnsi="Times New Roman" w:cs="Times New Roman"/>
          <w:b/>
          <w:kern w:val="0"/>
          <w:sz w:val="22"/>
          <w:szCs w:val="22"/>
          <w14:ligatures w14:val="none"/>
        </w:rPr>
        <w:t xml:space="preserve"> </w:t>
      </w:r>
    </w:p>
    <w:p w14:paraId="5BFD7F0A" w14:textId="77777777" w:rsidR="00364C75" w:rsidRPr="00364C75" w:rsidRDefault="00364C75" w:rsidP="00364C75">
      <w:pPr>
        <w:spacing w:after="0" w:line="240" w:lineRule="auto"/>
        <w:jc w:val="both"/>
        <w:rPr>
          <w:rFonts w:ascii="Times New Roman" w:eastAsia="Calibri" w:hAnsi="Times New Roman" w:cs="Times New Roman"/>
          <w:b/>
          <w:kern w:val="0"/>
          <w:sz w:val="22"/>
          <w:szCs w:val="22"/>
          <w14:ligatures w14:val="none"/>
        </w:rPr>
      </w:pPr>
      <w:r w:rsidRPr="00364C75">
        <w:rPr>
          <w:rFonts w:ascii="Times New Roman" w:eastAsia="Calibri" w:hAnsi="Times New Roman" w:cs="Times New Roman"/>
          <w:b/>
          <w:kern w:val="0"/>
          <w:sz w:val="22"/>
          <w:szCs w:val="22"/>
          <w14:ligatures w14:val="none"/>
        </w:rPr>
        <w:t xml:space="preserve"> </w:t>
      </w:r>
    </w:p>
    <w:p w14:paraId="26FF82C5" w14:textId="77777777" w:rsidR="00364C75" w:rsidRPr="00364C75" w:rsidRDefault="00364C75" w:rsidP="00364C75">
      <w:pPr>
        <w:spacing w:after="0" w:line="240" w:lineRule="auto"/>
        <w:jc w:val="right"/>
        <w:rPr>
          <w:rFonts w:ascii="Times New Roman" w:eastAsia="Calibri" w:hAnsi="Times New Roman" w:cs="Times New Roman"/>
          <w:b/>
          <w:i/>
          <w:iCs/>
          <w:kern w:val="0"/>
          <w:sz w:val="22"/>
          <w:szCs w:val="22"/>
          <w14:ligatures w14:val="none"/>
        </w:rPr>
      </w:pPr>
    </w:p>
    <w:p w14:paraId="334874C4" w14:textId="77777777" w:rsidR="00364C75" w:rsidRPr="00364C75" w:rsidRDefault="00364C75" w:rsidP="00364C75">
      <w:pPr>
        <w:spacing w:after="0" w:line="240" w:lineRule="auto"/>
        <w:jc w:val="right"/>
        <w:rPr>
          <w:rFonts w:ascii="Times New Roman" w:eastAsia="Calibri" w:hAnsi="Times New Roman" w:cs="Times New Roman"/>
          <w:bCs/>
          <w:i/>
          <w:iCs/>
          <w:kern w:val="0"/>
          <w:sz w:val="22"/>
          <w:szCs w:val="22"/>
          <w14:ligatures w14:val="none"/>
        </w:rPr>
      </w:pPr>
      <w:r w:rsidRPr="00364C75">
        <w:rPr>
          <w:rFonts w:ascii="Times New Roman" w:eastAsia="Calibri" w:hAnsi="Times New Roman" w:cs="Times New Roman"/>
          <w:bCs/>
          <w:i/>
          <w:iCs/>
          <w:kern w:val="0"/>
          <w:sz w:val="22"/>
          <w:szCs w:val="22"/>
          <w14:ligatures w14:val="none"/>
        </w:rPr>
        <w:t xml:space="preserve">Ilona Buczak Badowska </w:t>
      </w:r>
    </w:p>
    <w:p w14:paraId="7DB45BB1" w14:textId="77777777" w:rsidR="00364C75" w:rsidRPr="00364C75" w:rsidRDefault="00364C75" w:rsidP="00364C75">
      <w:pPr>
        <w:spacing w:after="0" w:line="240" w:lineRule="auto"/>
        <w:jc w:val="right"/>
        <w:rPr>
          <w:rFonts w:ascii="Times New Roman" w:eastAsia="Calibri" w:hAnsi="Times New Roman" w:cs="Times New Roman"/>
          <w:bCs/>
          <w:i/>
          <w:iCs/>
          <w:kern w:val="0"/>
          <w:sz w:val="22"/>
          <w:szCs w:val="22"/>
          <w14:ligatures w14:val="none"/>
        </w:rPr>
      </w:pPr>
      <w:r w:rsidRPr="00364C75">
        <w:rPr>
          <w:rFonts w:ascii="Times New Roman" w:eastAsia="Calibri" w:hAnsi="Times New Roman" w:cs="Times New Roman"/>
          <w:bCs/>
          <w:i/>
          <w:iCs/>
          <w:kern w:val="0"/>
          <w:sz w:val="22"/>
          <w:szCs w:val="22"/>
          <w14:ligatures w14:val="none"/>
        </w:rPr>
        <w:t>Kierownik Referatu Inwestycji i Gospodarki Przestrzennej</w:t>
      </w:r>
    </w:p>
    <w:p w14:paraId="24B60C05" w14:textId="77777777" w:rsidR="00364C75" w:rsidRPr="00DE1CB8" w:rsidRDefault="00364C75" w:rsidP="00DE1CB8">
      <w:pPr>
        <w:jc w:val="both"/>
        <w:rPr>
          <w:rFonts w:ascii="Times New Roman" w:hAnsi="Times New Roman" w:cs="Times New Roman"/>
          <w:sz w:val="22"/>
          <w:szCs w:val="22"/>
        </w:rPr>
      </w:pPr>
    </w:p>
    <w:sectPr w:rsidR="00364C75" w:rsidRPr="00D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CB9"/>
    <w:multiLevelType w:val="hybridMultilevel"/>
    <w:tmpl w:val="CBFC3B8E"/>
    <w:lvl w:ilvl="0" w:tplc="9036DDB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206312"/>
    <w:multiLevelType w:val="hybridMultilevel"/>
    <w:tmpl w:val="035A0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6F4EFC"/>
    <w:multiLevelType w:val="hybridMultilevel"/>
    <w:tmpl w:val="B5006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BF255B"/>
    <w:multiLevelType w:val="hybridMultilevel"/>
    <w:tmpl w:val="6C9E5776"/>
    <w:lvl w:ilvl="0" w:tplc="0415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E251F2B"/>
    <w:multiLevelType w:val="hybridMultilevel"/>
    <w:tmpl w:val="F4FE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CE3420"/>
    <w:multiLevelType w:val="hybridMultilevel"/>
    <w:tmpl w:val="B0B22B9E"/>
    <w:lvl w:ilvl="0" w:tplc="1A50E884">
      <w:start w:val="1"/>
      <w:numFmt w:val="decimal"/>
      <w:lvlText w:val="%1."/>
      <w:lvlJc w:val="left"/>
      <w:pPr>
        <w:ind w:left="1035" w:hanging="6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666968"/>
    <w:multiLevelType w:val="hybridMultilevel"/>
    <w:tmpl w:val="DF0C7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414BEF"/>
    <w:multiLevelType w:val="hybridMultilevel"/>
    <w:tmpl w:val="9A40186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3A1C9D"/>
    <w:multiLevelType w:val="hybridMultilevel"/>
    <w:tmpl w:val="FEA6A9CE"/>
    <w:lvl w:ilvl="0" w:tplc="C688D864">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3E0C1D"/>
    <w:multiLevelType w:val="hybridMultilevel"/>
    <w:tmpl w:val="F0FC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952E9"/>
    <w:multiLevelType w:val="hybridMultilevel"/>
    <w:tmpl w:val="EB54B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7A2005"/>
    <w:multiLevelType w:val="hybridMultilevel"/>
    <w:tmpl w:val="46F6B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586E10"/>
    <w:multiLevelType w:val="hybridMultilevel"/>
    <w:tmpl w:val="13749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F637D4"/>
    <w:multiLevelType w:val="hybridMultilevel"/>
    <w:tmpl w:val="22300FB2"/>
    <w:lvl w:ilvl="0" w:tplc="9036DDB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B6F5CF0"/>
    <w:multiLevelType w:val="hybridMultilevel"/>
    <w:tmpl w:val="48CE7810"/>
    <w:lvl w:ilvl="0" w:tplc="9036DDB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4D4DFB"/>
    <w:multiLevelType w:val="hybridMultilevel"/>
    <w:tmpl w:val="9A7E6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F91B07"/>
    <w:multiLevelType w:val="hybridMultilevel"/>
    <w:tmpl w:val="0A440D02"/>
    <w:lvl w:ilvl="0" w:tplc="12C8055C">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7202202">
    <w:abstractNumId w:val="1"/>
  </w:num>
  <w:num w:numId="2" w16cid:durableId="1252662937">
    <w:abstractNumId w:val="4"/>
  </w:num>
  <w:num w:numId="3" w16cid:durableId="692076977">
    <w:abstractNumId w:val="6"/>
  </w:num>
  <w:num w:numId="4" w16cid:durableId="1591885851">
    <w:abstractNumId w:val="2"/>
  </w:num>
  <w:num w:numId="5" w16cid:durableId="1589264314">
    <w:abstractNumId w:val="12"/>
  </w:num>
  <w:num w:numId="6" w16cid:durableId="389621024">
    <w:abstractNumId w:val="15"/>
  </w:num>
  <w:num w:numId="7" w16cid:durableId="1166362275">
    <w:abstractNumId w:val="5"/>
  </w:num>
  <w:num w:numId="8" w16cid:durableId="833495407">
    <w:abstractNumId w:val="11"/>
  </w:num>
  <w:num w:numId="9" w16cid:durableId="33039771">
    <w:abstractNumId w:val="8"/>
  </w:num>
  <w:num w:numId="10" w16cid:durableId="163252586">
    <w:abstractNumId w:val="9"/>
  </w:num>
  <w:num w:numId="11" w16cid:durableId="1790008035">
    <w:abstractNumId w:val="16"/>
  </w:num>
  <w:num w:numId="12" w16cid:durableId="209922054">
    <w:abstractNumId w:val="7"/>
  </w:num>
  <w:num w:numId="13" w16cid:durableId="436293502">
    <w:abstractNumId w:val="10"/>
  </w:num>
  <w:num w:numId="14" w16cid:durableId="2027054775">
    <w:abstractNumId w:val="13"/>
  </w:num>
  <w:num w:numId="15" w16cid:durableId="988827869">
    <w:abstractNumId w:val="14"/>
  </w:num>
  <w:num w:numId="16" w16cid:durableId="944969805">
    <w:abstractNumId w:val="0"/>
  </w:num>
  <w:num w:numId="17" w16cid:durableId="1301766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D3"/>
    <w:rsid w:val="000721F0"/>
    <w:rsid w:val="000D1E74"/>
    <w:rsid w:val="00111540"/>
    <w:rsid w:val="001A1CB7"/>
    <w:rsid w:val="00207284"/>
    <w:rsid w:val="00265D5D"/>
    <w:rsid w:val="002F7474"/>
    <w:rsid w:val="00320852"/>
    <w:rsid w:val="00364C75"/>
    <w:rsid w:val="00397010"/>
    <w:rsid w:val="004153EE"/>
    <w:rsid w:val="005E77C8"/>
    <w:rsid w:val="0064062A"/>
    <w:rsid w:val="00643129"/>
    <w:rsid w:val="00645C4C"/>
    <w:rsid w:val="006939A0"/>
    <w:rsid w:val="007025F9"/>
    <w:rsid w:val="00846FD7"/>
    <w:rsid w:val="0087418D"/>
    <w:rsid w:val="009339BF"/>
    <w:rsid w:val="00A57381"/>
    <w:rsid w:val="00A93A56"/>
    <w:rsid w:val="00A93E64"/>
    <w:rsid w:val="00AA5F77"/>
    <w:rsid w:val="00AB22F1"/>
    <w:rsid w:val="00AE6604"/>
    <w:rsid w:val="00B83301"/>
    <w:rsid w:val="00BA63E2"/>
    <w:rsid w:val="00CC2998"/>
    <w:rsid w:val="00CF3BBE"/>
    <w:rsid w:val="00D00043"/>
    <w:rsid w:val="00D015D3"/>
    <w:rsid w:val="00D439F5"/>
    <w:rsid w:val="00D72D5B"/>
    <w:rsid w:val="00D92908"/>
    <w:rsid w:val="00DE1CB8"/>
    <w:rsid w:val="00E25798"/>
    <w:rsid w:val="00E43353"/>
    <w:rsid w:val="00E664E3"/>
    <w:rsid w:val="00EA5BFA"/>
    <w:rsid w:val="00FA607C"/>
    <w:rsid w:val="00FB2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D88D"/>
  <w15:chartTrackingRefBased/>
  <w15:docId w15:val="{EA385CF8-1699-4CA9-9E64-5E1D8104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1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01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015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015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015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015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015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015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015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15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015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015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015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015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015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015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015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015D3"/>
    <w:rPr>
      <w:rFonts w:eastAsiaTheme="majorEastAsia" w:cstheme="majorBidi"/>
      <w:color w:val="272727" w:themeColor="text1" w:themeTint="D8"/>
    </w:rPr>
  </w:style>
  <w:style w:type="paragraph" w:styleId="Tytu">
    <w:name w:val="Title"/>
    <w:basedOn w:val="Normalny"/>
    <w:next w:val="Normalny"/>
    <w:link w:val="TytuZnak"/>
    <w:uiPriority w:val="10"/>
    <w:qFormat/>
    <w:rsid w:val="00D01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15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015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015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015D3"/>
    <w:pPr>
      <w:spacing w:before="160"/>
      <w:jc w:val="center"/>
    </w:pPr>
    <w:rPr>
      <w:i/>
      <w:iCs/>
      <w:color w:val="404040" w:themeColor="text1" w:themeTint="BF"/>
    </w:rPr>
  </w:style>
  <w:style w:type="character" w:customStyle="1" w:styleId="CytatZnak">
    <w:name w:val="Cytat Znak"/>
    <w:basedOn w:val="Domylnaczcionkaakapitu"/>
    <w:link w:val="Cytat"/>
    <w:uiPriority w:val="29"/>
    <w:rsid w:val="00D015D3"/>
    <w:rPr>
      <w:i/>
      <w:iCs/>
      <w:color w:val="404040" w:themeColor="text1" w:themeTint="BF"/>
    </w:rPr>
  </w:style>
  <w:style w:type="paragraph" w:styleId="Akapitzlist">
    <w:name w:val="List Paragraph"/>
    <w:basedOn w:val="Normalny"/>
    <w:uiPriority w:val="34"/>
    <w:qFormat/>
    <w:rsid w:val="00D015D3"/>
    <w:pPr>
      <w:ind w:left="720"/>
      <w:contextualSpacing/>
    </w:pPr>
  </w:style>
  <w:style w:type="character" w:styleId="Wyrnienieintensywne">
    <w:name w:val="Intense Emphasis"/>
    <w:basedOn w:val="Domylnaczcionkaakapitu"/>
    <w:uiPriority w:val="21"/>
    <w:qFormat/>
    <w:rsid w:val="00D015D3"/>
    <w:rPr>
      <w:i/>
      <w:iCs/>
      <w:color w:val="2F5496" w:themeColor="accent1" w:themeShade="BF"/>
    </w:rPr>
  </w:style>
  <w:style w:type="paragraph" w:styleId="Cytatintensywny">
    <w:name w:val="Intense Quote"/>
    <w:basedOn w:val="Normalny"/>
    <w:next w:val="Normalny"/>
    <w:link w:val="CytatintensywnyZnak"/>
    <w:uiPriority w:val="30"/>
    <w:qFormat/>
    <w:rsid w:val="00D0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015D3"/>
    <w:rPr>
      <w:i/>
      <w:iCs/>
      <w:color w:val="2F5496" w:themeColor="accent1" w:themeShade="BF"/>
    </w:rPr>
  </w:style>
  <w:style w:type="character" w:styleId="Odwoanieintensywne">
    <w:name w:val="Intense Reference"/>
    <w:basedOn w:val="Domylnaczcionkaakapitu"/>
    <w:uiPriority w:val="32"/>
    <w:qFormat/>
    <w:rsid w:val="00D015D3"/>
    <w:rPr>
      <w:b/>
      <w:bCs/>
      <w:smallCaps/>
      <w:color w:val="2F5496" w:themeColor="accent1" w:themeShade="BF"/>
      <w:spacing w:val="5"/>
    </w:rPr>
  </w:style>
  <w:style w:type="paragraph" w:customStyle="1" w:styleId="Tekstpodstawowy21">
    <w:name w:val="Tekst podstawowy 21"/>
    <w:basedOn w:val="Normalny"/>
    <w:link w:val="BodyText2Znak"/>
    <w:rsid w:val="00A93A56"/>
    <w:pPr>
      <w:widowControl w:val="0"/>
      <w:spacing w:after="0" w:line="240" w:lineRule="auto"/>
      <w:jc w:val="both"/>
    </w:pPr>
    <w:rPr>
      <w:rFonts w:ascii="Arial" w:eastAsia="Times New Roman" w:hAnsi="Arial" w:cs="Times New Roman"/>
      <w:kern w:val="0"/>
      <w:szCs w:val="20"/>
      <w:lang w:eastAsia="pl-PL"/>
      <w14:ligatures w14:val="none"/>
    </w:rPr>
  </w:style>
  <w:style w:type="character" w:customStyle="1" w:styleId="BodyText2Znak">
    <w:name w:val="Body Text 2 Znak"/>
    <w:link w:val="Tekstpodstawowy21"/>
    <w:rsid w:val="00A93A56"/>
    <w:rPr>
      <w:rFonts w:ascii="Arial" w:eastAsia="Times New Roman" w:hAnsi="Arial" w:cs="Times New Roman"/>
      <w:kern w:val="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7296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Buczak.Badowska</dc:creator>
  <cp:keywords/>
  <dc:description/>
  <cp:lastModifiedBy>Ilona Buczak.Badowska</cp:lastModifiedBy>
  <cp:revision>2</cp:revision>
  <dcterms:created xsi:type="dcterms:W3CDTF">2025-05-14T13:27:00Z</dcterms:created>
  <dcterms:modified xsi:type="dcterms:W3CDTF">2025-05-14T13:27:00Z</dcterms:modified>
</cp:coreProperties>
</file>