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592FC" w14:textId="68431D03" w:rsidR="00990461" w:rsidRDefault="00990461" w:rsidP="00990461">
      <w:pPr>
        <w:pStyle w:val="Zwykytekst"/>
        <w:jc w:val="right"/>
        <w:rPr>
          <w:rFonts w:asciiTheme="majorHAnsi" w:hAnsiTheme="majorHAnsi" w:cstheme="majorHAnsi"/>
          <w:b/>
          <w:noProof/>
          <w:sz w:val="20"/>
          <w:szCs w:val="20"/>
        </w:rPr>
      </w:pPr>
      <w:r>
        <w:rPr>
          <w:rFonts w:asciiTheme="majorHAnsi" w:hAnsiTheme="majorHAnsi" w:cstheme="majorHAnsi"/>
          <w:b/>
          <w:noProof/>
          <w:sz w:val="20"/>
          <w:szCs w:val="20"/>
        </w:rPr>
        <w:t>Załącznik nr 7 do swz</w:t>
      </w:r>
    </w:p>
    <w:p w14:paraId="016B8EB3" w14:textId="1B384B18" w:rsidR="00990461" w:rsidRDefault="00990461" w:rsidP="00990461">
      <w:pPr>
        <w:pStyle w:val="Zwykytekst"/>
      </w:pPr>
      <w:r>
        <w:rPr>
          <w:rFonts w:asciiTheme="majorHAnsi" w:hAnsiTheme="majorHAnsi" w:cstheme="majorHAnsi"/>
          <w:b/>
          <w:noProof/>
          <w:sz w:val="20"/>
          <w:szCs w:val="20"/>
        </w:rPr>
        <w:t>Nr postępowania: IGROŚ.271.1.17.2022</w:t>
      </w:r>
    </w:p>
    <w:p w14:paraId="164E0D98" w14:textId="77777777" w:rsidR="00990461" w:rsidRDefault="00990461" w:rsidP="00990461">
      <w:pPr>
        <w:tabs>
          <w:tab w:val="left" w:pos="1960"/>
        </w:tabs>
        <w:spacing w:after="0"/>
        <w:ind w:left="-564"/>
        <w:rPr>
          <w:rFonts w:asciiTheme="majorHAnsi" w:hAnsiTheme="majorHAnsi" w:cstheme="majorHAnsi"/>
          <w:b/>
          <w:noProof/>
          <w:sz w:val="20"/>
          <w:szCs w:val="20"/>
          <w:lang w:val="pl-PL"/>
        </w:rPr>
      </w:pPr>
    </w:p>
    <w:p w14:paraId="67B855B1" w14:textId="77777777" w:rsidR="00990461" w:rsidRDefault="00990461" w:rsidP="00990461">
      <w:pPr>
        <w:jc w:val="center"/>
        <w:rPr>
          <w:b/>
          <w:sz w:val="28"/>
          <w:szCs w:val="28"/>
        </w:rPr>
      </w:pPr>
      <w:proofErr w:type="spellStart"/>
      <w:r>
        <w:rPr>
          <w:b/>
          <w:sz w:val="28"/>
          <w:szCs w:val="28"/>
        </w:rPr>
        <w:t>Opis</w:t>
      </w:r>
      <w:proofErr w:type="spellEnd"/>
      <w:r>
        <w:rPr>
          <w:b/>
          <w:sz w:val="28"/>
          <w:szCs w:val="28"/>
        </w:rPr>
        <w:t xml:space="preserve"> </w:t>
      </w:r>
      <w:proofErr w:type="spellStart"/>
      <w:r>
        <w:rPr>
          <w:b/>
          <w:sz w:val="28"/>
          <w:szCs w:val="28"/>
        </w:rPr>
        <w:t>przedmiotu</w:t>
      </w:r>
      <w:proofErr w:type="spellEnd"/>
      <w:r>
        <w:rPr>
          <w:b/>
          <w:sz w:val="28"/>
          <w:szCs w:val="28"/>
        </w:rPr>
        <w:t xml:space="preserve"> </w:t>
      </w:r>
      <w:proofErr w:type="spellStart"/>
      <w:r>
        <w:rPr>
          <w:b/>
          <w:sz w:val="28"/>
          <w:szCs w:val="28"/>
        </w:rPr>
        <w:t>zamówienia</w:t>
      </w:r>
      <w:proofErr w:type="spellEnd"/>
    </w:p>
    <w:p w14:paraId="14B6E66C" w14:textId="35A610F3" w:rsidR="00990461" w:rsidRDefault="00497D10" w:rsidP="00497D10">
      <w:pPr>
        <w:spacing w:line="360" w:lineRule="auto"/>
        <w:jc w:val="both"/>
        <w:rPr>
          <w:rFonts w:ascii="Arial" w:hAnsi="Arial" w:cs="Arial"/>
          <w:b/>
          <w:bCs/>
        </w:rPr>
      </w:pPr>
      <w:proofErr w:type="spellStart"/>
      <w:r w:rsidRPr="00497D10">
        <w:rPr>
          <w:rFonts w:ascii="Arial" w:eastAsia="Times New Roman" w:hAnsi="Arial" w:cs="Arial"/>
          <w:b/>
          <w:bCs/>
        </w:rPr>
        <w:t>Część</w:t>
      </w:r>
      <w:proofErr w:type="spellEnd"/>
      <w:r w:rsidRPr="00497D10">
        <w:rPr>
          <w:rFonts w:ascii="Arial" w:eastAsia="Times New Roman" w:hAnsi="Arial" w:cs="Arial"/>
          <w:b/>
          <w:bCs/>
        </w:rPr>
        <w:t xml:space="preserve"> 1 </w:t>
      </w:r>
      <w:proofErr w:type="spellStart"/>
      <w:r w:rsidRPr="00497D10">
        <w:rPr>
          <w:rFonts w:ascii="Arial" w:eastAsia="Times New Roman" w:hAnsi="Arial" w:cs="Arial"/>
          <w:b/>
          <w:bCs/>
        </w:rPr>
        <w:t>Laptopy</w:t>
      </w:r>
      <w:proofErr w:type="spellEnd"/>
      <w:r w:rsidRPr="00497D10">
        <w:rPr>
          <w:rFonts w:ascii="Arial" w:eastAsia="Times New Roman" w:hAnsi="Arial" w:cs="Arial"/>
          <w:b/>
          <w:bCs/>
        </w:rPr>
        <w:t xml:space="preserve"> PPGR</w:t>
      </w:r>
      <w:r>
        <w:rPr>
          <w:rFonts w:ascii="Arial" w:eastAsia="Times New Roman" w:hAnsi="Arial" w:cs="Arial"/>
          <w:b/>
          <w:bCs/>
        </w:rPr>
        <w:t xml:space="preserve"> </w:t>
      </w:r>
      <w:r w:rsidR="00990461">
        <w:rPr>
          <w:rFonts w:ascii="Arial" w:hAnsi="Arial" w:cs="Arial"/>
          <w:b/>
          <w:bCs/>
        </w:rPr>
        <w:t xml:space="preserve">w </w:t>
      </w:r>
      <w:proofErr w:type="spellStart"/>
      <w:r w:rsidR="00990461">
        <w:rPr>
          <w:rFonts w:ascii="Arial" w:hAnsi="Arial" w:cs="Arial"/>
          <w:b/>
          <w:bCs/>
        </w:rPr>
        <w:t>ramach</w:t>
      </w:r>
      <w:proofErr w:type="spellEnd"/>
      <w:r w:rsidR="00990461">
        <w:rPr>
          <w:rFonts w:ascii="Arial" w:hAnsi="Arial" w:cs="Arial"/>
          <w:b/>
          <w:bCs/>
        </w:rPr>
        <w:t xml:space="preserve"> </w:t>
      </w:r>
      <w:proofErr w:type="spellStart"/>
      <w:r w:rsidR="00990461">
        <w:rPr>
          <w:rFonts w:ascii="Arial" w:hAnsi="Arial" w:cs="Arial"/>
          <w:b/>
          <w:bCs/>
        </w:rPr>
        <w:t>realizacji</w:t>
      </w:r>
      <w:proofErr w:type="spellEnd"/>
      <w:r w:rsidR="00990461">
        <w:rPr>
          <w:rFonts w:ascii="Arial" w:hAnsi="Arial" w:cs="Arial"/>
          <w:b/>
          <w:bCs/>
        </w:rPr>
        <w:t xml:space="preserve"> </w:t>
      </w:r>
      <w:proofErr w:type="spellStart"/>
      <w:r w:rsidR="00990461">
        <w:rPr>
          <w:rFonts w:ascii="Arial" w:hAnsi="Arial" w:cs="Arial"/>
          <w:b/>
          <w:bCs/>
          <w:color w:val="000000" w:themeColor="text1"/>
        </w:rPr>
        <w:t>Programu</w:t>
      </w:r>
      <w:proofErr w:type="spellEnd"/>
      <w:r w:rsidR="00990461">
        <w:rPr>
          <w:rFonts w:ascii="Arial" w:hAnsi="Arial" w:cs="Arial"/>
          <w:b/>
          <w:bCs/>
          <w:color w:val="000000" w:themeColor="text1"/>
        </w:rPr>
        <w:t xml:space="preserve"> </w:t>
      </w:r>
      <w:proofErr w:type="spellStart"/>
      <w:r w:rsidR="00990461">
        <w:rPr>
          <w:rFonts w:ascii="Arial" w:hAnsi="Arial" w:cs="Arial"/>
          <w:b/>
          <w:bCs/>
          <w:color w:val="000000" w:themeColor="text1"/>
        </w:rPr>
        <w:t>Operacyjnego</w:t>
      </w:r>
      <w:proofErr w:type="spellEnd"/>
      <w:r w:rsidR="00990461">
        <w:rPr>
          <w:rFonts w:ascii="Arial" w:hAnsi="Arial" w:cs="Arial"/>
          <w:b/>
          <w:bCs/>
          <w:color w:val="000000" w:themeColor="text1"/>
        </w:rPr>
        <w:t xml:space="preserve"> Polska </w:t>
      </w:r>
      <w:proofErr w:type="spellStart"/>
      <w:r w:rsidR="00990461">
        <w:rPr>
          <w:rFonts w:ascii="Arial" w:hAnsi="Arial" w:cs="Arial"/>
          <w:b/>
          <w:bCs/>
          <w:color w:val="000000" w:themeColor="text1"/>
        </w:rPr>
        <w:t>Cyfrowa</w:t>
      </w:r>
      <w:proofErr w:type="spellEnd"/>
      <w:r w:rsidR="00990461">
        <w:rPr>
          <w:rFonts w:ascii="Arial" w:hAnsi="Arial" w:cs="Arial"/>
          <w:b/>
          <w:bCs/>
          <w:color w:val="000000" w:themeColor="text1"/>
        </w:rPr>
        <w:t xml:space="preserve"> </w:t>
      </w:r>
      <w:proofErr w:type="spellStart"/>
      <w:r w:rsidR="00990461">
        <w:rPr>
          <w:rFonts w:ascii="Arial" w:hAnsi="Arial" w:cs="Arial"/>
          <w:b/>
          <w:bCs/>
          <w:color w:val="000000" w:themeColor="text1"/>
        </w:rPr>
        <w:t>na</w:t>
      </w:r>
      <w:proofErr w:type="spellEnd"/>
      <w:r w:rsidR="00990461">
        <w:rPr>
          <w:rFonts w:ascii="Arial" w:hAnsi="Arial" w:cs="Arial"/>
          <w:b/>
          <w:bCs/>
          <w:color w:val="000000" w:themeColor="text1"/>
        </w:rPr>
        <w:t xml:space="preserve"> </w:t>
      </w:r>
      <w:proofErr w:type="spellStart"/>
      <w:r w:rsidR="00990461">
        <w:rPr>
          <w:rFonts w:ascii="Arial" w:hAnsi="Arial" w:cs="Arial"/>
          <w:b/>
          <w:bCs/>
          <w:color w:val="000000" w:themeColor="text1"/>
        </w:rPr>
        <w:t>lata</w:t>
      </w:r>
      <w:proofErr w:type="spellEnd"/>
      <w:r w:rsidR="00990461">
        <w:rPr>
          <w:rFonts w:ascii="Arial" w:hAnsi="Arial" w:cs="Arial"/>
          <w:b/>
          <w:bCs/>
          <w:color w:val="000000" w:themeColor="text1"/>
        </w:rPr>
        <w:t xml:space="preserve"> 2014-2020.</w:t>
      </w:r>
    </w:p>
    <w:p w14:paraId="24611EDE" w14:textId="77777777" w:rsidR="00990461" w:rsidRDefault="00990461" w:rsidP="00990461">
      <w:pPr>
        <w:spacing w:after="240" w:line="360" w:lineRule="auto"/>
        <w:ind w:left="426"/>
        <w:jc w:val="both"/>
        <w:rPr>
          <w:rFonts w:ascii="Arial" w:hAnsi="Arial" w:cs="Arial"/>
        </w:rPr>
      </w:pPr>
      <w:r>
        <w:rPr>
          <w:rFonts w:ascii="Arial" w:hAnsi="Arial" w:cs="Arial"/>
        </w:rPr>
        <w:t xml:space="preserve">Program </w:t>
      </w:r>
      <w:proofErr w:type="spellStart"/>
      <w:r>
        <w:rPr>
          <w:rFonts w:ascii="Arial" w:hAnsi="Arial" w:cs="Arial"/>
        </w:rPr>
        <w:t>Operacyjny</w:t>
      </w:r>
      <w:proofErr w:type="spellEnd"/>
      <w:r>
        <w:rPr>
          <w:rFonts w:ascii="Arial" w:hAnsi="Arial" w:cs="Arial"/>
        </w:rPr>
        <w:t xml:space="preserve"> Polska </w:t>
      </w:r>
      <w:proofErr w:type="spellStart"/>
      <w:r>
        <w:rPr>
          <w:rFonts w:ascii="Arial" w:hAnsi="Arial" w:cs="Arial"/>
        </w:rPr>
        <w:t>Cyfrowa</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lata</w:t>
      </w:r>
      <w:proofErr w:type="spellEnd"/>
      <w:r>
        <w:rPr>
          <w:rFonts w:ascii="Arial" w:hAnsi="Arial" w:cs="Arial"/>
        </w:rPr>
        <w:t xml:space="preserve"> 2014-2020 </w:t>
      </w:r>
      <w:proofErr w:type="spellStart"/>
      <w:r>
        <w:rPr>
          <w:rFonts w:ascii="Arial" w:hAnsi="Arial" w:cs="Arial"/>
        </w:rPr>
        <w:t>Osi</w:t>
      </w:r>
      <w:proofErr w:type="spellEnd"/>
      <w:r>
        <w:rPr>
          <w:rFonts w:ascii="Arial" w:hAnsi="Arial" w:cs="Arial"/>
        </w:rPr>
        <w:t xml:space="preserve"> </w:t>
      </w:r>
      <w:proofErr w:type="spellStart"/>
      <w:r>
        <w:rPr>
          <w:rFonts w:ascii="Arial" w:hAnsi="Arial" w:cs="Arial"/>
        </w:rPr>
        <w:t>Priorytetowa</w:t>
      </w:r>
      <w:proofErr w:type="spellEnd"/>
      <w:r>
        <w:rPr>
          <w:rFonts w:ascii="Arial" w:hAnsi="Arial" w:cs="Arial"/>
        </w:rPr>
        <w:t xml:space="preserve"> V </w:t>
      </w:r>
      <w:proofErr w:type="spellStart"/>
      <w:r>
        <w:rPr>
          <w:rFonts w:ascii="Arial" w:hAnsi="Arial" w:cs="Arial"/>
        </w:rPr>
        <w:t>Rozwój</w:t>
      </w:r>
      <w:proofErr w:type="spellEnd"/>
      <w:r>
        <w:rPr>
          <w:rFonts w:ascii="Arial" w:hAnsi="Arial" w:cs="Arial"/>
        </w:rPr>
        <w:t xml:space="preserve"> </w:t>
      </w:r>
      <w:proofErr w:type="spellStart"/>
      <w:r>
        <w:rPr>
          <w:rFonts w:ascii="Arial" w:hAnsi="Arial" w:cs="Arial"/>
        </w:rPr>
        <w:t>cyfrowy</w:t>
      </w:r>
      <w:proofErr w:type="spellEnd"/>
      <w:r>
        <w:rPr>
          <w:rFonts w:ascii="Arial" w:hAnsi="Arial" w:cs="Arial"/>
        </w:rPr>
        <w:t xml:space="preserve"> JST </w:t>
      </w:r>
      <w:proofErr w:type="spellStart"/>
      <w:r>
        <w:rPr>
          <w:rFonts w:ascii="Arial" w:hAnsi="Arial" w:cs="Arial"/>
        </w:rPr>
        <w:t>oraz</w:t>
      </w:r>
      <w:proofErr w:type="spellEnd"/>
      <w:r>
        <w:rPr>
          <w:rFonts w:ascii="Arial" w:hAnsi="Arial" w:cs="Arial"/>
        </w:rPr>
        <w:t xml:space="preserve"> </w:t>
      </w:r>
      <w:proofErr w:type="spellStart"/>
      <w:r>
        <w:rPr>
          <w:rFonts w:ascii="Arial" w:hAnsi="Arial" w:cs="Arial"/>
        </w:rPr>
        <w:t>wzmocnienie</w:t>
      </w:r>
      <w:proofErr w:type="spellEnd"/>
      <w:r>
        <w:rPr>
          <w:rFonts w:ascii="Arial" w:hAnsi="Arial" w:cs="Arial"/>
        </w:rPr>
        <w:t xml:space="preserve"> </w:t>
      </w:r>
      <w:proofErr w:type="spellStart"/>
      <w:r>
        <w:rPr>
          <w:rFonts w:ascii="Arial" w:hAnsi="Arial" w:cs="Arial"/>
        </w:rPr>
        <w:t>cyfrowej</w:t>
      </w:r>
      <w:proofErr w:type="spellEnd"/>
      <w:r>
        <w:rPr>
          <w:rFonts w:ascii="Arial" w:hAnsi="Arial" w:cs="Arial"/>
        </w:rPr>
        <w:t xml:space="preserve"> </w:t>
      </w:r>
      <w:proofErr w:type="spellStart"/>
      <w:r>
        <w:rPr>
          <w:rFonts w:ascii="Arial" w:hAnsi="Arial" w:cs="Arial"/>
        </w:rPr>
        <w:t>odporności</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zagrożenia</w:t>
      </w:r>
      <w:proofErr w:type="spellEnd"/>
      <w:r>
        <w:rPr>
          <w:rFonts w:ascii="Arial" w:hAnsi="Arial" w:cs="Arial"/>
        </w:rPr>
        <w:t xml:space="preserve"> REACT-EU </w:t>
      </w:r>
      <w:proofErr w:type="spellStart"/>
      <w:r>
        <w:rPr>
          <w:rFonts w:ascii="Arial" w:hAnsi="Arial" w:cs="Arial"/>
        </w:rPr>
        <w:t>działania</w:t>
      </w:r>
      <w:proofErr w:type="spellEnd"/>
      <w:r>
        <w:rPr>
          <w:rFonts w:ascii="Arial" w:hAnsi="Arial" w:cs="Arial"/>
        </w:rPr>
        <w:t xml:space="preserve"> 5.1 </w:t>
      </w:r>
      <w:proofErr w:type="spellStart"/>
      <w:r>
        <w:rPr>
          <w:rFonts w:ascii="Arial" w:hAnsi="Arial" w:cs="Arial"/>
        </w:rPr>
        <w:t>Rozwój</w:t>
      </w:r>
      <w:proofErr w:type="spellEnd"/>
      <w:r>
        <w:rPr>
          <w:rFonts w:ascii="Arial" w:hAnsi="Arial" w:cs="Arial"/>
        </w:rPr>
        <w:t xml:space="preserve"> </w:t>
      </w:r>
      <w:proofErr w:type="spellStart"/>
      <w:r>
        <w:rPr>
          <w:rFonts w:ascii="Arial" w:hAnsi="Arial" w:cs="Arial"/>
        </w:rPr>
        <w:t>cyfrowy</w:t>
      </w:r>
      <w:proofErr w:type="spellEnd"/>
      <w:r>
        <w:rPr>
          <w:rFonts w:ascii="Arial" w:hAnsi="Arial" w:cs="Arial"/>
        </w:rPr>
        <w:t xml:space="preserve"> JST </w:t>
      </w:r>
      <w:proofErr w:type="spellStart"/>
      <w:r>
        <w:rPr>
          <w:rFonts w:ascii="Arial" w:hAnsi="Arial" w:cs="Arial"/>
        </w:rPr>
        <w:t>oraz</w:t>
      </w:r>
      <w:proofErr w:type="spellEnd"/>
      <w:r>
        <w:rPr>
          <w:rFonts w:ascii="Arial" w:hAnsi="Arial" w:cs="Arial"/>
        </w:rPr>
        <w:t xml:space="preserve"> </w:t>
      </w:r>
      <w:proofErr w:type="spellStart"/>
      <w:r>
        <w:rPr>
          <w:rFonts w:ascii="Arial" w:hAnsi="Arial" w:cs="Arial"/>
        </w:rPr>
        <w:t>wzmocnienie</w:t>
      </w:r>
      <w:proofErr w:type="spellEnd"/>
      <w:r>
        <w:rPr>
          <w:rFonts w:ascii="Arial" w:hAnsi="Arial" w:cs="Arial"/>
        </w:rPr>
        <w:t xml:space="preserve"> </w:t>
      </w:r>
      <w:proofErr w:type="spellStart"/>
      <w:r>
        <w:rPr>
          <w:rFonts w:ascii="Arial" w:hAnsi="Arial" w:cs="Arial"/>
        </w:rPr>
        <w:t>cyfrowej</w:t>
      </w:r>
      <w:proofErr w:type="spellEnd"/>
      <w:r>
        <w:rPr>
          <w:rFonts w:ascii="Arial" w:hAnsi="Arial" w:cs="Arial"/>
        </w:rPr>
        <w:t xml:space="preserve"> </w:t>
      </w:r>
      <w:proofErr w:type="spellStart"/>
      <w:r>
        <w:rPr>
          <w:rFonts w:ascii="Arial" w:hAnsi="Arial" w:cs="Arial"/>
        </w:rPr>
        <w:t>odporności</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zagrożenia</w:t>
      </w:r>
      <w:proofErr w:type="spellEnd"/>
      <w:r>
        <w:rPr>
          <w:rFonts w:ascii="Arial" w:hAnsi="Arial" w:cs="Arial"/>
        </w:rPr>
        <w:t xml:space="preserve"> </w:t>
      </w:r>
      <w:proofErr w:type="spellStart"/>
      <w:r>
        <w:rPr>
          <w:rFonts w:ascii="Arial" w:hAnsi="Arial" w:cs="Arial"/>
        </w:rPr>
        <w:t>dotycząca</w:t>
      </w:r>
      <w:proofErr w:type="spellEnd"/>
      <w:r>
        <w:rPr>
          <w:rFonts w:ascii="Arial" w:hAnsi="Arial" w:cs="Arial"/>
        </w:rPr>
        <w:t xml:space="preserve"> </w:t>
      </w:r>
      <w:proofErr w:type="spellStart"/>
      <w:r>
        <w:rPr>
          <w:rFonts w:ascii="Arial" w:hAnsi="Arial" w:cs="Arial"/>
        </w:rPr>
        <w:t>realizacji</w:t>
      </w:r>
      <w:proofErr w:type="spellEnd"/>
      <w:r>
        <w:rPr>
          <w:rFonts w:ascii="Arial" w:hAnsi="Arial" w:cs="Arial"/>
        </w:rPr>
        <w:t xml:space="preserve"> </w:t>
      </w:r>
      <w:proofErr w:type="spellStart"/>
      <w:r>
        <w:rPr>
          <w:rFonts w:ascii="Arial" w:hAnsi="Arial" w:cs="Arial"/>
        </w:rPr>
        <w:t>projektu</w:t>
      </w:r>
      <w:proofErr w:type="spellEnd"/>
      <w:r>
        <w:rPr>
          <w:rFonts w:ascii="Arial" w:hAnsi="Arial" w:cs="Arial"/>
        </w:rPr>
        <w:t xml:space="preserve"> </w:t>
      </w:r>
      <w:proofErr w:type="spellStart"/>
      <w:r>
        <w:rPr>
          <w:rFonts w:ascii="Arial" w:hAnsi="Arial" w:cs="Arial"/>
        </w:rPr>
        <w:t>grantowego</w:t>
      </w:r>
      <w:proofErr w:type="spellEnd"/>
      <w:r>
        <w:rPr>
          <w:rFonts w:ascii="Arial" w:hAnsi="Arial" w:cs="Arial"/>
        </w:rPr>
        <w:t xml:space="preserve"> „</w:t>
      </w:r>
      <w:proofErr w:type="spellStart"/>
      <w:r>
        <w:rPr>
          <w:rFonts w:ascii="Arial" w:hAnsi="Arial" w:cs="Arial"/>
        </w:rPr>
        <w:t>Wsparcie</w:t>
      </w:r>
      <w:proofErr w:type="spellEnd"/>
      <w:r>
        <w:rPr>
          <w:rFonts w:ascii="Arial" w:hAnsi="Arial" w:cs="Arial"/>
        </w:rPr>
        <w:t xml:space="preserve"> </w:t>
      </w:r>
      <w:proofErr w:type="spellStart"/>
      <w:r>
        <w:rPr>
          <w:rFonts w:ascii="Arial" w:hAnsi="Arial" w:cs="Arial"/>
        </w:rPr>
        <w:t>dzieci</w:t>
      </w:r>
      <w:proofErr w:type="spellEnd"/>
      <w:r>
        <w:rPr>
          <w:rFonts w:ascii="Arial" w:hAnsi="Arial" w:cs="Arial"/>
        </w:rPr>
        <w:t xml:space="preserve"> z </w:t>
      </w:r>
      <w:proofErr w:type="spellStart"/>
      <w:r>
        <w:rPr>
          <w:rFonts w:ascii="Arial" w:hAnsi="Arial" w:cs="Arial"/>
        </w:rPr>
        <w:t>rodzin</w:t>
      </w:r>
      <w:proofErr w:type="spellEnd"/>
      <w:r>
        <w:rPr>
          <w:rFonts w:ascii="Arial" w:hAnsi="Arial" w:cs="Arial"/>
        </w:rPr>
        <w:t xml:space="preserve"> </w:t>
      </w:r>
      <w:proofErr w:type="spellStart"/>
      <w:r>
        <w:rPr>
          <w:rFonts w:ascii="Arial" w:hAnsi="Arial" w:cs="Arial"/>
        </w:rPr>
        <w:t>pegeerowskich</w:t>
      </w:r>
      <w:proofErr w:type="spellEnd"/>
      <w:r>
        <w:rPr>
          <w:rFonts w:ascii="Arial" w:hAnsi="Arial" w:cs="Arial"/>
        </w:rPr>
        <w:t xml:space="preserve"> w </w:t>
      </w:r>
      <w:proofErr w:type="spellStart"/>
      <w:r>
        <w:rPr>
          <w:rFonts w:ascii="Arial" w:hAnsi="Arial" w:cs="Arial"/>
        </w:rPr>
        <w:t>rozwoju</w:t>
      </w:r>
      <w:proofErr w:type="spellEnd"/>
      <w:r>
        <w:rPr>
          <w:rFonts w:ascii="Arial" w:hAnsi="Arial" w:cs="Arial"/>
        </w:rPr>
        <w:t xml:space="preserve"> </w:t>
      </w:r>
      <w:proofErr w:type="spellStart"/>
      <w:r>
        <w:rPr>
          <w:rFonts w:ascii="Arial" w:hAnsi="Arial" w:cs="Arial"/>
        </w:rPr>
        <w:t>cyfrowym</w:t>
      </w:r>
      <w:proofErr w:type="spellEnd"/>
      <w:r>
        <w:rPr>
          <w:rFonts w:ascii="Arial" w:hAnsi="Arial" w:cs="Arial"/>
        </w:rPr>
        <w:t xml:space="preserve"> – </w:t>
      </w:r>
      <w:proofErr w:type="spellStart"/>
      <w:r>
        <w:rPr>
          <w:rFonts w:ascii="Arial" w:hAnsi="Arial" w:cs="Arial"/>
        </w:rPr>
        <w:t>Granty</w:t>
      </w:r>
      <w:proofErr w:type="spellEnd"/>
      <w:r>
        <w:rPr>
          <w:rFonts w:ascii="Arial" w:hAnsi="Arial" w:cs="Arial"/>
        </w:rPr>
        <w:t xml:space="preserve"> PPGR”;</w:t>
      </w:r>
    </w:p>
    <w:p w14:paraId="6E35C60E" w14:textId="1682850B" w:rsidR="000F0483" w:rsidRPr="00DC7FDF" w:rsidRDefault="000D2461" w:rsidP="00D96C31">
      <w:pPr>
        <w:tabs>
          <w:tab w:val="left" w:pos="1960"/>
        </w:tabs>
        <w:spacing w:after="0"/>
        <w:ind w:left="-564"/>
        <w:rPr>
          <w:rFonts w:asciiTheme="majorHAnsi" w:hAnsiTheme="majorHAnsi" w:cstheme="majorHAnsi"/>
          <w:b/>
          <w:noProof/>
          <w:sz w:val="28"/>
          <w:szCs w:val="28"/>
          <w:lang w:val="pl-PL"/>
        </w:rPr>
      </w:pPr>
      <w:r w:rsidRPr="00DC7FDF">
        <w:rPr>
          <w:rFonts w:asciiTheme="majorHAnsi" w:hAnsiTheme="majorHAnsi" w:cstheme="majorHAnsi"/>
          <w:b/>
          <w:noProof/>
          <w:sz w:val="28"/>
          <w:szCs w:val="28"/>
          <w:lang w:val="pl-PL"/>
        </w:rPr>
        <w:t>Laptopy PPGR</w:t>
      </w:r>
      <w:r w:rsidR="000F0483" w:rsidRPr="00DC7FDF">
        <w:rPr>
          <w:rFonts w:asciiTheme="majorHAnsi" w:hAnsiTheme="majorHAnsi" w:cstheme="majorHAnsi"/>
          <w:b/>
          <w:noProof/>
          <w:sz w:val="28"/>
          <w:szCs w:val="28"/>
          <w:lang w:val="pl-PL"/>
        </w:rPr>
        <w:t xml:space="preserve">. </w:t>
      </w:r>
      <w:r w:rsidR="00453082" w:rsidRPr="00DC7FDF">
        <w:rPr>
          <w:rFonts w:asciiTheme="majorHAnsi" w:hAnsiTheme="majorHAnsi" w:cstheme="majorHAnsi"/>
          <w:b/>
          <w:noProof/>
          <w:sz w:val="28"/>
          <w:szCs w:val="28"/>
          <w:lang w:val="pl-PL"/>
        </w:rPr>
        <w:t>– 129 sztuk</w:t>
      </w:r>
    </w:p>
    <w:p w14:paraId="762479F8" w14:textId="77777777" w:rsidR="00453082" w:rsidRPr="000825C1" w:rsidRDefault="00453082" w:rsidP="00D96C31">
      <w:pPr>
        <w:tabs>
          <w:tab w:val="left" w:pos="1960"/>
        </w:tabs>
        <w:spacing w:after="0"/>
        <w:ind w:left="-564"/>
        <w:rPr>
          <w:rFonts w:asciiTheme="majorHAnsi" w:hAnsiTheme="majorHAnsi" w:cstheme="majorHAnsi"/>
          <w:bCs/>
          <w:noProof/>
          <w:sz w:val="20"/>
          <w:szCs w:val="20"/>
          <w:lang w:val="pl-PL"/>
        </w:rPr>
      </w:pPr>
    </w:p>
    <w:tbl>
      <w:tblPr>
        <w:tblW w:w="1053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opis przedmiotu zamówienia"/>
        <w:tblDescription w:val="tabela zawiera szczegółowy opis przedmiotu zamówienia na laptopy "/>
      </w:tblPr>
      <w:tblGrid>
        <w:gridCol w:w="2524"/>
        <w:gridCol w:w="95"/>
        <w:gridCol w:w="7796"/>
        <w:gridCol w:w="119"/>
      </w:tblGrid>
      <w:tr w:rsidR="0076416A" w:rsidRPr="000825C1" w14:paraId="599C9ABA" w14:textId="77777777" w:rsidTr="00BD734F">
        <w:trPr>
          <w:tblHeader/>
        </w:trPr>
        <w:tc>
          <w:tcPr>
            <w:tcW w:w="2524" w:type="dxa"/>
            <w:tcBorders>
              <w:top w:val="single" w:sz="4" w:space="0" w:color="auto"/>
              <w:left w:val="single" w:sz="4" w:space="0" w:color="auto"/>
              <w:bottom w:val="single" w:sz="4" w:space="0" w:color="auto"/>
              <w:right w:val="single" w:sz="4" w:space="0" w:color="auto"/>
            </w:tcBorders>
            <w:shd w:val="solid" w:color="auto" w:fill="auto"/>
            <w:vAlign w:val="center"/>
            <w:hideMark/>
          </w:tcPr>
          <w:p w14:paraId="7ADA8079" w14:textId="77777777" w:rsidR="0076416A" w:rsidRPr="000825C1" w:rsidRDefault="0076416A" w:rsidP="00D96C31">
            <w:pPr>
              <w:spacing w:after="0"/>
              <w:jc w:val="center"/>
              <w:rPr>
                <w:rFonts w:asciiTheme="majorHAnsi" w:hAnsiTheme="majorHAnsi" w:cstheme="majorHAnsi"/>
                <w:b/>
                <w:noProof/>
                <w:sz w:val="20"/>
                <w:szCs w:val="20"/>
                <w:lang w:val="pl-PL"/>
              </w:rPr>
            </w:pPr>
            <w:r w:rsidRPr="000825C1">
              <w:rPr>
                <w:rFonts w:asciiTheme="majorHAnsi" w:hAnsiTheme="majorHAnsi" w:cstheme="majorHAnsi"/>
                <w:b/>
                <w:noProof/>
                <w:sz w:val="20"/>
                <w:szCs w:val="20"/>
                <w:lang w:val="pl-PL"/>
              </w:rPr>
              <w:t>Parametr</w:t>
            </w:r>
          </w:p>
        </w:tc>
        <w:tc>
          <w:tcPr>
            <w:tcW w:w="8010" w:type="dxa"/>
            <w:gridSpan w:val="3"/>
            <w:tcBorders>
              <w:top w:val="single" w:sz="4" w:space="0" w:color="auto"/>
              <w:left w:val="single" w:sz="4" w:space="0" w:color="auto"/>
              <w:bottom w:val="single" w:sz="4" w:space="0" w:color="auto"/>
              <w:right w:val="single" w:sz="4" w:space="0" w:color="auto"/>
            </w:tcBorders>
            <w:shd w:val="solid" w:color="auto" w:fill="auto"/>
            <w:vAlign w:val="center"/>
            <w:hideMark/>
          </w:tcPr>
          <w:p w14:paraId="2B7F9C51" w14:textId="77777777" w:rsidR="0076416A" w:rsidRPr="000825C1" w:rsidRDefault="0076416A" w:rsidP="00D96C31">
            <w:pPr>
              <w:spacing w:after="0"/>
              <w:jc w:val="center"/>
              <w:rPr>
                <w:rFonts w:asciiTheme="majorHAnsi" w:hAnsiTheme="majorHAnsi" w:cstheme="majorHAnsi"/>
                <w:b/>
                <w:i/>
                <w:noProof/>
                <w:sz w:val="20"/>
                <w:szCs w:val="20"/>
                <w:lang w:val="pl-PL"/>
              </w:rPr>
            </w:pPr>
            <w:r w:rsidRPr="000825C1">
              <w:rPr>
                <w:rFonts w:asciiTheme="majorHAnsi" w:hAnsiTheme="majorHAnsi" w:cstheme="majorHAnsi"/>
                <w:b/>
                <w:noProof/>
                <w:sz w:val="20"/>
                <w:szCs w:val="20"/>
                <w:lang w:val="pl-PL"/>
              </w:rPr>
              <w:t>Charakterystyka (wymagania minimalne)</w:t>
            </w:r>
          </w:p>
        </w:tc>
      </w:tr>
      <w:tr w:rsidR="000D2461" w:rsidRPr="000825C1" w14:paraId="7EDD266B" w14:textId="77777777" w:rsidTr="007C5743">
        <w:tc>
          <w:tcPr>
            <w:tcW w:w="2524" w:type="dxa"/>
            <w:tcBorders>
              <w:top w:val="single" w:sz="4" w:space="0" w:color="auto"/>
              <w:left w:val="single" w:sz="4" w:space="0" w:color="auto"/>
              <w:bottom w:val="single" w:sz="4" w:space="0" w:color="auto"/>
              <w:right w:val="single" w:sz="4" w:space="0" w:color="auto"/>
            </w:tcBorders>
            <w:vAlign w:val="center"/>
          </w:tcPr>
          <w:p w14:paraId="2BD5E79B" w14:textId="5AA85C3C" w:rsidR="000D2461" w:rsidRPr="000825C1" w:rsidRDefault="009908E5" w:rsidP="00D96C31">
            <w:pPr>
              <w:spacing w:after="0"/>
              <w:jc w:val="center"/>
              <w:rPr>
                <w:rFonts w:asciiTheme="majorHAnsi" w:hAnsiTheme="majorHAnsi" w:cstheme="majorHAnsi"/>
                <w:b/>
                <w:noProof/>
                <w:sz w:val="20"/>
                <w:szCs w:val="20"/>
                <w:lang w:val="pl-PL"/>
              </w:rPr>
            </w:pPr>
            <w:r w:rsidRPr="000825C1">
              <w:rPr>
                <w:rFonts w:asciiTheme="majorHAnsi" w:hAnsiTheme="majorHAnsi" w:cstheme="majorHAnsi"/>
                <w:b/>
                <w:noProof/>
                <w:sz w:val="20"/>
                <w:szCs w:val="20"/>
                <w:lang w:val="pl-PL"/>
              </w:rPr>
              <w:t>Zastosowanie</w:t>
            </w:r>
          </w:p>
        </w:tc>
        <w:tc>
          <w:tcPr>
            <w:tcW w:w="8010" w:type="dxa"/>
            <w:gridSpan w:val="3"/>
            <w:tcBorders>
              <w:top w:val="single" w:sz="4" w:space="0" w:color="auto"/>
              <w:left w:val="single" w:sz="4" w:space="0" w:color="auto"/>
              <w:bottom w:val="single" w:sz="4" w:space="0" w:color="auto"/>
              <w:right w:val="single" w:sz="4" w:space="0" w:color="auto"/>
            </w:tcBorders>
            <w:vAlign w:val="center"/>
          </w:tcPr>
          <w:p w14:paraId="4822ECA4" w14:textId="383A8030" w:rsidR="000D2461" w:rsidRPr="000825C1" w:rsidRDefault="000D2461" w:rsidP="00D96C31">
            <w:pPr>
              <w:spacing w:after="0"/>
              <w:rPr>
                <w:rFonts w:asciiTheme="majorHAnsi" w:hAnsiTheme="majorHAnsi" w:cstheme="majorHAnsi"/>
                <w:b/>
                <w:bCs/>
                <w:sz w:val="20"/>
                <w:szCs w:val="20"/>
                <w:lang w:val="pl-PL"/>
              </w:rPr>
            </w:pPr>
            <w:r w:rsidRPr="000825C1">
              <w:rPr>
                <w:rFonts w:asciiTheme="majorHAnsi" w:eastAsia="Times New Roman" w:hAnsiTheme="majorHAnsi" w:cstheme="majorHAnsi"/>
                <w:noProof/>
                <w:color w:val="000000"/>
                <w:sz w:val="20"/>
                <w:szCs w:val="20"/>
                <w:lang w:val="pl-PL"/>
              </w:rPr>
              <w:t>Komputer mobilny będzie wykorzystywany dla potrzeb aplikacji, edukacyjnych, obliczeniowych, dostępu do Internetu oraz poczty elektronicznej</w:t>
            </w:r>
          </w:p>
        </w:tc>
      </w:tr>
      <w:tr w:rsidR="0076416A" w:rsidRPr="000825C1" w14:paraId="302500E7" w14:textId="77777777" w:rsidTr="009908E5">
        <w:tc>
          <w:tcPr>
            <w:tcW w:w="2524" w:type="dxa"/>
            <w:tcBorders>
              <w:top w:val="single" w:sz="4" w:space="0" w:color="auto"/>
              <w:left w:val="single" w:sz="4" w:space="0" w:color="auto"/>
              <w:bottom w:val="single" w:sz="4" w:space="0" w:color="auto"/>
              <w:right w:val="single" w:sz="4" w:space="0" w:color="auto"/>
            </w:tcBorders>
            <w:vAlign w:val="center"/>
          </w:tcPr>
          <w:p w14:paraId="526BE51C" w14:textId="55CD90CB" w:rsidR="0076416A" w:rsidRPr="000825C1" w:rsidRDefault="009908E5" w:rsidP="00D96C31">
            <w:pPr>
              <w:spacing w:after="0"/>
              <w:jc w:val="center"/>
              <w:rPr>
                <w:rFonts w:asciiTheme="majorHAnsi" w:hAnsiTheme="majorHAnsi" w:cstheme="majorHAnsi"/>
                <w:b/>
                <w:noProof/>
                <w:sz w:val="20"/>
                <w:szCs w:val="20"/>
                <w:lang w:val="pl-PL"/>
              </w:rPr>
            </w:pPr>
            <w:r w:rsidRPr="000825C1">
              <w:rPr>
                <w:rFonts w:asciiTheme="majorHAnsi" w:hAnsiTheme="majorHAnsi" w:cstheme="majorHAnsi"/>
                <w:b/>
                <w:noProof/>
                <w:sz w:val="20"/>
                <w:szCs w:val="20"/>
                <w:lang w:val="pl-PL"/>
              </w:rPr>
              <w:t>Przekątna Ekranu</w:t>
            </w:r>
          </w:p>
        </w:tc>
        <w:tc>
          <w:tcPr>
            <w:tcW w:w="8010" w:type="dxa"/>
            <w:gridSpan w:val="3"/>
            <w:tcBorders>
              <w:top w:val="single" w:sz="4" w:space="0" w:color="auto"/>
              <w:left w:val="single" w:sz="4" w:space="0" w:color="auto"/>
              <w:bottom w:val="single" w:sz="4" w:space="0" w:color="auto"/>
              <w:right w:val="single" w:sz="4" w:space="0" w:color="auto"/>
            </w:tcBorders>
            <w:vAlign w:val="center"/>
          </w:tcPr>
          <w:p w14:paraId="104131ED" w14:textId="23CE23C4" w:rsidR="0076416A" w:rsidRPr="000825C1" w:rsidRDefault="00453082" w:rsidP="00D96C31">
            <w:pPr>
              <w:spacing w:after="0"/>
              <w:rPr>
                <w:rFonts w:asciiTheme="majorHAnsi" w:hAnsiTheme="majorHAnsi" w:cstheme="majorHAnsi"/>
                <w:noProof/>
                <w:sz w:val="20"/>
                <w:szCs w:val="20"/>
                <w:lang w:val="pl-PL"/>
              </w:rPr>
            </w:pPr>
            <w:r w:rsidRPr="000825C1">
              <w:rPr>
                <w:rFonts w:asciiTheme="majorHAnsi" w:hAnsiTheme="majorHAnsi" w:cstheme="majorHAnsi"/>
                <w:sz w:val="20"/>
                <w:szCs w:val="20"/>
                <w:lang w:val="pl-PL"/>
              </w:rPr>
              <w:t>Komputer przenośny typu notebook z ekranem 15,6" o rozdzielczości FHD (1920 x 1080) z podświetleniem LED matryca matowa, jasność min. 220nits, kontrast 400:1</w:t>
            </w:r>
          </w:p>
        </w:tc>
      </w:tr>
      <w:tr w:rsidR="0076416A" w:rsidRPr="000825C1" w14:paraId="688E2308" w14:textId="77777777" w:rsidTr="009908E5">
        <w:trPr>
          <w:trHeight w:val="710"/>
        </w:trPr>
        <w:tc>
          <w:tcPr>
            <w:tcW w:w="2524" w:type="dxa"/>
            <w:tcBorders>
              <w:top w:val="single" w:sz="4" w:space="0" w:color="auto"/>
              <w:left w:val="single" w:sz="4" w:space="0" w:color="auto"/>
              <w:bottom w:val="single" w:sz="4" w:space="0" w:color="auto"/>
              <w:right w:val="single" w:sz="4" w:space="0" w:color="auto"/>
            </w:tcBorders>
            <w:vAlign w:val="center"/>
          </w:tcPr>
          <w:p w14:paraId="327AF6A1" w14:textId="52520C2A" w:rsidR="0076416A" w:rsidRPr="000825C1" w:rsidRDefault="009908E5" w:rsidP="00D96C31">
            <w:pPr>
              <w:spacing w:after="0"/>
              <w:jc w:val="center"/>
              <w:rPr>
                <w:rFonts w:asciiTheme="majorHAnsi" w:hAnsiTheme="majorHAnsi" w:cstheme="majorHAnsi"/>
                <w:b/>
                <w:noProof/>
                <w:sz w:val="20"/>
                <w:szCs w:val="20"/>
                <w:lang w:val="pl-PL"/>
              </w:rPr>
            </w:pPr>
            <w:r w:rsidRPr="000825C1">
              <w:rPr>
                <w:rFonts w:asciiTheme="majorHAnsi" w:hAnsiTheme="majorHAnsi" w:cstheme="majorHAnsi"/>
                <w:b/>
                <w:noProof/>
                <w:sz w:val="20"/>
                <w:szCs w:val="20"/>
                <w:lang w:val="pl-PL"/>
              </w:rPr>
              <w:t>Wydajność komputera</w:t>
            </w:r>
          </w:p>
        </w:tc>
        <w:tc>
          <w:tcPr>
            <w:tcW w:w="8010" w:type="dxa"/>
            <w:gridSpan w:val="3"/>
            <w:tcBorders>
              <w:top w:val="single" w:sz="4" w:space="0" w:color="auto"/>
              <w:left w:val="single" w:sz="4" w:space="0" w:color="auto"/>
              <w:bottom w:val="single" w:sz="4" w:space="0" w:color="auto"/>
              <w:right w:val="single" w:sz="4" w:space="0" w:color="auto"/>
            </w:tcBorders>
            <w:vAlign w:val="center"/>
          </w:tcPr>
          <w:p w14:paraId="62277E34" w14:textId="77777777" w:rsidR="00453082" w:rsidRPr="000825C1" w:rsidRDefault="00453082" w:rsidP="00453082">
            <w:pPr>
              <w:jc w:val="both"/>
              <w:rPr>
                <w:rFonts w:asciiTheme="majorHAnsi" w:hAnsiTheme="majorHAnsi" w:cstheme="majorHAnsi"/>
                <w:sz w:val="20"/>
                <w:szCs w:val="20"/>
                <w:lang w:val="pl-PL"/>
              </w:rPr>
            </w:pPr>
            <w:r w:rsidRPr="000825C1">
              <w:rPr>
                <w:rFonts w:asciiTheme="majorHAnsi" w:hAnsiTheme="majorHAnsi" w:cstheme="majorHAnsi"/>
                <w:sz w:val="20"/>
                <w:szCs w:val="20"/>
                <w:lang w:val="pl-PL"/>
              </w:rPr>
              <w:t xml:space="preserve">Notebook w oferowanej konfiguracji musi osiągać w teście </w:t>
            </w:r>
            <w:proofErr w:type="spellStart"/>
            <w:r w:rsidRPr="000825C1">
              <w:rPr>
                <w:rFonts w:asciiTheme="majorHAnsi" w:hAnsiTheme="majorHAnsi" w:cstheme="majorHAnsi"/>
                <w:sz w:val="20"/>
                <w:szCs w:val="20"/>
                <w:lang w:val="pl-PL"/>
              </w:rPr>
              <w:t>Bapco</w:t>
            </w:r>
            <w:proofErr w:type="spellEnd"/>
            <w:r w:rsidRPr="000825C1">
              <w:rPr>
                <w:rFonts w:asciiTheme="majorHAnsi" w:hAnsiTheme="majorHAnsi" w:cstheme="majorHAnsi"/>
                <w:sz w:val="20"/>
                <w:szCs w:val="20"/>
                <w:lang w:val="pl-PL"/>
              </w:rPr>
              <w:t xml:space="preserve"> Mobile Mark25 wyniki nie gorsze niż:</w:t>
            </w:r>
          </w:p>
          <w:p w14:paraId="2021840F" w14:textId="77777777" w:rsidR="00453082" w:rsidRPr="000825C1" w:rsidRDefault="00453082" w:rsidP="00453082">
            <w:pPr>
              <w:jc w:val="both"/>
              <w:rPr>
                <w:rFonts w:asciiTheme="majorHAnsi" w:hAnsiTheme="majorHAnsi" w:cstheme="majorHAnsi"/>
                <w:sz w:val="20"/>
                <w:szCs w:val="20"/>
                <w:lang w:val="pl-PL"/>
              </w:rPr>
            </w:pPr>
            <w:r w:rsidRPr="000825C1">
              <w:rPr>
                <w:rFonts w:asciiTheme="majorHAnsi" w:hAnsiTheme="majorHAnsi" w:cstheme="majorHAnsi"/>
                <w:sz w:val="20"/>
                <w:szCs w:val="20"/>
                <w:lang w:val="pl-PL"/>
              </w:rPr>
              <w:t>Productivity – minimum 745 punktów</w:t>
            </w:r>
          </w:p>
          <w:p w14:paraId="40D3EDE5" w14:textId="77777777" w:rsidR="00453082" w:rsidRPr="000825C1" w:rsidRDefault="00453082" w:rsidP="00453082">
            <w:pPr>
              <w:jc w:val="both"/>
              <w:rPr>
                <w:rFonts w:asciiTheme="majorHAnsi" w:hAnsiTheme="majorHAnsi" w:cstheme="majorHAnsi"/>
                <w:sz w:val="20"/>
                <w:szCs w:val="20"/>
                <w:lang w:val="pl-PL"/>
              </w:rPr>
            </w:pPr>
            <w:r w:rsidRPr="000825C1">
              <w:rPr>
                <w:rFonts w:asciiTheme="majorHAnsi" w:hAnsiTheme="majorHAnsi" w:cstheme="majorHAnsi"/>
                <w:sz w:val="20"/>
                <w:szCs w:val="20"/>
                <w:lang w:val="pl-PL"/>
              </w:rPr>
              <w:t>DC Performance – minimum 715 pkt</w:t>
            </w:r>
          </w:p>
          <w:p w14:paraId="1D5A37BF" w14:textId="77777777" w:rsidR="00453082" w:rsidRPr="000825C1" w:rsidRDefault="00453082" w:rsidP="00453082">
            <w:pPr>
              <w:jc w:val="both"/>
              <w:rPr>
                <w:rFonts w:asciiTheme="majorHAnsi" w:hAnsiTheme="majorHAnsi" w:cstheme="majorHAnsi"/>
                <w:sz w:val="20"/>
                <w:szCs w:val="20"/>
                <w:lang w:val="pl-PL"/>
              </w:rPr>
            </w:pPr>
            <w:proofErr w:type="spellStart"/>
            <w:r w:rsidRPr="000825C1">
              <w:rPr>
                <w:rFonts w:asciiTheme="majorHAnsi" w:hAnsiTheme="majorHAnsi" w:cstheme="majorHAnsi"/>
                <w:sz w:val="20"/>
                <w:szCs w:val="20"/>
                <w:lang w:val="pl-PL"/>
              </w:rPr>
              <w:t>MobileMark</w:t>
            </w:r>
            <w:proofErr w:type="spellEnd"/>
            <w:r w:rsidRPr="000825C1">
              <w:rPr>
                <w:rFonts w:asciiTheme="majorHAnsi" w:hAnsiTheme="majorHAnsi" w:cstheme="majorHAnsi"/>
                <w:sz w:val="20"/>
                <w:szCs w:val="20"/>
                <w:lang w:val="pl-PL"/>
              </w:rPr>
              <w:t xml:space="preserve"> 25 indeks – minimum 280 pkt</w:t>
            </w:r>
          </w:p>
          <w:p w14:paraId="29194DCA" w14:textId="77777777" w:rsidR="00453082" w:rsidRPr="000825C1" w:rsidRDefault="00453082" w:rsidP="00453082">
            <w:pPr>
              <w:jc w:val="both"/>
              <w:rPr>
                <w:rFonts w:asciiTheme="majorHAnsi" w:hAnsiTheme="majorHAnsi" w:cstheme="majorHAnsi"/>
                <w:sz w:val="20"/>
                <w:szCs w:val="20"/>
                <w:lang w:val="pl-PL"/>
              </w:rPr>
            </w:pPr>
            <w:r w:rsidRPr="000825C1">
              <w:rPr>
                <w:rFonts w:asciiTheme="majorHAnsi" w:hAnsiTheme="majorHAnsi" w:cstheme="majorHAnsi"/>
                <w:sz w:val="20"/>
                <w:szCs w:val="20"/>
                <w:lang w:val="pl-PL"/>
              </w:rPr>
              <w:t>Wymagane testy wydajnościowe wykonawca musi przeprowadzić na</w:t>
            </w:r>
          </w:p>
          <w:p w14:paraId="4ACA0916" w14:textId="77777777" w:rsidR="00453082" w:rsidRPr="000825C1" w:rsidRDefault="00453082" w:rsidP="00453082">
            <w:pPr>
              <w:jc w:val="both"/>
              <w:rPr>
                <w:rFonts w:asciiTheme="majorHAnsi" w:hAnsiTheme="majorHAnsi" w:cstheme="majorHAnsi"/>
                <w:bCs/>
                <w:sz w:val="20"/>
                <w:szCs w:val="20"/>
                <w:lang w:val="pl-PL"/>
              </w:rPr>
            </w:pPr>
            <w:r w:rsidRPr="000825C1">
              <w:rPr>
                <w:rFonts w:asciiTheme="majorHAnsi" w:hAnsiTheme="majorHAnsi" w:cstheme="majorHAnsi"/>
                <w:bCs/>
                <w:sz w:val="20"/>
                <w:szCs w:val="20"/>
                <w:lang w:val="pl-PL"/>
              </w:rPr>
              <w:t xml:space="preserve">automatycznych ustawieniach konfiguratora dołączonego przez firmę BAPCO i przy natywnej rozdzielczości wyświetlacza oraz włączonych wszystkich urządzaniach. Nie dopuszcza się stosowanie </w:t>
            </w:r>
            <w:proofErr w:type="spellStart"/>
            <w:r w:rsidRPr="000825C1">
              <w:rPr>
                <w:rFonts w:asciiTheme="majorHAnsi" w:hAnsiTheme="majorHAnsi" w:cstheme="majorHAnsi"/>
                <w:bCs/>
                <w:sz w:val="20"/>
                <w:szCs w:val="20"/>
                <w:lang w:val="pl-PL"/>
              </w:rPr>
              <w:t>overclokingu</w:t>
            </w:r>
            <w:proofErr w:type="spellEnd"/>
            <w:r w:rsidRPr="000825C1">
              <w:rPr>
                <w:rFonts w:asciiTheme="majorHAnsi" w:hAnsiTheme="majorHAnsi" w:cstheme="majorHAnsi"/>
                <w:bCs/>
                <w:sz w:val="20"/>
                <w:szCs w:val="20"/>
                <w:lang w:val="pl-PL"/>
              </w:rPr>
              <w:t>,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w:t>
            </w:r>
          </w:p>
          <w:p w14:paraId="43CB6E81" w14:textId="77777777" w:rsidR="00453082" w:rsidRPr="000825C1" w:rsidRDefault="00453082" w:rsidP="00453082">
            <w:pPr>
              <w:jc w:val="both"/>
              <w:rPr>
                <w:rFonts w:asciiTheme="majorHAnsi" w:hAnsiTheme="majorHAnsi" w:cstheme="majorHAnsi"/>
                <w:bCs/>
                <w:sz w:val="20"/>
                <w:szCs w:val="20"/>
                <w:lang w:val="pl-PL"/>
              </w:rPr>
            </w:pPr>
            <w:r w:rsidRPr="000825C1">
              <w:rPr>
                <w:rFonts w:asciiTheme="majorHAnsi" w:hAnsiTheme="majorHAnsi" w:cstheme="majorHAnsi"/>
                <w:bCs/>
                <w:sz w:val="20"/>
                <w:szCs w:val="20"/>
                <w:lang w:val="pl-PL"/>
              </w:rPr>
              <w:t>Potwierdzeniem spełnienia powyższych wymagań będzie dołączony do oferty wydruk raportu z oprogramowania testującego.</w:t>
            </w:r>
          </w:p>
          <w:p w14:paraId="325456AE" w14:textId="6E5B18B6" w:rsidR="00C460BC" w:rsidRPr="000825C1" w:rsidRDefault="00453082" w:rsidP="00453082">
            <w:pPr>
              <w:spacing w:after="0"/>
              <w:rPr>
                <w:rFonts w:asciiTheme="majorHAnsi" w:eastAsia="Times New Roman" w:hAnsiTheme="majorHAnsi" w:cstheme="majorHAnsi"/>
                <w:noProof/>
                <w:color w:val="000000"/>
                <w:sz w:val="20"/>
                <w:szCs w:val="20"/>
                <w:lang w:val="pl-PL"/>
              </w:rPr>
            </w:pPr>
            <w:r w:rsidRPr="000825C1">
              <w:rPr>
                <w:rFonts w:asciiTheme="majorHAnsi" w:hAnsiTheme="majorHAnsi" w:cstheme="majorHAnsi"/>
                <w:bCs/>
                <w:sz w:val="20"/>
                <w:szCs w:val="20"/>
                <w:lang w:val="pl-PL"/>
              </w:rPr>
              <w:t xml:space="preserve">Zamawiający zastrzega sobie, iż w celu sprawdzenia poprawności przeprowadzonych testów Wykonawca może zostać wezwany przy dostawie do wykonania w obecności Zamawiającego, na dwóch losowo wskazanych przez Zamawiającego notebookach, testów ich wydajności, zgodnie z </w:t>
            </w:r>
            <w:r w:rsidRPr="000825C1">
              <w:rPr>
                <w:rFonts w:asciiTheme="majorHAnsi" w:hAnsiTheme="majorHAnsi" w:cstheme="majorHAnsi"/>
                <w:bCs/>
                <w:sz w:val="20"/>
                <w:szCs w:val="20"/>
                <w:lang w:val="pl-PL"/>
              </w:rPr>
              <w:lastRenderedPageBreak/>
              <w:t>powyższymi wymaganiami, potwierdzający zadeklarowane przez Wykonawcę wyniki wydajnościowe</w:t>
            </w:r>
          </w:p>
        </w:tc>
      </w:tr>
      <w:tr w:rsidR="007F5374" w:rsidRPr="000825C1" w14:paraId="2967B529" w14:textId="77777777" w:rsidTr="009908E5">
        <w:tc>
          <w:tcPr>
            <w:tcW w:w="2524" w:type="dxa"/>
            <w:tcBorders>
              <w:top w:val="single" w:sz="4" w:space="0" w:color="auto"/>
              <w:left w:val="single" w:sz="4" w:space="0" w:color="auto"/>
              <w:bottom w:val="single" w:sz="4" w:space="0" w:color="auto"/>
              <w:right w:val="single" w:sz="4" w:space="0" w:color="auto"/>
            </w:tcBorders>
            <w:vAlign w:val="center"/>
          </w:tcPr>
          <w:p w14:paraId="6AC93305" w14:textId="77777777" w:rsidR="009908E5" w:rsidRPr="000825C1" w:rsidRDefault="009908E5" w:rsidP="009908E5">
            <w:pPr>
              <w:spacing w:after="0"/>
              <w:rPr>
                <w:rFonts w:asciiTheme="majorHAnsi" w:hAnsiTheme="majorHAnsi" w:cstheme="majorHAnsi"/>
                <w:noProof/>
                <w:sz w:val="20"/>
                <w:szCs w:val="20"/>
                <w:lang w:val="pl-PL"/>
              </w:rPr>
            </w:pPr>
            <w:r w:rsidRPr="000825C1">
              <w:rPr>
                <w:rFonts w:asciiTheme="majorHAnsi" w:hAnsiTheme="majorHAnsi" w:cstheme="majorHAnsi"/>
                <w:noProof/>
                <w:sz w:val="20"/>
                <w:szCs w:val="20"/>
                <w:lang w:val="pl-PL"/>
              </w:rPr>
              <w:lastRenderedPageBreak/>
              <w:t>Pamięć RAM</w:t>
            </w:r>
          </w:p>
          <w:p w14:paraId="2FE2D13C" w14:textId="06B87E31" w:rsidR="007F5374" w:rsidRPr="000825C1" w:rsidRDefault="007F5374" w:rsidP="00D96C31">
            <w:pPr>
              <w:spacing w:after="0"/>
              <w:jc w:val="center"/>
              <w:rPr>
                <w:rFonts w:asciiTheme="majorHAnsi" w:hAnsiTheme="majorHAnsi" w:cstheme="majorHAnsi"/>
                <w:b/>
                <w:noProof/>
                <w:sz w:val="20"/>
                <w:szCs w:val="20"/>
                <w:lang w:val="pl-PL"/>
              </w:rPr>
            </w:pPr>
          </w:p>
        </w:tc>
        <w:tc>
          <w:tcPr>
            <w:tcW w:w="8010" w:type="dxa"/>
            <w:gridSpan w:val="3"/>
            <w:tcBorders>
              <w:top w:val="single" w:sz="4" w:space="0" w:color="auto"/>
              <w:left w:val="single" w:sz="4" w:space="0" w:color="auto"/>
              <w:bottom w:val="single" w:sz="4" w:space="0" w:color="auto"/>
              <w:right w:val="single" w:sz="4" w:space="0" w:color="auto"/>
            </w:tcBorders>
            <w:vAlign w:val="center"/>
          </w:tcPr>
          <w:p w14:paraId="2B81B0C8" w14:textId="2413F808" w:rsidR="007F5374" w:rsidRPr="000825C1" w:rsidRDefault="00453082" w:rsidP="00D96C31">
            <w:pPr>
              <w:spacing w:after="0"/>
              <w:rPr>
                <w:rFonts w:asciiTheme="majorHAnsi" w:hAnsiTheme="majorHAnsi" w:cstheme="majorHAnsi"/>
                <w:noProof/>
                <w:sz w:val="20"/>
                <w:szCs w:val="20"/>
                <w:lang w:val="pl-PL"/>
              </w:rPr>
            </w:pPr>
            <w:r w:rsidRPr="000825C1">
              <w:rPr>
                <w:rFonts w:asciiTheme="majorHAnsi" w:hAnsiTheme="majorHAnsi" w:cstheme="majorHAnsi"/>
                <w:bCs/>
                <w:sz w:val="20"/>
                <w:szCs w:val="20"/>
                <w:lang w:val="pl-PL"/>
              </w:rPr>
              <w:t xml:space="preserve">8GB DDR4 możliwość rozbudowy do min 16GB, dwa </w:t>
            </w:r>
            <w:proofErr w:type="spellStart"/>
            <w:r w:rsidRPr="000825C1">
              <w:rPr>
                <w:rFonts w:asciiTheme="majorHAnsi" w:hAnsiTheme="majorHAnsi" w:cstheme="majorHAnsi"/>
                <w:bCs/>
                <w:sz w:val="20"/>
                <w:szCs w:val="20"/>
                <w:lang w:val="pl-PL"/>
              </w:rPr>
              <w:t>sloty</w:t>
            </w:r>
            <w:proofErr w:type="spellEnd"/>
            <w:r w:rsidRPr="000825C1">
              <w:rPr>
                <w:rFonts w:asciiTheme="majorHAnsi" w:hAnsiTheme="majorHAnsi" w:cstheme="majorHAnsi"/>
                <w:bCs/>
                <w:sz w:val="20"/>
                <w:szCs w:val="20"/>
                <w:lang w:val="pl-PL"/>
              </w:rPr>
              <w:t xml:space="preserve"> pamięci dostępne dla użytkownika (nie dopuszcza się pamięci wlutowanych); możliwość rozbudowy pamięci przez użytkownika, bez kontaktu z serwisem producenta.</w:t>
            </w:r>
          </w:p>
        </w:tc>
      </w:tr>
      <w:tr w:rsidR="007F5374" w:rsidRPr="000825C1" w14:paraId="30899B28" w14:textId="77777777" w:rsidTr="009908E5">
        <w:tc>
          <w:tcPr>
            <w:tcW w:w="2524" w:type="dxa"/>
            <w:tcBorders>
              <w:top w:val="single" w:sz="4" w:space="0" w:color="auto"/>
              <w:left w:val="single" w:sz="4" w:space="0" w:color="auto"/>
              <w:bottom w:val="single" w:sz="4" w:space="0" w:color="auto"/>
              <w:right w:val="single" w:sz="4" w:space="0" w:color="auto"/>
            </w:tcBorders>
            <w:vAlign w:val="center"/>
          </w:tcPr>
          <w:p w14:paraId="5F83A96B" w14:textId="77777777" w:rsidR="009908E5" w:rsidRPr="000825C1" w:rsidRDefault="009908E5" w:rsidP="009908E5">
            <w:pPr>
              <w:spacing w:after="0"/>
              <w:rPr>
                <w:rFonts w:asciiTheme="majorHAnsi" w:hAnsiTheme="majorHAnsi" w:cstheme="majorHAnsi"/>
                <w:noProof/>
                <w:sz w:val="20"/>
                <w:szCs w:val="20"/>
                <w:lang w:val="pl-PL"/>
              </w:rPr>
            </w:pPr>
            <w:r w:rsidRPr="000825C1">
              <w:rPr>
                <w:rFonts w:asciiTheme="majorHAnsi" w:hAnsiTheme="majorHAnsi" w:cstheme="majorHAnsi"/>
                <w:noProof/>
                <w:sz w:val="20"/>
                <w:szCs w:val="20"/>
                <w:lang w:val="pl-PL"/>
              </w:rPr>
              <w:t>Pamięć masowa</w:t>
            </w:r>
          </w:p>
          <w:p w14:paraId="08D571B4" w14:textId="69190001" w:rsidR="007F5374" w:rsidRPr="000825C1" w:rsidRDefault="007F5374" w:rsidP="00D96C31">
            <w:pPr>
              <w:spacing w:after="0"/>
              <w:jc w:val="center"/>
              <w:rPr>
                <w:rFonts w:asciiTheme="majorHAnsi" w:hAnsiTheme="majorHAnsi" w:cstheme="majorHAnsi"/>
                <w:b/>
                <w:noProof/>
                <w:sz w:val="20"/>
                <w:szCs w:val="20"/>
                <w:lang w:val="pl-PL"/>
              </w:rPr>
            </w:pPr>
          </w:p>
        </w:tc>
        <w:tc>
          <w:tcPr>
            <w:tcW w:w="8010" w:type="dxa"/>
            <w:gridSpan w:val="3"/>
            <w:tcBorders>
              <w:top w:val="single" w:sz="4" w:space="0" w:color="auto"/>
              <w:left w:val="single" w:sz="4" w:space="0" w:color="auto"/>
              <w:bottom w:val="single" w:sz="4" w:space="0" w:color="auto"/>
              <w:right w:val="single" w:sz="4" w:space="0" w:color="auto"/>
            </w:tcBorders>
          </w:tcPr>
          <w:p w14:paraId="7F77C33B" w14:textId="1977FFD4" w:rsidR="007F5374" w:rsidRPr="000825C1" w:rsidRDefault="009908E5" w:rsidP="00915C63">
            <w:pPr>
              <w:spacing w:after="0"/>
              <w:rPr>
                <w:rFonts w:asciiTheme="majorHAnsi" w:hAnsiTheme="majorHAnsi" w:cstheme="majorHAnsi"/>
                <w:noProof/>
                <w:sz w:val="20"/>
                <w:szCs w:val="20"/>
                <w:lang w:val="pl-PL"/>
              </w:rPr>
            </w:pPr>
            <w:r w:rsidRPr="000825C1">
              <w:rPr>
                <w:rFonts w:asciiTheme="majorHAnsi" w:hAnsiTheme="majorHAnsi" w:cstheme="majorHAnsi"/>
                <w:noProof/>
                <w:sz w:val="20"/>
                <w:szCs w:val="20"/>
                <w:lang w:val="pl-PL"/>
              </w:rPr>
              <w:t xml:space="preserve">Min. 256GB </w:t>
            </w:r>
            <w:r w:rsidR="00915C63" w:rsidRPr="000825C1">
              <w:rPr>
                <w:rFonts w:asciiTheme="majorHAnsi" w:hAnsiTheme="majorHAnsi" w:cstheme="majorHAnsi"/>
                <w:noProof/>
                <w:sz w:val="20"/>
                <w:szCs w:val="20"/>
                <w:lang w:val="pl-PL"/>
              </w:rPr>
              <w:t>SSD</w:t>
            </w:r>
          </w:p>
        </w:tc>
      </w:tr>
      <w:tr w:rsidR="009C7BBE" w:rsidRPr="000825C1" w14:paraId="7DA1399A" w14:textId="77777777" w:rsidTr="009908E5">
        <w:tc>
          <w:tcPr>
            <w:tcW w:w="2524" w:type="dxa"/>
            <w:tcBorders>
              <w:top w:val="single" w:sz="4" w:space="0" w:color="auto"/>
              <w:left w:val="single" w:sz="4" w:space="0" w:color="auto"/>
              <w:bottom w:val="single" w:sz="4" w:space="0" w:color="auto"/>
              <w:right w:val="single" w:sz="4" w:space="0" w:color="auto"/>
            </w:tcBorders>
            <w:vAlign w:val="center"/>
          </w:tcPr>
          <w:p w14:paraId="66F7FC22" w14:textId="0D992037" w:rsidR="009908E5" w:rsidRPr="000825C1" w:rsidRDefault="009908E5" w:rsidP="009908E5">
            <w:pPr>
              <w:spacing w:after="0"/>
              <w:rPr>
                <w:rFonts w:asciiTheme="majorHAnsi" w:hAnsiTheme="majorHAnsi" w:cstheme="majorHAnsi"/>
                <w:noProof/>
                <w:sz w:val="20"/>
                <w:szCs w:val="20"/>
                <w:lang w:val="pl-PL"/>
              </w:rPr>
            </w:pPr>
            <w:r w:rsidRPr="000825C1">
              <w:rPr>
                <w:rFonts w:asciiTheme="majorHAnsi" w:hAnsiTheme="majorHAnsi" w:cstheme="majorHAnsi"/>
                <w:noProof/>
                <w:sz w:val="20"/>
                <w:szCs w:val="20"/>
                <w:lang w:val="pl-PL"/>
              </w:rPr>
              <w:t>Karta graficzna</w:t>
            </w:r>
          </w:p>
          <w:p w14:paraId="2A121697" w14:textId="52908708" w:rsidR="009C7BBE" w:rsidRPr="000825C1" w:rsidRDefault="009C7BBE" w:rsidP="00D96C31">
            <w:pPr>
              <w:spacing w:after="0"/>
              <w:jc w:val="center"/>
              <w:rPr>
                <w:rFonts w:asciiTheme="majorHAnsi" w:hAnsiTheme="majorHAnsi" w:cstheme="majorHAnsi"/>
                <w:b/>
                <w:noProof/>
                <w:sz w:val="20"/>
                <w:szCs w:val="20"/>
                <w:lang w:val="pl-PL"/>
              </w:rPr>
            </w:pPr>
          </w:p>
        </w:tc>
        <w:tc>
          <w:tcPr>
            <w:tcW w:w="8010" w:type="dxa"/>
            <w:gridSpan w:val="3"/>
            <w:tcBorders>
              <w:top w:val="single" w:sz="4" w:space="0" w:color="auto"/>
              <w:left w:val="single" w:sz="4" w:space="0" w:color="auto"/>
              <w:bottom w:val="single" w:sz="4" w:space="0" w:color="auto"/>
              <w:right w:val="single" w:sz="4" w:space="0" w:color="auto"/>
            </w:tcBorders>
            <w:vAlign w:val="center"/>
          </w:tcPr>
          <w:p w14:paraId="5BD10B09" w14:textId="2B9E3199" w:rsidR="009C7BBE" w:rsidRPr="000825C1" w:rsidRDefault="009908E5" w:rsidP="00D96C31">
            <w:pPr>
              <w:wordWrap w:val="0"/>
              <w:spacing w:before="100" w:beforeAutospacing="1" w:after="0"/>
              <w:rPr>
                <w:rFonts w:asciiTheme="majorHAnsi" w:hAnsiTheme="majorHAnsi" w:cstheme="majorHAnsi"/>
                <w:sz w:val="20"/>
                <w:szCs w:val="20"/>
                <w:lang w:val="pl-PL"/>
              </w:rPr>
            </w:pPr>
            <w:r w:rsidRPr="000825C1">
              <w:rPr>
                <w:rFonts w:asciiTheme="majorHAnsi" w:hAnsiTheme="majorHAnsi" w:cstheme="majorHAnsi"/>
                <w:noProof/>
                <w:sz w:val="20"/>
                <w:szCs w:val="20"/>
                <w:lang w:val="pl-PL"/>
              </w:rPr>
              <w:t xml:space="preserve">Zintegrowana karta graficzna </w:t>
            </w:r>
          </w:p>
        </w:tc>
      </w:tr>
      <w:tr w:rsidR="00632DB1" w:rsidRPr="000825C1" w14:paraId="1FCEFE4C" w14:textId="77777777" w:rsidTr="009908E5">
        <w:tc>
          <w:tcPr>
            <w:tcW w:w="2524" w:type="dxa"/>
            <w:tcBorders>
              <w:top w:val="single" w:sz="4" w:space="0" w:color="auto"/>
              <w:left w:val="single" w:sz="4" w:space="0" w:color="auto"/>
              <w:bottom w:val="single" w:sz="4" w:space="0" w:color="auto"/>
              <w:right w:val="single" w:sz="4" w:space="0" w:color="auto"/>
            </w:tcBorders>
            <w:vAlign w:val="center"/>
          </w:tcPr>
          <w:p w14:paraId="7BFB9029" w14:textId="77777777" w:rsidR="009908E5" w:rsidRPr="000825C1" w:rsidRDefault="009908E5" w:rsidP="009908E5">
            <w:pPr>
              <w:spacing w:after="0"/>
              <w:rPr>
                <w:rFonts w:asciiTheme="majorHAnsi" w:hAnsiTheme="majorHAnsi" w:cstheme="majorHAnsi"/>
                <w:noProof/>
                <w:sz w:val="20"/>
                <w:szCs w:val="20"/>
                <w:lang w:val="pl-PL"/>
              </w:rPr>
            </w:pPr>
            <w:r w:rsidRPr="000825C1">
              <w:rPr>
                <w:rFonts w:asciiTheme="majorHAnsi" w:hAnsiTheme="majorHAnsi" w:cstheme="majorHAnsi"/>
                <w:noProof/>
                <w:sz w:val="20"/>
                <w:szCs w:val="20"/>
                <w:lang w:val="pl-PL"/>
              </w:rPr>
              <w:t>Klawiatura</w:t>
            </w:r>
          </w:p>
          <w:p w14:paraId="2D2BB7EA" w14:textId="3FBC1F29" w:rsidR="00632DB1" w:rsidRPr="000825C1" w:rsidRDefault="00632DB1" w:rsidP="00D96C31">
            <w:pPr>
              <w:spacing w:after="0"/>
              <w:jc w:val="center"/>
              <w:rPr>
                <w:rFonts w:asciiTheme="majorHAnsi" w:hAnsiTheme="majorHAnsi" w:cstheme="majorHAnsi"/>
                <w:b/>
                <w:noProof/>
                <w:sz w:val="20"/>
                <w:szCs w:val="20"/>
                <w:lang w:val="pl-PL"/>
              </w:rPr>
            </w:pPr>
          </w:p>
        </w:tc>
        <w:tc>
          <w:tcPr>
            <w:tcW w:w="8010" w:type="dxa"/>
            <w:gridSpan w:val="3"/>
            <w:tcBorders>
              <w:top w:val="single" w:sz="4" w:space="0" w:color="auto"/>
              <w:left w:val="single" w:sz="4" w:space="0" w:color="auto"/>
              <w:bottom w:val="single" w:sz="4" w:space="0" w:color="auto"/>
              <w:right w:val="single" w:sz="4" w:space="0" w:color="auto"/>
            </w:tcBorders>
            <w:vAlign w:val="center"/>
          </w:tcPr>
          <w:p w14:paraId="4CD618DB" w14:textId="77777777" w:rsidR="009908E5" w:rsidRPr="000825C1" w:rsidRDefault="009908E5" w:rsidP="009908E5">
            <w:pPr>
              <w:spacing w:after="0"/>
              <w:rPr>
                <w:rFonts w:asciiTheme="majorHAnsi" w:hAnsiTheme="majorHAnsi" w:cstheme="majorHAnsi"/>
                <w:noProof/>
                <w:sz w:val="20"/>
                <w:szCs w:val="20"/>
                <w:lang w:val="pl-PL"/>
              </w:rPr>
            </w:pPr>
            <w:r w:rsidRPr="000825C1">
              <w:rPr>
                <w:rFonts w:asciiTheme="majorHAnsi" w:hAnsiTheme="majorHAnsi" w:cstheme="majorHAnsi"/>
                <w:noProof/>
                <w:sz w:val="20"/>
                <w:szCs w:val="20"/>
                <w:lang w:val="pl-PL"/>
              </w:rPr>
              <w:t>Klawiatura z wydzieloną częścią numeryczną (układ US), min 98 klawiszy.</w:t>
            </w:r>
          </w:p>
          <w:p w14:paraId="2C7F0426" w14:textId="46262090" w:rsidR="00632DB1" w:rsidRPr="000825C1" w:rsidRDefault="00632DB1" w:rsidP="00D96C31">
            <w:pPr>
              <w:wordWrap w:val="0"/>
              <w:spacing w:before="100" w:beforeAutospacing="1" w:after="0"/>
              <w:rPr>
                <w:rFonts w:asciiTheme="majorHAnsi" w:hAnsiTheme="majorHAnsi" w:cstheme="majorHAnsi"/>
                <w:sz w:val="20"/>
                <w:szCs w:val="20"/>
                <w:lang w:val="pl-PL"/>
              </w:rPr>
            </w:pPr>
          </w:p>
        </w:tc>
      </w:tr>
      <w:tr w:rsidR="00045BE3" w:rsidRPr="000825C1" w14:paraId="5C4CCB19" w14:textId="77777777" w:rsidTr="007C5743">
        <w:trPr>
          <w:trHeight w:val="512"/>
        </w:trPr>
        <w:tc>
          <w:tcPr>
            <w:tcW w:w="2524" w:type="dxa"/>
            <w:tcBorders>
              <w:top w:val="single" w:sz="4" w:space="0" w:color="auto"/>
              <w:left w:val="single" w:sz="4" w:space="0" w:color="auto"/>
              <w:bottom w:val="single" w:sz="4" w:space="0" w:color="auto"/>
              <w:right w:val="single" w:sz="4" w:space="0" w:color="auto"/>
            </w:tcBorders>
            <w:vAlign w:val="center"/>
          </w:tcPr>
          <w:p w14:paraId="3AF8E166" w14:textId="77777777" w:rsidR="009908E5" w:rsidRPr="000825C1" w:rsidRDefault="009908E5" w:rsidP="009908E5">
            <w:pPr>
              <w:spacing w:after="0"/>
              <w:rPr>
                <w:rFonts w:asciiTheme="majorHAnsi" w:hAnsiTheme="majorHAnsi" w:cstheme="majorHAnsi"/>
                <w:noProof/>
                <w:sz w:val="20"/>
                <w:szCs w:val="20"/>
                <w:lang w:val="pl-PL"/>
              </w:rPr>
            </w:pPr>
            <w:r w:rsidRPr="000825C1">
              <w:rPr>
                <w:rFonts w:asciiTheme="majorHAnsi" w:hAnsiTheme="majorHAnsi" w:cstheme="majorHAnsi"/>
                <w:noProof/>
                <w:sz w:val="20"/>
                <w:szCs w:val="20"/>
                <w:lang w:val="pl-PL"/>
              </w:rPr>
              <w:t>Multimedia</w:t>
            </w:r>
          </w:p>
          <w:p w14:paraId="2842C497" w14:textId="517759AD" w:rsidR="00045BE3" w:rsidRPr="000825C1" w:rsidRDefault="00045BE3" w:rsidP="007C5743">
            <w:pPr>
              <w:spacing w:after="0"/>
              <w:rPr>
                <w:rFonts w:asciiTheme="majorHAnsi" w:hAnsiTheme="majorHAnsi" w:cstheme="majorHAnsi"/>
                <w:noProof/>
                <w:color w:val="000000"/>
                <w:sz w:val="20"/>
                <w:szCs w:val="20"/>
                <w:lang w:val="pl-PL"/>
              </w:rPr>
            </w:pPr>
          </w:p>
        </w:tc>
        <w:tc>
          <w:tcPr>
            <w:tcW w:w="8010" w:type="dxa"/>
            <w:gridSpan w:val="3"/>
            <w:tcBorders>
              <w:top w:val="single" w:sz="4" w:space="0" w:color="auto"/>
              <w:left w:val="single" w:sz="4" w:space="0" w:color="auto"/>
              <w:bottom w:val="single" w:sz="4" w:space="0" w:color="auto"/>
              <w:right w:val="single" w:sz="4" w:space="0" w:color="auto"/>
            </w:tcBorders>
            <w:vAlign w:val="center"/>
          </w:tcPr>
          <w:p w14:paraId="054EC628" w14:textId="77777777" w:rsidR="009908E5" w:rsidRPr="000825C1" w:rsidRDefault="009908E5" w:rsidP="009908E5">
            <w:pPr>
              <w:spacing w:after="0"/>
              <w:rPr>
                <w:rFonts w:asciiTheme="majorHAnsi" w:hAnsiTheme="majorHAnsi" w:cstheme="majorHAnsi"/>
                <w:noProof/>
                <w:sz w:val="20"/>
                <w:szCs w:val="20"/>
                <w:lang w:val="pl-PL"/>
              </w:rPr>
            </w:pPr>
            <w:r w:rsidRPr="000825C1">
              <w:rPr>
                <w:rFonts w:asciiTheme="majorHAnsi" w:hAnsiTheme="majorHAnsi" w:cstheme="majorHAnsi"/>
                <w:noProof/>
                <w:sz w:val="20"/>
                <w:szCs w:val="20"/>
                <w:lang w:val="pl-PL"/>
              </w:rPr>
              <w:t>Karta dźwiękowa zintegrowana z płytą główną, wbudowane dwa głośniki stereo 2x2W.</w:t>
            </w:r>
          </w:p>
          <w:p w14:paraId="51574A97" w14:textId="77777777" w:rsidR="009908E5" w:rsidRPr="000825C1" w:rsidRDefault="009908E5" w:rsidP="009908E5">
            <w:pPr>
              <w:spacing w:after="0"/>
              <w:rPr>
                <w:rFonts w:asciiTheme="majorHAnsi" w:hAnsiTheme="majorHAnsi" w:cstheme="majorHAnsi"/>
                <w:noProof/>
                <w:sz w:val="20"/>
                <w:szCs w:val="20"/>
                <w:lang w:val="pl-PL"/>
              </w:rPr>
            </w:pPr>
            <w:r w:rsidRPr="000825C1">
              <w:rPr>
                <w:rFonts w:asciiTheme="majorHAnsi" w:hAnsiTheme="majorHAnsi" w:cstheme="majorHAnsi"/>
                <w:noProof/>
                <w:sz w:val="20"/>
                <w:szCs w:val="20"/>
                <w:lang w:val="pl-PL"/>
              </w:rPr>
              <w:t>Cyfrowy mikrofon z funkcją redukcji szumów i poprawy mowy wbudowany w obudowę matrycy.</w:t>
            </w:r>
          </w:p>
          <w:p w14:paraId="247CA182" w14:textId="1CD55AE6" w:rsidR="00045BE3" w:rsidRPr="000825C1" w:rsidRDefault="009908E5" w:rsidP="009908E5">
            <w:pPr>
              <w:spacing w:after="0" w:line="240" w:lineRule="auto"/>
              <w:ind w:left="360"/>
              <w:rPr>
                <w:rFonts w:asciiTheme="majorHAnsi" w:hAnsiTheme="majorHAnsi" w:cstheme="majorHAnsi"/>
                <w:noProof/>
                <w:color w:val="000000"/>
                <w:sz w:val="20"/>
                <w:szCs w:val="20"/>
                <w:lang w:val="pl-PL"/>
              </w:rPr>
            </w:pPr>
            <w:r w:rsidRPr="000825C1">
              <w:rPr>
                <w:rFonts w:asciiTheme="majorHAnsi" w:hAnsiTheme="majorHAnsi" w:cstheme="majorHAnsi"/>
                <w:noProof/>
                <w:sz w:val="20"/>
                <w:szCs w:val="20"/>
                <w:lang w:val="pl-PL"/>
              </w:rPr>
              <w:t>Kamera internetowa z diodą informującą o aktywności, trwale zainstalowana w obudowie matrycy. 1 port audio typu combo (słuchawki i mikrofon).</w:t>
            </w:r>
          </w:p>
        </w:tc>
      </w:tr>
      <w:tr w:rsidR="00045BE3" w:rsidRPr="000825C1" w14:paraId="608F8266" w14:textId="77777777" w:rsidTr="009908E5">
        <w:tc>
          <w:tcPr>
            <w:tcW w:w="2524" w:type="dxa"/>
            <w:tcBorders>
              <w:top w:val="single" w:sz="4" w:space="0" w:color="auto"/>
              <w:left w:val="single" w:sz="4" w:space="0" w:color="auto"/>
              <w:bottom w:val="single" w:sz="4" w:space="0" w:color="auto"/>
              <w:right w:val="single" w:sz="4" w:space="0" w:color="auto"/>
            </w:tcBorders>
            <w:vAlign w:val="center"/>
          </w:tcPr>
          <w:p w14:paraId="4847F5BF" w14:textId="77777777" w:rsidR="009908E5" w:rsidRPr="000825C1" w:rsidRDefault="009908E5" w:rsidP="009908E5">
            <w:pPr>
              <w:spacing w:after="0"/>
              <w:rPr>
                <w:rFonts w:asciiTheme="majorHAnsi" w:hAnsiTheme="majorHAnsi" w:cstheme="majorHAnsi"/>
                <w:noProof/>
                <w:sz w:val="20"/>
                <w:szCs w:val="20"/>
                <w:lang w:val="pl-PL"/>
              </w:rPr>
            </w:pPr>
            <w:r w:rsidRPr="000825C1">
              <w:rPr>
                <w:rFonts w:asciiTheme="majorHAnsi" w:hAnsiTheme="majorHAnsi" w:cstheme="majorHAnsi"/>
                <w:noProof/>
                <w:sz w:val="20"/>
                <w:szCs w:val="20"/>
                <w:lang w:val="pl-PL"/>
              </w:rPr>
              <w:t>Łączność bezprzewodowa</w:t>
            </w:r>
          </w:p>
          <w:p w14:paraId="3BC19AD5" w14:textId="2A886263" w:rsidR="00045BE3" w:rsidRPr="000825C1" w:rsidRDefault="00045BE3" w:rsidP="00D96C31">
            <w:pPr>
              <w:spacing w:after="0"/>
              <w:jc w:val="center"/>
              <w:rPr>
                <w:rFonts w:asciiTheme="majorHAnsi" w:hAnsiTheme="majorHAnsi" w:cstheme="majorHAnsi"/>
                <w:b/>
                <w:noProof/>
                <w:sz w:val="20"/>
                <w:szCs w:val="20"/>
                <w:lang w:val="pl-PL"/>
              </w:rPr>
            </w:pPr>
          </w:p>
        </w:tc>
        <w:tc>
          <w:tcPr>
            <w:tcW w:w="8010" w:type="dxa"/>
            <w:gridSpan w:val="3"/>
            <w:tcBorders>
              <w:top w:val="single" w:sz="4" w:space="0" w:color="auto"/>
              <w:left w:val="single" w:sz="4" w:space="0" w:color="auto"/>
              <w:bottom w:val="single" w:sz="4" w:space="0" w:color="auto"/>
              <w:right w:val="single" w:sz="4" w:space="0" w:color="auto"/>
            </w:tcBorders>
          </w:tcPr>
          <w:p w14:paraId="02FA0E2E" w14:textId="4D46D068" w:rsidR="00453082" w:rsidRPr="000825C1" w:rsidRDefault="00453082" w:rsidP="00453082">
            <w:pPr>
              <w:jc w:val="both"/>
              <w:rPr>
                <w:rFonts w:asciiTheme="majorHAnsi" w:hAnsiTheme="majorHAnsi" w:cstheme="majorHAnsi"/>
                <w:sz w:val="20"/>
                <w:szCs w:val="20"/>
                <w:lang w:val="pl-PL"/>
              </w:rPr>
            </w:pPr>
            <w:r w:rsidRPr="000825C1">
              <w:rPr>
                <w:rFonts w:asciiTheme="majorHAnsi" w:hAnsiTheme="majorHAnsi" w:cstheme="majorHAnsi"/>
                <w:sz w:val="20"/>
                <w:szCs w:val="20"/>
                <w:lang w:val="pl-PL"/>
              </w:rPr>
              <w:t>Zintegrowana w postaci wewnętrznego modułu mini-PCI Express karta sieci WLAN 802.11AC</w:t>
            </w:r>
            <w:r w:rsidRPr="000825C1">
              <w:rPr>
                <w:rFonts w:asciiTheme="majorHAnsi" w:hAnsiTheme="majorHAnsi" w:cstheme="majorHAnsi"/>
                <w:color w:val="00B050"/>
                <w:sz w:val="20"/>
                <w:szCs w:val="20"/>
                <w:lang w:val="pl-PL"/>
              </w:rPr>
              <w:t>,</w:t>
            </w:r>
            <w:r w:rsidRPr="000825C1">
              <w:rPr>
                <w:rFonts w:asciiTheme="majorHAnsi" w:hAnsiTheme="majorHAnsi" w:cstheme="majorHAnsi"/>
                <w:sz w:val="20"/>
                <w:szCs w:val="20"/>
                <w:lang w:val="pl-PL"/>
              </w:rPr>
              <w:t xml:space="preserve"> moduł </w:t>
            </w:r>
            <w:proofErr w:type="spellStart"/>
            <w:r w:rsidRPr="000825C1">
              <w:rPr>
                <w:rFonts w:asciiTheme="majorHAnsi" w:hAnsiTheme="majorHAnsi" w:cstheme="majorHAnsi"/>
                <w:sz w:val="20"/>
                <w:szCs w:val="20"/>
                <w:lang w:val="pl-PL"/>
              </w:rPr>
              <w:t>bluetooth</w:t>
            </w:r>
            <w:proofErr w:type="spellEnd"/>
            <w:r w:rsidRPr="000825C1">
              <w:rPr>
                <w:rFonts w:asciiTheme="majorHAnsi" w:hAnsiTheme="majorHAnsi" w:cstheme="majorHAnsi"/>
                <w:sz w:val="20"/>
                <w:szCs w:val="20"/>
                <w:lang w:val="pl-PL"/>
              </w:rPr>
              <w:t xml:space="preserve"> min. 4.1 </w:t>
            </w:r>
          </w:p>
          <w:p w14:paraId="0D5DBFB0" w14:textId="562FCDE1" w:rsidR="00045BE3" w:rsidRPr="000825C1" w:rsidRDefault="00045BE3" w:rsidP="00D96C31">
            <w:pPr>
              <w:spacing w:after="0"/>
              <w:rPr>
                <w:rFonts w:asciiTheme="majorHAnsi" w:hAnsiTheme="majorHAnsi" w:cstheme="majorHAnsi"/>
                <w:noProof/>
                <w:color w:val="000000"/>
                <w:sz w:val="20"/>
                <w:szCs w:val="20"/>
                <w:lang w:val="pl-PL"/>
              </w:rPr>
            </w:pPr>
          </w:p>
        </w:tc>
      </w:tr>
      <w:tr w:rsidR="00045BE3" w:rsidRPr="000825C1" w14:paraId="1BC25A8F" w14:textId="77777777" w:rsidTr="009908E5">
        <w:trPr>
          <w:trHeight w:val="70"/>
        </w:trPr>
        <w:tc>
          <w:tcPr>
            <w:tcW w:w="2524" w:type="dxa"/>
            <w:tcBorders>
              <w:top w:val="single" w:sz="4" w:space="0" w:color="auto"/>
              <w:left w:val="single" w:sz="4" w:space="0" w:color="auto"/>
              <w:bottom w:val="single" w:sz="4" w:space="0" w:color="auto"/>
              <w:right w:val="single" w:sz="4" w:space="0" w:color="auto"/>
            </w:tcBorders>
            <w:vAlign w:val="center"/>
          </w:tcPr>
          <w:p w14:paraId="17C238F3" w14:textId="77777777" w:rsidR="009908E5" w:rsidRPr="000825C1" w:rsidRDefault="009908E5" w:rsidP="009908E5">
            <w:pPr>
              <w:spacing w:after="0"/>
              <w:rPr>
                <w:rFonts w:asciiTheme="majorHAnsi" w:hAnsiTheme="majorHAnsi" w:cstheme="majorHAnsi"/>
                <w:noProof/>
                <w:sz w:val="20"/>
                <w:szCs w:val="20"/>
                <w:lang w:val="pl-PL"/>
              </w:rPr>
            </w:pPr>
            <w:r w:rsidRPr="000825C1">
              <w:rPr>
                <w:rFonts w:asciiTheme="majorHAnsi" w:hAnsiTheme="majorHAnsi" w:cstheme="majorHAnsi"/>
                <w:noProof/>
                <w:sz w:val="20"/>
                <w:szCs w:val="20"/>
                <w:lang w:val="pl-PL"/>
              </w:rPr>
              <w:t>Waga i wymiary</w:t>
            </w:r>
          </w:p>
          <w:p w14:paraId="7026F30E" w14:textId="4D332F5B" w:rsidR="00045BE3" w:rsidRPr="000825C1" w:rsidRDefault="00045BE3" w:rsidP="00D96C31">
            <w:pPr>
              <w:spacing w:after="0"/>
              <w:jc w:val="center"/>
              <w:rPr>
                <w:rFonts w:asciiTheme="majorHAnsi" w:hAnsiTheme="majorHAnsi" w:cstheme="majorHAnsi"/>
                <w:b/>
                <w:noProof/>
                <w:sz w:val="20"/>
                <w:szCs w:val="20"/>
                <w:lang w:val="pl-PL"/>
              </w:rPr>
            </w:pPr>
          </w:p>
        </w:tc>
        <w:tc>
          <w:tcPr>
            <w:tcW w:w="80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F23CED2" w14:textId="1B1BC36D" w:rsidR="00045BE3" w:rsidRPr="005A35E6" w:rsidRDefault="009908E5" w:rsidP="005A35E6">
            <w:pPr>
              <w:spacing w:after="0"/>
              <w:rPr>
                <w:rFonts w:asciiTheme="majorHAnsi" w:hAnsiTheme="majorHAnsi" w:cstheme="majorHAnsi"/>
                <w:noProof/>
                <w:sz w:val="20"/>
                <w:szCs w:val="20"/>
                <w:lang w:val="pl-PL"/>
              </w:rPr>
            </w:pPr>
            <w:r w:rsidRPr="000825C1">
              <w:rPr>
                <w:rFonts w:asciiTheme="majorHAnsi" w:hAnsiTheme="majorHAnsi" w:cstheme="majorHAnsi"/>
                <w:noProof/>
                <w:sz w:val="20"/>
                <w:szCs w:val="20"/>
                <w:lang w:val="pl-PL"/>
              </w:rPr>
              <w:t xml:space="preserve">Waga max </w:t>
            </w:r>
            <w:r w:rsidR="00453082" w:rsidRPr="000825C1">
              <w:rPr>
                <w:rFonts w:asciiTheme="majorHAnsi" w:hAnsiTheme="majorHAnsi" w:cstheme="majorHAnsi"/>
                <w:noProof/>
                <w:sz w:val="20"/>
                <w:szCs w:val="20"/>
                <w:lang w:val="pl-PL"/>
              </w:rPr>
              <w:t>2</w:t>
            </w:r>
            <w:r w:rsidRPr="000825C1">
              <w:rPr>
                <w:rFonts w:asciiTheme="majorHAnsi" w:hAnsiTheme="majorHAnsi" w:cstheme="majorHAnsi"/>
                <w:noProof/>
                <w:sz w:val="20"/>
                <w:szCs w:val="20"/>
                <w:lang w:val="pl-PL"/>
              </w:rPr>
              <w:t xml:space="preserve"> kg z baterią</w:t>
            </w:r>
          </w:p>
        </w:tc>
      </w:tr>
      <w:tr w:rsidR="00DF4AED" w:rsidRPr="000825C1" w14:paraId="20FCBD4D" w14:textId="77777777" w:rsidTr="007C5743">
        <w:trPr>
          <w:trHeight w:val="70"/>
        </w:trPr>
        <w:tc>
          <w:tcPr>
            <w:tcW w:w="2524" w:type="dxa"/>
            <w:tcBorders>
              <w:top w:val="single" w:sz="4" w:space="0" w:color="auto"/>
              <w:left w:val="single" w:sz="4" w:space="0" w:color="auto"/>
              <w:bottom w:val="single" w:sz="4" w:space="0" w:color="auto"/>
              <w:right w:val="single" w:sz="4" w:space="0" w:color="auto"/>
            </w:tcBorders>
            <w:vAlign w:val="center"/>
          </w:tcPr>
          <w:p w14:paraId="60F712DC" w14:textId="77777777" w:rsidR="009908E5" w:rsidRPr="000825C1" w:rsidRDefault="009908E5" w:rsidP="009908E5">
            <w:pPr>
              <w:spacing w:after="0"/>
              <w:rPr>
                <w:rFonts w:asciiTheme="majorHAnsi" w:hAnsiTheme="majorHAnsi" w:cstheme="majorHAnsi"/>
                <w:noProof/>
                <w:sz w:val="20"/>
                <w:szCs w:val="20"/>
                <w:lang w:val="pl-PL"/>
              </w:rPr>
            </w:pPr>
            <w:r w:rsidRPr="000825C1">
              <w:rPr>
                <w:rFonts w:asciiTheme="majorHAnsi" w:hAnsiTheme="majorHAnsi" w:cstheme="majorHAnsi"/>
                <w:noProof/>
                <w:sz w:val="20"/>
                <w:szCs w:val="20"/>
                <w:lang w:val="pl-PL"/>
              </w:rPr>
              <w:t>Obudowa</w:t>
            </w:r>
          </w:p>
          <w:p w14:paraId="238BC8DE" w14:textId="58309236" w:rsidR="00DF4AED" w:rsidRPr="000825C1" w:rsidRDefault="00DF4AED" w:rsidP="00D96C31">
            <w:pPr>
              <w:spacing w:after="0"/>
              <w:jc w:val="center"/>
              <w:rPr>
                <w:rFonts w:asciiTheme="majorHAnsi" w:hAnsiTheme="majorHAnsi" w:cstheme="majorHAnsi"/>
                <w:b/>
                <w:bCs/>
                <w:noProof/>
                <w:sz w:val="20"/>
                <w:szCs w:val="20"/>
                <w:lang w:val="pl-PL"/>
              </w:rPr>
            </w:pPr>
          </w:p>
        </w:tc>
        <w:tc>
          <w:tcPr>
            <w:tcW w:w="80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32E56D4" w14:textId="6C92D246" w:rsidR="009908E5" w:rsidRPr="000825C1" w:rsidRDefault="009908E5" w:rsidP="009908E5">
            <w:pPr>
              <w:spacing w:after="0"/>
              <w:rPr>
                <w:rFonts w:asciiTheme="majorHAnsi" w:hAnsiTheme="majorHAnsi" w:cstheme="majorHAnsi"/>
                <w:noProof/>
                <w:sz w:val="20"/>
                <w:szCs w:val="20"/>
                <w:lang w:val="pl-PL"/>
              </w:rPr>
            </w:pPr>
            <w:r w:rsidRPr="000825C1">
              <w:rPr>
                <w:rFonts w:asciiTheme="majorHAnsi" w:hAnsiTheme="majorHAnsi" w:cstheme="majorHAnsi"/>
                <w:noProof/>
                <w:sz w:val="20"/>
                <w:szCs w:val="20"/>
                <w:lang w:val="pl-PL"/>
              </w:rPr>
              <w:t>Szkielet obudowy i zawiasy notebooka wzmacniane</w:t>
            </w:r>
          </w:p>
          <w:p w14:paraId="44A5A020" w14:textId="3FAC8329" w:rsidR="00DF4AED" w:rsidRPr="000825C1" w:rsidRDefault="00DF4AED" w:rsidP="00D96C31">
            <w:pPr>
              <w:spacing w:after="0" w:line="240" w:lineRule="auto"/>
              <w:rPr>
                <w:rFonts w:asciiTheme="majorHAnsi" w:eastAsia="Times New Roman" w:hAnsiTheme="majorHAnsi" w:cstheme="majorHAnsi"/>
                <w:noProof/>
                <w:color w:val="000000"/>
                <w:sz w:val="20"/>
                <w:szCs w:val="20"/>
                <w:lang w:val="pl-PL"/>
              </w:rPr>
            </w:pPr>
          </w:p>
        </w:tc>
      </w:tr>
      <w:tr w:rsidR="007C5743" w:rsidRPr="000825C1" w14:paraId="695F802C" w14:textId="77777777" w:rsidTr="007C5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19" w:type="dxa"/>
          <w:trHeight w:val="230"/>
        </w:trPr>
        <w:tc>
          <w:tcPr>
            <w:tcW w:w="2619"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B29FBCE" w14:textId="77777777" w:rsidR="00744964" w:rsidRPr="000825C1" w:rsidRDefault="00744964" w:rsidP="00744964">
            <w:pPr>
              <w:spacing w:after="0"/>
              <w:rPr>
                <w:rFonts w:asciiTheme="majorHAnsi" w:hAnsiTheme="majorHAnsi" w:cstheme="majorHAnsi"/>
                <w:noProof/>
                <w:sz w:val="20"/>
                <w:szCs w:val="20"/>
                <w:lang w:val="pl-PL"/>
              </w:rPr>
            </w:pPr>
            <w:r w:rsidRPr="000825C1">
              <w:rPr>
                <w:rFonts w:asciiTheme="majorHAnsi" w:hAnsiTheme="majorHAnsi" w:cstheme="majorHAnsi"/>
                <w:noProof/>
                <w:sz w:val="20"/>
                <w:szCs w:val="20"/>
                <w:lang w:val="pl-PL"/>
              </w:rPr>
              <w:t>Certyfikaty</w:t>
            </w:r>
          </w:p>
          <w:p w14:paraId="76F65196" w14:textId="16DC78A0" w:rsidR="007C5743" w:rsidRPr="000825C1" w:rsidRDefault="007C5743" w:rsidP="005D4641">
            <w:pPr>
              <w:spacing w:after="0" w:line="240" w:lineRule="auto"/>
              <w:jc w:val="center"/>
              <w:rPr>
                <w:rFonts w:asciiTheme="majorHAnsi" w:eastAsia="Times New Roman" w:hAnsiTheme="majorHAnsi" w:cstheme="majorHAnsi"/>
                <w:b/>
                <w:bCs/>
                <w:color w:val="000000"/>
                <w:sz w:val="20"/>
                <w:szCs w:val="20"/>
                <w:lang w:val="pl-PL"/>
              </w:rPr>
            </w:pPr>
          </w:p>
        </w:tc>
        <w:tc>
          <w:tcPr>
            <w:tcW w:w="7796" w:type="dxa"/>
            <w:tcBorders>
              <w:top w:val="nil"/>
              <w:left w:val="nil"/>
              <w:bottom w:val="single" w:sz="8" w:space="0" w:color="auto"/>
              <w:right w:val="single" w:sz="8" w:space="0" w:color="auto"/>
            </w:tcBorders>
            <w:tcMar>
              <w:top w:w="0" w:type="dxa"/>
              <w:left w:w="70" w:type="dxa"/>
              <w:bottom w:w="0" w:type="dxa"/>
              <w:right w:w="70" w:type="dxa"/>
            </w:tcMar>
            <w:vAlign w:val="bottom"/>
          </w:tcPr>
          <w:p w14:paraId="09AFD38E" w14:textId="77777777" w:rsidR="00453082" w:rsidRPr="000825C1" w:rsidRDefault="00453082" w:rsidP="00453082">
            <w:pPr>
              <w:jc w:val="both"/>
              <w:rPr>
                <w:rFonts w:asciiTheme="majorHAnsi" w:hAnsiTheme="majorHAnsi" w:cstheme="majorHAnsi"/>
                <w:bCs/>
                <w:sz w:val="20"/>
                <w:szCs w:val="20"/>
                <w:lang w:val="pl-PL"/>
              </w:rPr>
            </w:pPr>
            <w:r w:rsidRPr="000825C1">
              <w:rPr>
                <w:rFonts w:asciiTheme="majorHAnsi" w:hAnsiTheme="majorHAnsi" w:cstheme="majorHAnsi"/>
                <w:bCs/>
                <w:sz w:val="20"/>
                <w:szCs w:val="20"/>
                <w:lang w:val="pl-PL"/>
              </w:rPr>
              <w:t>Certyfikat ISO 9001 dla producenta sprzętu (załączyć do oferty)</w:t>
            </w:r>
          </w:p>
          <w:p w14:paraId="3953A0CA" w14:textId="77777777" w:rsidR="00453082" w:rsidRPr="000825C1" w:rsidRDefault="00453082" w:rsidP="00453082">
            <w:pPr>
              <w:jc w:val="both"/>
              <w:rPr>
                <w:rFonts w:asciiTheme="majorHAnsi" w:hAnsiTheme="majorHAnsi" w:cstheme="majorHAnsi"/>
                <w:bCs/>
                <w:sz w:val="20"/>
                <w:szCs w:val="20"/>
                <w:lang w:val="pl-PL"/>
              </w:rPr>
            </w:pPr>
            <w:r w:rsidRPr="000825C1">
              <w:rPr>
                <w:rFonts w:asciiTheme="majorHAnsi" w:hAnsiTheme="majorHAnsi" w:cstheme="majorHAnsi"/>
                <w:bCs/>
                <w:sz w:val="20"/>
                <w:szCs w:val="20"/>
                <w:lang w:val="pl-PL"/>
              </w:rPr>
              <w:t>Certyfikat ISO 50001 dla producenta sprzętu (załączyć do oferty)</w:t>
            </w:r>
          </w:p>
          <w:p w14:paraId="584C33AF" w14:textId="77777777" w:rsidR="00453082" w:rsidRPr="000825C1" w:rsidRDefault="00453082" w:rsidP="00453082">
            <w:pPr>
              <w:jc w:val="both"/>
              <w:rPr>
                <w:rFonts w:asciiTheme="majorHAnsi" w:hAnsiTheme="majorHAnsi" w:cstheme="majorHAnsi"/>
                <w:bCs/>
                <w:sz w:val="20"/>
                <w:szCs w:val="20"/>
                <w:lang w:val="pl-PL"/>
              </w:rPr>
            </w:pPr>
            <w:r w:rsidRPr="000825C1">
              <w:rPr>
                <w:rFonts w:asciiTheme="majorHAnsi" w:hAnsiTheme="majorHAnsi" w:cstheme="majorHAnsi"/>
                <w:bCs/>
                <w:sz w:val="20"/>
                <w:szCs w:val="20"/>
                <w:lang w:val="pl-PL"/>
              </w:rPr>
              <w:t>Deklaracja zgodności CE (załączyć do oferty)</w:t>
            </w:r>
          </w:p>
          <w:p w14:paraId="7E67934B" w14:textId="77777777" w:rsidR="00453082" w:rsidRPr="000825C1" w:rsidRDefault="00453082" w:rsidP="00453082">
            <w:pPr>
              <w:jc w:val="both"/>
              <w:rPr>
                <w:rFonts w:asciiTheme="majorHAnsi" w:hAnsiTheme="majorHAnsi" w:cstheme="majorHAnsi"/>
                <w:bCs/>
                <w:sz w:val="20"/>
                <w:szCs w:val="20"/>
                <w:lang w:val="pl-PL"/>
              </w:rPr>
            </w:pPr>
            <w:r w:rsidRPr="000825C1">
              <w:rPr>
                <w:rFonts w:asciiTheme="majorHAnsi" w:hAnsiTheme="majorHAnsi" w:cstheme="majorHAnsi"/>
                <w:bCs/>
                <w:sz w:val="20"/>
                <w:szCs w:val="20"/>
                <w:lang w:val="pl-PL"/>
              </w:rPr>
              <w:t xml:space="preserve">Potwierdzenie spełnienia kryteriów środowiskowych, w tym zgodności z dyrektywą </w:t>
            </w:r>
            <w:proofErr w:type="spellStart"/>
            <w:r w:rsidRPr="000825C1">
              <w:rPr>
                <w:rFonts w:asciiTheme="majorHAnsi" w:hAnsiTheme="majorHAnsi" w:cstheme="majorHAnsi"/>
                <w:bCs/>
                <w:sz w:val="20"/>
                <w:szCs w:val="20"/>
                <w:lang w:val="pl-PL"/>
              </w:rPr>
              <w:t>RoHS</w:t>
            </w:r>
            <w:proofErr w:type="spellEnd"/>
            <w:r w:rsidRPr="000825C1">
              <w:rPr>
                <w:rFonts w:asciiTheme="majorHAnsi" w:hAnsiTheme="majorHAnsi" w:cstheme="majorHAnsi"/>
                <w:bCs/>
                <w:sz w:val="20"/>
                <w:szCs w:val="20"/>
                <w:lang w:val="pl-PL"/>
              </w:rPr>
              <w:t xml:space="preserve"> Unii Europejskiej o eliminacji substancji niebezpiecznych w postaci oświadczenia producenta jednostki.</w:t>
            </w:r>
          </w:p>
          <w:p w14:paraId="62A4DA81" w14:textId="668A9277" w:rsidR="007C5743" w:rsidRPr="000825C1" w:rsidRDefault="00453082" w:rsidP="00453082">
            <w:pPr>
              <w:spacing w:after="0" w:line="240" w:lineRule="auto"/>
              <w:rPr>
                <w:rFonts w:asciiTheme="majorHAnsi" w:eastAsia="Times New Roman" w:hAnsiTheme="majorHAnsi" w:cstheme="majorHAnsi"/>
                <w:color w:val="000000"/>
                <w:sz w:val="20"/>
                <w:szCs w:val="20"/>
                <w:lang w:val="pl-PL"/>
              </w:rPr>
            </w:pPr>
            <w:r w:rsidRPr="000825C1">
              <w:rPr>
                <w:rFonts w:asciiTheme="majorHAnsi" w:hAnsiTheme="majorHAnsi" w:cstheme="majorHAnsi"/>
                <w:bCs/>
                <w:sz w:val="20"/>
                <w:szCs w:val="20"/>
                <w:lang w:val="pl-PL"/>
              </w:rPr>
              <w:t>Certyfikat Energy Star lub TCO dla oferowanego modelu.</w:t>
            </w:r>
          </w:p>
        </w:tc>
      </w:tr>
      <w:tr w:rsidR="007C5743" w:rsidRPr="000825C1" w14:paraId="4E964C34" w14:textId="77777777" w:rsidTr="007C5743">
        <w:trPr>
          <w:trHeight w:val="70"/>
        </w:trPr>
        <w:tc>
          <w:tcPr>
            <w:tcW w:w="2524" w:type="dxa"/>
            <w:tcBorders>
              <w:top w:val="single" w:sz="4" w:space="0" w:color="auto"/>
              <w:left w:val="single" w:sz="4" w:space="0" w:color="auto"/>
              <w:bottom w:val="single" w:sz="4" w:space="0" w:color="auto"/>
              <w:right w:val="single" w:sz="4" w:space="0" w:color="auto"/>
            </w:tcBorders>
            <w:vAlign w:val="center"/>
          </w:tcPr>
          <w:p w14:paraId="00D92975" w14:textId="63081AE7" w:rsidR="00744964" w:rsidRPr="000825C1" w:rsidRDefault="00744964" w:rsidP="00744964">
            <w:pPr>
              <w:autoSpaceDE w:val="0"/>
              <w:autoSpaceDN w:val="0"/>
              <w:adjustRightInd w:val="0"/>
              <w:spacing w:after="0" w:line="240" w:lineRule="auto"/>
              <w:rPr>
                <w:rFonts w:asciiTheme="majorHAnsi" w:hAnsiTheme="majorHAnsi" w:cstheme="majorHAnsi"/>
                <w:color w:val="000000"/>
                <w:sz w:val="20"/>
                <w:szCs w:val="20"/>
                <w:lang w:val="pl-PL"/>
              </w:rPr>
            </w:pPr>
            <w:r w:rsidRPr="000825C1">
              <w:rPr>
                <w:rFonts w:asciiTheme="majorHAnsi" w:hAnsiTheme="majorHAnsi" w:cstheme="majorHAnsi"/>
                <w:color w:val="000000"/>
                <w:sz w:val="20"/>
                <w:szCs w:val="20"/>
                <w:lang w:val="pl-PL"/>
              </w:rPr>
              <w:t>System operacyjny– w formularzu oferty należy podać pełną nazwę oferowanego oprogramowania</w:t>
            </w:r>
          </w:p>
          <w:p w14:paraId="1E42DA36" w14:textId="26181F1C" w:rsidR="007C5743" w:rsidRPr="000825C1" w:rsidRDefault="007C5743" w:rsidP="00D96C31">
            <w:pPr>
              <w:spacing w:after="0"/>
              <w:jc w:val="center"/>
              <w:rPr>
                <w:rFonts w:asciiTheme="majorHAnsi" w:hAnsiTheme="majorHAnsi" w:cstheme="majorHAnsi"/>
                <w:b/>
                <w:bCs/>
                <w:noProof/>
                <w:sz w:val="20"/>
                <w:szCs w:val="20"/>
                <w:lang w:val="pl-PL"/>
              </w:rPr>
            </w:pPr>
          </w:p>
        </w:tc>
        <w:tc>
          <w:tcPr>
            <w:tcW w:w="80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7B48576" w14:textId="457DD97B" w:rsidR="00744964" w:rsidRPr="000825C1" w:rsidRDefault="00744964" w:rsidP="00744964">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 xml:space="preserve">Zainstalowany system operacyjny, musi umożliwiać instalację systemu operacyjnego bez potrzeby ręcznego wpisywania klucza licencyjnego, Windows 10 Home </w:t>
            </w:r>
            <w:r w:rsidR="00E252BE" w:rsidRPr="000825C1">
              <w:rPr>
                <w:rFonts w:asciiTheme="majorHAnsi" w:eastAsia="Times New Roman" w:hAnsiTheme="majorHAnsi" w:cstheme="majorHAnsi"/>
                <w:noProof/>
                <w:color w:val="000000"/>
                <w:sz w:val="20"/>
                <w:szCs w:val="20"/>
                <w:lang w:val="pl-PL"/>
              </w:rPr>
              <w:t xml:space="preserve">lub Pro </w:t>
            </w:r>
            <w:r w:rsidRPr="000825C1">
              <w:rPr>
                <w:rFonts w:asciiTheme="majorHAnsi" w:eastAsia="Times New Roman" w:hAnsiTheme="majorHAnsi" w:cstheme="majorHAnsi"/>
                <w:noProof/>
                <w:color w:val="000000"/>
                <w:sz w:val="20"/>
                <w:szCs w:val="20"/>
                <w:lang w:val="pl-PL"/>
              </w:rPr>
              <w:t>64 bit lub równoważny, który spełnia następujące wymagania poprzez wbudowane mechanizmy, bez użycia dodatkowych aplikacji:</w:t>
            </w:r>
          </w:p>
          <w:p w14:paraId="3370C09B" w14:textId="77777777" w:rsidR="00744964" w:rsidRPr="000825C1" w:rsidRDefault="00744964" w:rsidP="00744964">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1. Dostępne dwa rodzaje graficznego interfejsu użytkownika:</w:t>
            </w:r>
          </w:p>
          <w:p w14:paraId="0799D1C1" w14:textId="77777777" w:rsidR="00744964" w:rsidRPr="000825C1" w:rsidRDefault="00744964" w:rsidP="00744964">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a) Klasyczny, umożliwiający obsługę przy pomocy klawiatury i myszy,</w:t>
            </w:r>
          </w:p>
          <w:p w14:paraId="33108B9E" w14:textId="77777777" w:rsidR="00744964" w:rsidRPr="000825C1" w:rsidRDefault="00744964" w:rsidP="00744964">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b) Dotykowy umożliwiający sterowanie dotykiem na urządzeniach typu tablet lub monitorach dotykowych.</w:t>
            </w:r>
          </w:p>
          <w:p w14:paraId="1CC8F036" w14:textId="77777777" w:rsidR="00744964" w:rsidRPr="000825C1" w:rsidRDefault="00744964" w:rsidP="00744964">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2. Funkcje związane z obsługą komputerów typu tablet, z wbudowanym modułem „uczenia się” pisma użytkownika – obsługa języka polskiego</w:t>
            </w:r>
          </w:p>
          <w:p w14:paraId="63B409DA" w14:textId="77777777" w:rsidR="00744964" w:rsidRPr="000825C1" w:rsidRDefault="00744964" w:rsidP="00744964">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3. Interfejs użytkownika dostępny w wielu językach do wyboru – w tym polskim i angielskim</w:t>
            </w:r>
          </w:p>
          <w:p w14:paraId="0CEADFEB" w14:textId="77777777" w:rsidR="00744964" w:rsidRPr="000825C1" w:rsidRDefault="00744964" w:rsidP="00744964">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4. Możliwość tworzenia pulpitów wirtualnych, przenoszenia aplikacji pomiędzy pulpitami i przełączanie się pomiędzy pulpitami za pomocą skrótów klawiaturowych lub GUI.</w:t>
            </w:r>
          </w:p>
          <w:p w14:paraId="299CE72E" w14:textId="77777777" w:rsidR="00744964" w:rsidRPr="000825C1" w:rsidRDefault="00744964" w:rsidP="00744964">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5. Wbudowane w system operacyjny minimum dwie przeglądarki Internetowe</w:t>
            </w:r>
          </w:p>
          <w:p w14:paraId="035D9B05" w14:textId="77777777" w:rsidR="00744964" w:rsidRPr="000825C1" w:rsidRDefault="00744964" w:rsidP="00744964">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lastRenderedPageBreak/>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3910B0FC" w14:textId="77777777" w:rsidR="00744964" w:rsidRPr="000825C1" w:rsidRDefault="00744964" w:rsidP="00744964">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7. Zlokalizowane w języku polskim, co najmniej następujące elementy: menu, pomoc, komunikaty systemowe, menedżer plików.</w:t>
            </w:r>
          </w:p>
          <w:p w14:paraId="506286CB" w14:textId="77777777" w:rsidR="00744964" w:rsidRPr="000825C1" w:rsidRDefault="00744964" w:rsidP="00744964">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8. Graficzne środowisko instalacji i konfiguracji dostępne w języku polskim</w:t>
            </w:r>
          </w:p>
          <w:p w14:paraId="6ED9EC04" w14:textId="77777777" w:rsidR="00744964" w:rsidRPr="000825C1" w:rsidRDefault="00744964" w:rsidP="00744964">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9. Wbudowany system pomocy w języku polskim.</w:t>
            </w:r>
          </w:p>
          <w:p w14:paraId="3940403A" w14:textId="77777777" w:rsidR="00744964" w:rsidRPr="000825C1" w:rsidRDefault="00744964" w:rsidP="00744964">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10. Możliwość przystosowania stanowiska dla osób niepełnosprawnych (np. słabo widzących).</w:t>
            </w:r>
          </w:p>
          <w:p w14:paraId="70ECC4C3" w14:textId="77777777" w:rsidR="00744964" w:rsidRPr="000825C1" w:rsidRDefault="00744964" w:rsidP="00744964">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11. Możliwość dokonywania aktualizacji i poprawek systemu poprzez mechanizm zarządzany przez administratora systemu Zamawiającego.</w:t>
            </w:r>
          </w:p>
          <w:p w14:paraId="464568EC" w14:textId="77777777" w:rsidR="00744964" w:rsidRPr="000825C1" w:rsidRDefault="00744964" w:rsidP="00744964">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12. Możliwość dostarczania poprawek do systemu operacyjnego w modelu peer-to-peer.</w:t>
            </w:r>
          </w:p>
          <w:p w14:paraId="6FD6F7C7" w14:textId="77777777" w:rsidR="00744964" w:rsidRPr="000825C1" w:rsidRDefault="00744964" w:rsidP="00744964">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13. Możliwość sterowania czasem dostarczania nowych wersji systemu operacyjnego, możliwość centralnego opóźniania dostarczania nowej wersji o minimum 4 miesiące.</w:t>
            </w:r>
          </w:p>
          <w:p w14:paraId="24EC8987" w14:textId="77777777" w:rsidR="00744964" w:rsidRPr="000825C1" w:rsidRDefault="00744964" w:rsidP="00744964">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14. Zabezpieczony hasłem hierarchiczny dostęp do systemu, konta i profile użytkowników zarządzane zdalnie; praca systemu w trybie ochrony kont użytkowników.</w:t>
            </w:r>
          </w:p>
          <w:p w14:paraId="2164B9D1" w14:textId="77777777" w:rsidR="00744964" w:rsidRPr="000825C1" w:rsidRDefault="00744964" w:rsidP="00744964">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15. Możliwość dołączenia systemu do usługi katalogowej on-premise lub w chmurze.</w:t>
            </w:r>
          </w:p>
          <w:p w14:paraId="30393C20" w14:textId="77777777" w:rsidR="00744964" w:rsidRPr="000825C1" w:rsidRDefault="00744964" w:rsidP="00744964">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16. Umożliwienie zablokowania urządzenia w ramach danego konta.</w:t>
            </w:r>
          </w:p>
          <w:p w14:paraId="3FAC0C47" w14:textId="77777777" w:rsidR="00744964" w:rsidRPr="000825C1" w:rsidRDefault="00744964" w:rsidP="00744964">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465FC759" w14:textId="77777777" w:rsidR="00744964" w:rsidRPr="000825C1" w:rsidRDefault="00744964" w:rsidP="00744964">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18. Zdalna pomoc i współdzielenie aplikacji.</w:t>
            </w:r>
          </w:p>
          <w:p w14:paraId="636F8D14" w14:textId="77777777" w:rsidR="00744964" w:rsidRPr="000825C1" w:rsidRDefault="00744964" w:rsidP="00744964">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19. Transakcyjny system plików pozwalający na stosowanie przydziałów (ang. quota) na dysku dla użytkowników oraz zapewniający większą niezawodność i pozwalający tworzyć kopie zapasowe.</w:t>
            </w:r>
          </w:p>
          <w:p w14:paraId="498419BF" w14:textId="77777777" w:rsidR="00744964" w:rsidRPr="000825C1" w:rsidRDefault="00744964" w:rsidP="00744964">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20. Oprogramowanie dla tworzenia kopii zapasowych (Backup); automatyczne wykonywanie kopii plików z możliwością automatycznego przywrócenia wersji wcześniejszej.</w:t>
            </w:r>
          </w:p>
          <w:p w14:paraId="6BDC9A49" w14:textId="77777777" w:rsidR="00744964" w:rsidRPr="000825C1" w:rsidRDefault="00744964" w:rsidP="00744964">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21. Możliwość przywracania obrazu plików systemowych do uprzednio zapisanej postaci.</w:t>
            </w:r>
          </w:p>
          <w:p w14:paraId="0917E3ED" w14:textId="77777777" w:rsidR="00744964" w:rsidRPr="000825C1" w:rsidRDefault="00744964" w:rsidP="00744964">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22. Możliwość przywracania systemu operacyjnego do stanu początkowego z pozostawieniem plików użytkownika.</w:t>
            </w:r>
          </w:p>
          <w:p w14:paraId="748FA2E2" w14:textId="77777777" w:rsidR="00744964" w:rsidRPr="000825C1" w:rsidRDefault="00744964" w:rsidP="00744964">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23. Dostępność bezpłatnych biuletynów bezpieczeństwa związanych z działaniem systemu operacyjnego.</w:t>
            </w:r>
          </w:p>
          <w:p w14:paraId="4568A340" w14:textId="77777777" w:rsidR="00744964" w:rsidRPr="000825C1" w:rsidRDefault="00744964" w:rsidP="00744964">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24. Wbudowana zapora internetowa (firewall) dla ochrony połączeń internetowych.</w:t>
            </w:r>
          </w:p>
          <w:p w14:paraId="5A4B9E7F" w14:textId="77777777" w:rsidR="00744964" w:rsidRPr="000825C1" w:rsidRDefault="00744964" w:rsidP="00744964">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25. 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220C5C95" w14:textId="77777777" w:rsidR="00744964" w:rsidRPr="000825C1" w:rsidRDefault="00744964" w:rsidP="00744964">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26. Możliwość zdefiniowania zarządzanych aplikacji w taki sposób aby automatycznie szyfrowały pliki na poziomie systemu plików. Blokowanie bezpośredniego kopiowania treści między aplikacjami zarządzanymi a niezarządzanymi.</w:t>
            </w:r>
          </w:p>
          <w:p w14:paraId="4F488FED" w14:textId="080D1C8D" w:rsidR="00744964" w:rsidRPr="000825C1" w:rsidRDefault="00744964" w:rsidP="00744964">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27. Wbudowany system uwierzytelnienia dwuskładnikowego oparty o certyfikat lub klucz prywatny oraz PIN lub uwierzytelnienie biometryczne.</w:t>
            </w:r>
          </w:p>
          <w:p w14:paraId="7A0D1108" w14:textId="62534881" w:rsidR="008B6457" w:rsidRPr="000825C1" w:rsidRDefault="008B6457" w:rsidP="00744964">
            <w:pPr>
              <w:spacing w:after="0" w:line="240" w:lineRule="auto"/>
              <w:rPr>
                <w:rFonts w:asciiTheme="majorHAnsi" w:eastAsia="Times New Roman" w:hAnsiTheme="majorHAnsi" w:cstheme="majorHAnsi"/>
                <w:noProof/>
                <w:color w:val="000000"/>
                <w:sz w:val="20"/>
                <w:szCs w:val="20"/>
                <w:lang w:val="pl-PL"/>
              </w:rPr>
            </w:pPr>
          </w:p>
          <w:p w14:paraId="7BA80852" w14:textId="77777777" w:rsidR="008B6457" w:rsidRPr="000825C1" w:rsidRDefault="008B6457" w:rsidP="008B6457">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Licencja systemu operacyjnego zaimplementowana w BIOS komputera, umożliwiająca instalację systemu bez podawania klucza oraz bez aktywacji systemu za pośrednictwem Internetu.</w:t>
            </w:r>
          </w:p>
          <w:p w14:paraId="30116C95" w14:textId="78542B65" w:rsidR="008B6457" w:rsidRPr="000825C1" w:rsidRDefault="008B6457" w:rsidP="008B6457">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Nie dopuszcza się zaoferowania systemu operacyjnego typu refurbished.</w:t>
            </w:r>
          </w:p>
          <w:p w14:paraId="05BA13CD" w14:textId="77777777" w:rsidR="007C5743" w:rsidRPr="000825C1" w:rsidRDefault="007C5743" w:rsidP="00D96C31">
            <w:pPr>
              <w:spacing w:after="0" w:line="240" w:lineRule="auto"/>
              <w:rPr>
                <w:rFonts w:asciiTheme="majorHAnsi" w:eastAsia="Times New Roman" w:hAnsiTheme="majorHAnsi" w:cstheme="majorHAnsi"/>
                <w:noProof/>
                <w:color w:val="000000"/>
                <w:sz w:val="20"/>
                <w:szCs w:val="20"/>
                <w:lang w:val="pl-PL"/>
              </w:rPr>
            </w:pPr>
          </w:p>
        </w:tc>
      </w:tr>
      <w:tr w:rsidR="00744964" w:rsidRPr="000825C1" w14:paraId="4DAD9A23" w14:textId="77777777" w:rsidTr="007C5743">
        <w:trPr>
          <w:trHeight w:val="70"/>
        </w:trPr>
        <w:tc>
          <w:tcPr>
            <w:tcW w:w="2524" w:type="dxa"/>
            <w:tcBorders>
              <w:top w:val="single" w:sz="4" w:space="0" w:color="auto"/>
              <w:left w:val="single" w:sz="4" w:space="0" w:color="auto"/>
              <w:bottom w:val="single" w:sz="4" w:space="0" w:color="auto"/>
              <w:right w:val="single" w:sz="4" w:space="0" w:color="auto"/>
            </w:tcBorders>
            <w:vAlign w:val="center"/>
          </w:tcPr>
          <w:p w14:paraId="4FA11F9B" w14:textId="77777777" w:rsidR="00744964" w:rsidRPr="000825C1" w:rsidRDefault="00744964" w:rsidP="00744964">
            <w:pPr>
              <w:autoSpaceDE w:val="0"/>
              <w:autoSpaceDN w:val="0"/>
              <w:adjustRightInd w:val="0"/>
              <w:spacing w:after="0" w:line="240" w:lineRule="auto"/>
              <w:rPr>
                <w:rFonts w:asciiTheme="majorHAnsi" w:hAnsiTheme="majorHAnsi" w:cstheme="majorHAnsi"/>
                <w:noProof/>
                <w:sz w:val="20"/>
                <w:szCs w:val="20"/>
                <w:lang w:val="pl-PL"/>
              </w:rPr>
            </w:pPr>
            <w:r w:rsidRPr="000825C1">
              <w:rPr>
                <w:rFonts w:asciiTheme="majorHAnsi" w:hAnsiTheme="majorHAnsi" w:cstheme="majorHAnsi"/>
                <w:noProof/>
                <w:sz w:val="20"/>
                <w:szCs w:val="20"/>
                <w:lang w:val="pl-PL"/>
              </w:rPr>
              <w:lastRenderedPageBreak/>
              <w:t>Porty i złącza</w:t>
            </w:r>
          </w:p>
          <w:p w14:paraId="68580245" w14:textId="77777777" w:rsidR="00744964" w:rsidRPr="000825C1" w:rsidRDefault="00744964" w:rsidP="00744964">
            <w:pPr>
              <w:autoSpaceDE w:val="0"/>
              <w:autoSpaceDN w:val="0"/>
              <w:adjustRightInd w:val="0"/>
              <w:spacing w:after="0" w:line="240" w:lineRule="auto"/>
              <w:rPr>
                <w:rFonts w:asciiTheme="majorHAnsi" w:hAnsiTheme="majorHAnsi" w:cstheme="majorHAnsi"/>
                <w:color w:val="000000"/>
                <w:sz w:val="20"/>
                <w:szCs w:val="20"/>
                <w:lang w:val="pl-PL"/>
              </w:rPr>
            </w:pPr>
          </w:p>
        </w:tc>
        <w:tc>
          <w:tcPr>
            <w:tcW w:w="80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C42631A" w14:textId="77777777" w:rsidR="00E252BE" w:rsidRPr="000825C1" w:rsidRDefault="00E252BE" w:rsidP="00E252BE">
            <w:pPr>
              <w:jc w:val="both"/>
              <w:rPr>
                <w:rFonts w:asciiTheme="majorHAnsi" w:hAnsiTheme="majorHAnsi" w:cstheme="majorHAnsi"/>
                <w:sz w:val="20"/>
                <w:szCs w:val="20"/>
                <w:lang w:val="pl-PL"/>
              </w:rPr>
            </w:pPr>
            <w:r w:rsidRPr="000825C1">
              <w:rPr>
                <w:rFonts w:asciiTheme="majorHAnsi" w:hAnsiTheme="majorHAnsi" w:cstheme="majorHAnsi"/>
                <w:sz w:val="20"/>
                <w:szCs w:val="20"/>
                <w:lang w:val="pl-PL"/>
              </w:rPr>
              <w:t>Wbudowane porty i złącza: HDMI 1.4, RJ-45 (karta sieciowa wbudowana), min. 3xUSB w tym min. 2 port USB 3.2 gen1 typ-A, czytnik kart SD 3.0, współdzielone złącze słuchawkowe stereo i złącze mikrofonowe, złącze zasilania (zasilacz nie może zajmować portów USB)</w:t>
            </w:r>
          </w:p>
          <w:p w14:paraId="135C0EB9" w14:textId="5AE63314" w:rsidR="00744964" w:rsidRPr="000825C1" w:rsidRDefault="00744964" w:rsidP="00744964">
            <w:pPr>
              <w:spacing w:after="0" w:line="240" w:lineRule="auto"/>
              <w:rPr>
                <w:rFonts w:asciiTheme="majorHAnsi" w:eastAsia="Times New Roman" w:hAnsiTheme="majorHAnsi" w:cstheme="majorHAnsi"/>
                <w:noProof/>
                <w:color w:val="000000"/>
                <w:sz w:val="20"/>
                <w:szCs w:val="20"/>
                <w:lang w:val="pl-PL"/>
              </w:rPr>
            </w:pPr>
          </w:p>
        </w:tc>
      </w:tr>
      <w:tr w:rsidR="00E252BE" w:rsidRPr="000825C1" w14:paraId="32D15C75" w14:textId="77777777" w:rsidTr="00947E0D">
        <w:trPr>
          <w:trHeight w:val="70"/>
        </w:trPr>
        <w:tc>
          <w:tcPr>
            <w:tcW w:w="2524" w:type="dxa"/>
            <w:tcBorders>
              <w:top w:val="single" w:sz="4" w:space="0" w:color="auto"/>
              <w:left w:val="single" w:sz="4" w:space="0" w:color="auto"/>
              <w:bottom w:val="single" w:sz="4" w:space="0" w:color="auto"/>
              <w:right w:val="single" w:sz="4" w:space="0" w:color="auto"/>
            </w:tcBorders>
          </w:tcPr>
          <w:p w14:paraId="35A7921A" w14:textId="1DD00048" w:rsidR="00E252BE" w:rsidRPr="000825C1" w:rsidRDefault="00E252BE" w:rsidP="00E252BE">
            <w:pPr>
              <w:autoSpaceDE w:val="0"/>
              <w:autoSpaceDN w:val="0"/>
              <w:adjustRightInd w:val="0"/>
              <w:spacing w:after="0" w:line="240" w:lineRule="auto"/>
              <w:rPr>
                <w:rFonts w:asciiTheme="majorHAnsi" w:hAnsiTheme="majorHAnsi" w:cstheme="majorHAnsi"/>
                <w:noProof/>
                <w:sz w:val="20"/>
                <w:szCs w:val="20"/>
                <w:lang w:val="pl-PL"/>
              </w:rPr>
            </w:pPr>
            <w:r w:rsidRPr="000825C1">
              <w:rPr>
                <w:rFonts w:asciiTheme="majorHAnsi" w:hAnsiTheme="majorHAnsi" w:cstheme="majorHAnsi"/>
                <w:sz w:val="20"/>
                <w:szCs w:val="20"/>
                <w:lang w:val="pl-PL"/>
              </w:rPr>
              <w:t>Bateria i zasilanie</w:t>
            </w:r>
          </w:p>
        </w:tc>
        <w:tc>
          <w:tcPr>
            <w:tcW w:w="8010" w:type="dxa"/>
            <w:gridSpan w:val="3"/>
            <w:tcBorders>
              <w:top w:val="single" w:sz="4" w:space="0" w:color="auto"/>
              <w:left w:val="single" w:sz="4" w:space="0" w:color="auto"/>
              <w:bottom w:val="single" w:sz="4" w:space="0" w:color="auto"/>
              <w:right w:val="single" w:sz="4" w:space="0" w:color="auto"/>
            </w:tcBorders>
            <w:shd w:val="clear" w:color="auto" w:fill="auto"/>
          </w:tcPr>
          <w:p w14:paraId="4FA7989B" w14:textId="77777777" w:rsidR="00E252BE" w:rsidRPr="000825C1" w:rsidRDefault="00E252BE" w:rsidP="00E252BE">
            <w:pPr>
              <w:jc w:val="both"/>
              <w:rPr>
                <w:rFonts w:asciiTheme="majorHAnsi" w:hAnsiTheme="majorHAnsi" w:cstheme="majorHAnsi"/>
                <w:sz w:val="20"/>
                <w:szCs w:val="20"/>
                <w:lang w:val="pl-PL"/>
              </w:rPr>
            </w:pPr>
            <w:r w:rsidRPr="000825C1">
              <w:rPr>
                <w:rFonts w:asciiTheme="majorHAnsi" w:hAnsiTheme="majorHAnsi" w:cstheme="majorHAnsi"/>
                <w:sz w:val="20"/>
                <w:szCs w:val="20"/>
                <w:lang w:val="pl-PL"/>
              </w:rPr>
              <w:t xml:space="preserve">Czas pracy na baterii minimum 380 minut  potwierdzony przeprowadzonym testem </w:t>
            </w:r>
            <w:proofErr w:type="spellStart"/>
            <w:r w:rsidRPr="000825C1">
              <w:rPr>
                <w:rFonts w:asciiTheme="majorHAnsi" w:hAnsiTheme="majorHAnsi" w:cstheme="majorHAnsi"/>
                <w:sz w:val="20"/>
                <w:szCs w:val="20"/>
                <w:lang w:val="pl-PL"/>
              </w:rPr>
              <w:t>MobileMark</w:t>
            </w:r>
            <w:proofErr w:type="spellEnd"/>
            <w:r w:rsidRPr="000825C1">
              <w:rPr>
                <w:rFonts w:asciiTheme="majorHAnsi" w:hAnsiTheme="majorHAnsi" w:cstheme="majorHAnsi"/>
                <w:sz w:val="20"/>
                <w:szCs w:val="20"/>
                <w:lang w:val="pl-PL"/>
              </w:rPr>
              <w:t xml:space="preserve"> 25 Battery Life (do oferty załączyć wydruk przeprowadzonego testu)</w:t>
            </w:r>
          </w:p>
          <w:p w14:paraId="6B9652F7" w14:textId="77777777" w:rsidR="00E252BE" w:rsidRPr="000825C1" w:rsidRDefault="00E252BE" w:rsidP="00E252BE">
            <w:pPr>
              <w:jc w:val="both"/>
              <w:rPr>
                <w:rFonts w:asciiTheme="majorHAnsi" w:hAnsiTheme="majorHAnsi" w:cstheme="majorHAnsi"/>
                <w:bCs/>
                <w:sz w:val="20"/>
                <w:szCs w:val="20"/>
                <w:lang w:val="pl-PL"/>
              </w:rPr>
            </w:pPr>
            <w:r w:rsidRPr="000825C1">
              <w:rPr>
                <w:rFonts w:asciiTheme="majorHAnsi" w:hAnsiTheme="majorHAnsi" w:cstheme="majorHAnsi"/>
                <w:sz w:val="20"/>
                <w:szCs w:val="20"/>
                <w:lang w:val="pl-PL"/>
              </w:rPr>
              <w:t xml:space="preserve">Zasilacz o mocy </w:t>
            </w:r>
            <w:r w:rsidRPr="000825C1">
              <w:rPr>
                <w:rFonts w:asciiTheme="majorHAnsi" w:hAnsiTheme="majorHAnsi" w:cstheme="majorHAnsi"/>
                <w:bCs/>
                <w:sz w:val="20"/>
                <w:szCs w:val="20"/>
                <w:lang w:val="pl-PL"/>
              </w:rPr>
              <w:t xml:space="preserve">min. 65W. </w:t>
            </w:r>
          </w:p>
          <w:p w14:paraId="789CCF80" w14:textId="00F9B3B6" w:rsidR="00E252BE" w:rsidRPr="000825C1" w:rsidRDefault="00E252BE" w:rsidP="00E252BE">
            <w:pPr>
              <w:jc w:val="both"/>
              <w:rPr>
                <w:rFonts w:asciiTheme="majorHAnsi" w:hAnsiTheme="majorHAnsi" w:cstheme="majorHAnsi"/>
                <w:sz w:val="20"/>
                <w:szCs w:val="20"/>
                <w:lang w:val="pl-PL"/>
              </w:rPr>
            </w:pPr>
            <w:r w:rsidRPr="000825C1">
              <w:rPr>
                <w:rFonts w:asciiTheme="majorHAnsi" w:hAnsiTheme="majorHAnsi" w:cstheme="majorHAnsi"/>
                <w:bCs/>
                <w:sz w:val="20"/>
                <w:szCs w:val="20"/>
                <w:lang w:val="pl-PL"/>
              </w:rPr>
              <w:t>Konstrukcja komputera musi umożliwiać demontaż samej baterii lub wszystkich zainstalowanych baterii, samodzielnie bez udziału serwisu w okresie gwarancyjnym. Bateria nie może być trwale zespolona z płytą główną.</w:t>
            </w:r>
          </w:p>
        </w:tc>
      </w:tr>
      <w:tr w:rsidR="00E252BE" w:rsidRPr="000825C1" w14:paraId="67280877" w14:textId="77777777" w:rsidTr="00947E0D">
        <w:trPr>
          <w:trHeight w:val="70"/>
        </w:trPr>
        <w:tc>
          <w:tcPr>
            <w:tcW w:w="2524" w:type="dxa"/>
            <w:tcBorders>
              <w:top w:val="single" w:sz="4" w:space="0" w:color="auto"/>
              <w:left w:val="single" w:sz="4" w:space="0" w:color="auto"/>
              <w:bottom w:val="single" w:sz="4" w:space="0" w:color="auto"/>
              <w:right w:val="single" w:sz="4" w:space="0" w:color="auto"/>
            </w:tcBorders>
          </w:tcPr>
          <w:p w14:paraId="2EF2D186" w14:textId="0C61A9CF" w:rsidR="00E252BE" w:rsidRPr="000825C1" w:rsidRDefault="00E252BE" w:rsidP="00E252BE">
            <w:pPr>
              <w:autoSpaceDE w:val="0"/>
              <w:autoSpaceDN w:val="0"/>
              <w:adjustRightInd w:val="0"/>
              <w:spacing w:after="0" w:line="240" w:lineRule="auto"/>
              <w:rPr>
                <w:rFonts w:asciiTheme="majorHAnsi" w:hAnsiTheme="majorHAnsi" w:cstheme="majorHAnsi"/>
                <w:sz w:val="20"/>
                <w:szCs w:val="20"/>
                <w:lang w:val="pl-PL"/>
              </w:rPr>
            </w:pPr>
            <w:r w:rsidRPr="000825C1">
              <w:rPr>
                <w:rFonts w:asciiTheme="majorHAnsi" w:hAnsiTheme="majorHAnsi" w:cstheme="majorHAnsi"/>
                <w:sz w:val="20"/>
                <w:szCs w:val="20"/>
                <w:lang w:val="pl-PL"/>
              </w:rPr>
              <w:t>BIOS</w:t>
            </w:r>
          </w:p>
        </w:tc>
        <w:tc>
          <w:tcPr>
            <w:tcW w:w="8010" w:type="dxa"/>
            <w:gridSpan w:val="3"/>
            <w:tcBorders>
              <w:top w:val="single" w:sz="4" w:space="0" w:color="auto"/>
              <w:left w:val="single" w:sz="4" w:space="0" w:color="auto"/>
              <w:bottom w:val="single" w:sz="4" w:space="0" w:color="auto"/>
              <w:right w:val="single" w:sz="4" w:space="0" w:color="auto"/>
            </w:tcBorders>
            <w:shd w:val="clear" w:color="auto" w:fill="auto"/>
          </w:tcPr>
          <w:p w14:paraId="19BC2878" w14:textId="77777777" w:rsidR="00E252BE" w:rsidRPr="000825C1" w:rsidRDefault="00E252BE" w:rsidP="00E252BE">
            <w:pPr>
              <w:jc w:val="both"/>
              <w:rPr>
                <w:rFonts w:asciiTheme="majorHAnsi" w:hAnsiTheme="majorHAnsi" w:cstheme="majorHAnsi"/>
                <w:bCs/>
                <w:sz w:val="20"/>
                <w:szCs w:val="20"/>
                <w:lang w:val="pl-PL"/>
              </w:rPr>
            </w:pPr>
            <w:r w:rsidRPr="000825C1">
              <w:rPr>
                <w:rFonts w:asciiTheme="majorHAnsi" w:hAnsiTheme="majorHAnsi" w:cstheme="majorHAnsi"/>
                <w:bCs/>
                <w:sz w:val="20"/>
                <w:szCs w:val="20"/>
                <w:lang w:val="pl-PL"/>
              </w:rPr>
              <w:t>BIOS zgodny ze specyfikacją UEFI, pełna obsługa za pomocą klawiatury i myszy.</w:t>
            </w:r>
          </w:p>
          <w:p w14:paraId="626934E5" w14:textId="77777777" w:rsidR="00E252BE" w:rsidRPr="000825C1" w:rsidRDefault="00E252BE" w:rsidP="00E252BE">
            <w:pPr>
              <w:jc w:val="both"/>
              <w:rPr>
                <w:rFonts w:asciiTheme="majorHAnsi" w:hAnsiTheme="majorHAnsi" w:cstheme="majorHAnsi"/>
                <w:bCs/>
                <w:sz w:val="20"/>
                <w:szCs w:val="20"/>
                <w:lang w:val="pl-PL"/>
              </w:rPr>
            </w:pPr>
            <w:r w:rsidRPr="000825C1">
              <w:rPr>
                <w:rFonts w:asciiTheme="majorHAnsi" w:hAnsiTheme="majorHAnsi" w:cstheme="majorHAnsi"/>
                <w:bCs/>
                <w:sz w:val="20"/>
                <w:szCs w:val="20"/>
                <w:lang w:val="pl-PL"/>
              </w:rPr>
              <w:t>BIOS musi umożliwiać przeprowadzenia inwentaryzacji sprzętowej poprzez wyświetlenie informacji o: wersji BIOS, numerze seryjnym i dacie produkcji komputera, wielkości, prędkości i sposobie obsadzenia zainstalowanej pamięci RAM,  typie zainstalowanego procesora, zainstalowanym dysku twardym (pojemność, model), MAC adresie wbudowanej w płytę główną karty sieciowej.</w:t>
            </w:r>
          </w:p>
          <w:p w14:paraId="791F22F5" w14:textId="77777777" w:rsidR="00E252BE" w:rsidRPr="000825C1" w:rsidRDefault="00E252BE" w:rsidP="00E252BE">
            <w:pPr>
              <w:jc w:val="both"/>
              <w:rPr>
                <w:rFonts w:asciiTheme="majorHAnsi" w:hAnsiTheme="majorHAnsi" w:cstheme="majorHAnsi"/>
                <w:bCs/>
                <w:sz w:val="20"/>
                <w:szCs w:val="20"/>
                <w:lang w:val="pl-PL"/>
              </w:rPr>
            </w:pPr>
            <w:r w:rsidRPr="000825C1">
              <w:rPr>
                <w:rFonts w:asciiTheme="majorHAnsi" w:hAnsiTheme="majorHAnsi" w:cstheme="majorHAnsi"/>
                <w:bCs/>
                <w:sz w:val="20"/>
                <w:szCs w:val="20"/>
                <w:lang w:val="pl-PL"/>
              </w:rPr>
              <w:t>Funkcja blokowania/odblokowania portów USB</w:t>
            </w:r>
          </w:p>
          <w:p w14:paraId="3A8D152E" w14:textId="77777777" w:rsidR="00E252BE" w:rsidRPr="000825C1" w:rsidRDefault="00E252BE" w:rsidP="00E252BE">
            <w:pPr>
              <w:jc w:val="both"/>
              <w:rPr>
                <w:rFonts w:asciiTheme="majorHAnsi" w:hAnsiTheme="majorHAnsi" w:cstheme="majorHAnsi"/>
                <w:bCs/>
                <w:sz w:val="20"/>
                <w:szCs w:val="20"/>
                <w:lang w:val="pl-PL"/>
              </w:rPr>
            </w:pPr>
            <w:r w:rsidRPr="000825C1">
              <w:rPr>
                <w:rFonts w:asciiTheme="majorHAnsi" w:hAnsiTheme="majorHAnsi" w:cstheme="majorHAnsi"/>
                <w:bCs/>
                <w:sz w:val="20"/>
                <w:szCs w:val="20"/>
                <w:lang w:val="pl-PL"/>
              </w:rPr>
              <w:t xml:space="preserve">Możliwość, ustawienia hasła dla administratora oraz użytkownika dla </w:t>
            </w:r>
            <w:proofErr w:type="spellStart"/>
            <w:r w:rsidRPr="000825C1">
              <w:rPr>
                <w:rFonts w:asciiTheme="majorHAnsi" w:hAnsiTheme="majorHAnsi" w:cstheme="majorHAnsi"/>
                <w:bCs/>
                <w:sz w:val="20"/>
                <w:szCs w:val="20"/>
                <w:lang w:val="pl-PL"/>
              </w:rPr>
              <w:t>BIOS’u</w:t>
            </w:r>
            <w:proofErr w:type="spellEnd"/>
            <w:r w:rsidRPr="000825C1">
              <w:rPr>
                <w:rFonts w:asciiTheme="majorHAnsi" w:hAnsiTheme="majorHAnsi" w:cstheme="majorHAnsi"/>
                <w:bCs/>
                <w:sz w:val="20"/>
                <w:szCs w:val="20"/>
                <w:lang w:val="pl-PL"/>
              </w:rPr>
              <w:t xml:space="preserve">, po podaniu hasła użytkownika możliwość jedynie odczytania informacji, brak możliwości </w:t>
            </w:r>
            <w:proofErr w:type="spellStart"/>
            <w:r w:rsidRPr="000825C1">
              <w:rPr>
                <w:rFonts w:asciiTheme="majorHAnsi" w:hAnsiTheme="majorHAnsi" w:cstheme="majorHAnsi"/>
                <w:bCs/>
                <w:sz w:val="20"/>
                <w:szCs w:val="20"/>
                <w:lang w:val="pl-PL"/>
              </w:rPr>
              <w:t>wł</w:t>
            </w:r>
            <w:proofErr w:type="spellEnd"/>
            <w:r w:rsidRPr="000825C1">
              <w:rPr>
                <w:rFonts w:asciiTheme="majorHAnsi" w:hAnsiTheme="majorHAnsi" w:cstheme="majorHAnsi"/>
                <w:bCs/>
                <w:sz w:val="20"/>
                <w:szCs w:val="20"/>
                <w:lang w:val="pl-PL"/>
              </w:rPr>
              <w:t>/wy funkcji. Hasła silne opatrzone o litery, cyfry i znaki specjalne.</w:t>
            </w:r>
          </w:p>
          <w:p w14:paraId="345CCCC2" w14:textId="51724912" w:rsidR="00E252BE" w:rsidRPr="000825C1" w:rsidRDefault="00E252BE" w:rsidP="00E252BE">
            <w:pPr>
              <w:jc w:val="both"/>
              <w:rPr>
                <w:rFonts w:asciiTheme="majorHAnsi" w:hAnsiTheme="majorHAnsi" w:cstheme="majorHAnsi"/>
                <w:sz w:val="20"/>
                <w:szCs w:val="20"/>
                <w:lang w:val="pl-PL"/>
              </w:rPr>
            </w:pPr>
            <w:r w:rsidRPr="000825C1">
              <w:rPr>
                <w:rFonts w:asciiTheme="majorHAnsi" w:hAnsiTheme="majorHAnsi" w:cstheme="majorHAnsi"/>
                <w:bCs/>
                <w:sz w:val="20"/>
                <w:szCs w:val="20"/>
                <w:lang w:val="pl-PL"/>
              </w:rPr>
              <w:t>Możliwość przypisania w BIOS numeru nadawanego przez Administratora.</w:t>
            </w:r>
          </w:p>
        </w:tc>
      </w:tr>
      <w:tr w:rsidR="00E252BE" w:rsidRPr="000825C1" w14:paraId="79F042BB" w14:textId="77777777" w:rsidTr="00CF4B3C">
        <w:trPr>
          <w:trHeight w:val="70"/>
        </w:trPr>
        <w:tc>
          <w:tcPr>
            <w:tcW w:w="2524" w:type="dxa"/>
            <w:tcBorders>
              <w:top w:val="single" w:sz="4" w:space="0" w:color="auto"/>
              <w:left w:val="single" w:sz="4" w:space="0" w:color="auto"/>
              <w:bottom w:val="single" w:sz="4" w:space="0" w:color="auto"/>
              <w:right w:val="single" w:sz="4" w:space="0" w:color="auto"/>
            </w:tcBorders>
          </w:tcPr>
          <w:p w14:paraId="5B34907C" w14:textId="286A1CB2" w:rsidR="00E252BE" w:rsidRPr="000825C1" w:rsidRDefault="00E252BE" w:rsidP="00E252BE">
            <w:pPr>
              <w:autoSpaceDE w:val="0"/>
              <w:autoSpaceDN w:val="0"/>
              <w:adjustRightInd w:val="0"/>
              <w:spacing w:after="0" w:line="240" w:lineRule="auto"/>
              <w:rPr>
                <w:rFonts w:asciiTheme="majorHAnsi" w:hAnsiTheme="majorHAnsi" w:cstheme="majorHAnsi"/>
                <w:color w:val="000000"/>
                <w:sz w:val="20"/>
                <w:szCs w:val="20"/>
                <w:lang w:val="pl-PL"/>
              </w:rPr>
            </w:pPr>
            <w:r w:rsidRPr="000825C1">
              <w:rPr>
                <w:rFonts w:asciiTheme="majorHAnsi" w:hAnsiTheme="majorHAnsi" w:cstheme="majorHAnsi"/>
                <w:sz w:val="20"/>
                <w:szCs w:val="20"/>
                <w:lang w:val="pl-PL"/>
              </w:rPr>
              <w:t>Bezpieczeństwo</w:t>
            </w:r>
          </w:p>
        </w:tc>
        <w:tc>
          <w:tcPr>
            <w:tcW w:w="8010" w:type="dxa"/>
            <w:gridSpan w:val="3"/>
            <w:tcBorders>
              <w:top w:val="single" w:sz="4" w:space="0" w:color="auto"/>
              <w:left w:val="single" w:sz="4" w:space="0" w:color="auto"/>
              <w:bottom w:val="single" w:sz="4" w:space="0" w:color="auto"/>
              <w:right w:val="single" w:sz="4" w:space="0" w:color="auto"/>
            </w:tcBorders>
            <w:shd w:val="clear" w:color="auto" w:fill="auto"/>
          </w:tcPr>
          <w:p w14:paraId="47D84486" w14:textId="77777777" w:rsidR="00E252BE" w:rsidRPr="000825C1" w:rsidRDefault="00E252BE" w:rsidP="00E252BE">
            <w:pPr>
              <w:jc w:val="both"/>
              <w:rPr>
                <w:rFonts w:asciiTheme="majorHAnsi" w:hAnsiTheme="majorHAnsi" w:cstheme="majorHAnsi"/>
                <w:bCs/>
                <w:sz w:val="20"/>
                <w:szCs w:val="20"/>
                <w:lang w:val="pl-PL"/>
              </w:rPr>
            </w:pPr>
            <w:r w:rsidRPr="000825C1">
              <w:rPr>
                <w:rFonts w:asciiTheme="majorHAnsi" w:hAnsiTheme="majorHAnsi" w:cstheme="majorHAnsi"/>
                <w:bCs/>
                <w:sz w:val="20"/>
                <w:szCs w:val="20"/>
                <w:lang w:val="pl-PL"/>
              </w:rPr>
              <w:t xml:space="preserve">System diagnostyczny z graficzny interfejsem dostępny z poziomu BIOS lub menu </w:t>
            </w:r>
            <w:proofErr w:type="spellStart"/>
            <w:r w:rsidRPr="000825C1">
              <w:rPr>
                <w:rFonts w:asciiTheme="majorHAnsi" w:hAnsiTheme="majorHAnsi" w:cstheme="majorHAnsi"/>
                <w:bCs/>
                <w:sz w:val="20"/>
                <w:szCs w:val="20"/>
                <w:lang w:val="pl-PL"/>
              </w:rPr>
              <w:t>BOOT’owania</w:t>
            </w:r>
            <w:proofErr w:type="spellEnd"/>
            <w:r w:rsidRPr="000825C1">
              <w:rPr>
                <w:rFonts w:asciiTheme="majorHAnsi" w:hAnsiTheme="majorHAnsi" w:cstheme="majorHAnsi"/>
                <w:bCs/>
                <w:sz w:val="20"/>
                <w:szCs w:val="20"/>
                <w:lang w:val="pl-PL"/>
              </w:rPr>
              <w:t xml:space="preserve"> umożliwiający użytkownikowi przeprowadzenie wstępnej diagnostyki awarii poprzez przetestowanie: procesora, pamięci RAM, dysku, płyty głównej i wyświetlacza. Pełna funkcjonalność systemu diagnostycznego musi być dostępna również w przypadku braku lub uszkodzenia oraz sformatowania dysku twardego, braku dostępu do sieci LAN i </w:t>
            </w:r>
            <w:proofErr w:type="spellStart"/>
            <w:r w:rsidRPr="000825C1">
              <w:rPr>
                <w:rFonts w:asciiTheme="majorHAnsi" w:hAnsiTheme="majorHAnsi" w:cstheme="majorHAnsi"/>
                <w:bCs/>
                <w:sz w:val="20"/>
                <w:szCs w:val="20"/>
                <w:lang w:val="pl-PL"/>
              </w:rPr>
              <w:t>internetu</w:t>
            </w:r>
            <w:proofErr w:type="spellEnd"/>
            <w:r w:rsidRPr="000825C1">
              <w:rPr>
                <w:rFonts w:asciiTheme="majorHAnsi" w:hAnsiTheme="majorHAnsi" w:cstheme="majorHAnsi"/>
                <w:bCs/>
                <w:sz w:val="20"/>
                <w:szCs w:val="20"/>
                <w:lang w:val="pl-PL"/>
              </w:rPr>
              <w:t xml:space="preserve"> oraz nie może być realizowana przez narzędzia zewnętrzne podłączane do komputera (np. pamięć USB </w:t>
            </w:r>
            <w:proofErr w:type="spellStart"/>
            <w:r w:rsidRPr="000825C1">
              <w:rPr>
                <w:rFonts w:asciiTheme="majorHAnsi" w:hAnsiTheme="majorHAnsi" w:cstheme="majorHAnsi"/>
                <w:bCs/>
                <w:sz w:val="20"/>
                <w:szCs w:val="20"/>
                <w:lang w:val="pl-PL"/>
              </w:rPr>
              <w:t>flash</w:t>
            </w:r>
            <w:proofErr w:type="spellEnd"/>
            <w:r w:rsidRPr="000825C1">
              <w:rPr>
                <w:rFonts w:asciiTheme="majorHAnsi" w:hAnsiTheme="majorHAnsi" w:cstheme="majorHAnsi"/>
                <w:bCs/>
                <w:sz w:val="20"/>
                <w:szCs w:val="20"/>
                <w:lang w:val="pl-PL"/>
              </w:rPr>
              <w:t xml:space="preserve"> ].</w:t>
            </w:r>
          </w:p>
          <w:p w14:paraId="4EC9A91D" w14:textId="77777777" w:rsidR="00E252BE" w:rsidRPr="000825C1" w:rsidRDefault="00E252BE" w:rsidP="00E252BE">
            <w:pPr>
              <w:jc w:val="both"/>
              <w:rPr>
                <w:rFonts w:asciiTheme="majorHAnsi" w:hAnsiTheme="majorHAnsi" w:cstheme="majorHAnsi"/>
                <w:bCs/>
                <w:sz w:val="20"/>
                <w:szCs w:val="20"/>
                <w:lang w:val="pl-PL"/>
              </w:rPr>
            </w:pPr>
            <w:r w:rsidRPr="000825C1">
              <w:rPr>
                <w:rFonts w:asciiTheme="majorHAnsi" w:hAnsiTheme="majorHAnsi" w:cstheme="majorHAnsi"/>
                <w:bCs/>
                <w:sz w:val="20"/>
                <w:szCs w:val="20"/>
                <w:lang w:val="pl-PL"/>
              </w:rPr>
              <w:t xml:space="preserve">Dedykowany układ szyfrujący TPM 2.0 </w:t>
            </w:r>
          </w:p>
          <w:p w14:paraId="0A97BB11" w14:textId="29698E9C" w:rsidR="00E252BE" w:rsidRPr="000825C1" w:rsidRDefault="00E252BE" w:rsidP="00E252BE">
            <w:pPr>
              <w:spacing w:after="0" w:line="240" w:lineRule="auto"/>
              <w:rPr>
                <w:rFonts w:asciiTheme="majorHAnsi" w:eastAsia="Times New Roman" w:hAnsiTheme="majorHAnsi" w:cstheme="majorHAnsi"/>
                <w:noProof/>
                <w:color w:val="000000"/>
                <w:sz w:val="20"/>
                <w:szCs w:val="20"/>
                <w:lang w:val="pl-PL"/>
              </w:rPr>
            </w:pPr>
            <w:r w:rsidRPr="000825C1">
              <w:rPr>
                <w:rFonts w:asciiTheme="majorHAnsi" w:hAnsiTheme="majorHAnsi" w:cstheme="majorHAnsi"/>
                <w:bCs/>
                <w:sz w:val="20"/>
                <w:szCs w:val="20"/>
                <w:lang w:val="pl-PL"/>
              </w:rPr>
              <w:t>Złącze na linkę zabezpieczającą przed kradzieżą.</w:t>
            </w:r>
          </w:p>
        </w:tc>
      </w:tr>
      <w:tr w:rsidR="00E252BE" w:rsidRPr="000825C1" w14:paraId="6BCB04D3" w14:textId="77777777" w:rsidTr="00CF4B3C">
        <w:trPr>
          <w:trHeight w:val="70"/>
        </w:trPr>
        <w:tc>
          <w:tcPr>
            <w:tcW w:w="2524" w:type="dxa"/>
            <w:tcBorders>
              <w:top w:val="single" w:sz="4" w:space="0" w:color="auto"/>
              <w:left w:val="single" w:sz="4" w:space="0" w:color="auto"/>
              <w:bottom w:val="single" w:sz="4" w:space="0" w:color="auto"/>
              <w:right w:val="single" w:sz="4" w:space="0" w:color="auto"/>
            </w:tcBorders>
          </w:tcPr>
          <w:p w14:paraId="49C8441B" w14:textId="77777777" w:rsidR="00E252BE" w:rsidRPr="000825C1" w:rsidRDefault="00E252BE" w:rsidP="00E252BE">
            <w:pPr>
              <w:autoSpaceDE w:val="0"/>
              <w:autoSpaceDN w:val="0"/>
              <w:adjustRightInd w:val="0"/>
              <w:spacing w:after="0" w:line="240" w:lineRule="auto"/>
              <w:rPr>
                <w:rFonts w:asciiTheme="majorHAnsi" w:hAnsiTheme="majorHAnsi" w:cstheme="majorHAnsi"/>
                <w:sz w:val="20"/>
                <w:szCs w:val="20"/>
                <w:lang w:val="pl-PL"/>
              </w:rPr>
            </w:pPr>
            <w:r w:rsidRPr="000825C1">
              <w:rPr>
                <w:rFonts w:asciiTheme="majorHAnsi" w:hAnsiTheme="majorHAnsi" w:cstheme="majorHAnsi"/>
                <w:sz w:val="20"/>
                <w:szCs w:val="20"/>
                <w:lang w:val="pl-PL"/>
              </w:rPr>
              <w:t>Oprogramowanie dodatkowe</w:t>
            </w:r>
          </w:p>
          <w:p w14:paraId="65BF88C0" w14:textId="63F75DD4" w:rsidR="00E252BE" w:rsidRPr="000825C1" w:rsidRDefault="00E252BE" w:rsidP="00E252BE">
            <w:pPr>
              <w:autoSpaceDE w:val="0"/>
              <w:autoSpaceDN w:val="0"/>
              <w:adjustRightInd w:val="0"/>
              <w:spacing w:after="0" w:line="240" w:lineRule="auto"/>
              <w:rPr>
                <w:rFonts w:asciiTheme="majorHAnsi" w:hAnsiTheme="majorHAnsi" w:cstheme="majorHAnsi"/>
                <w:sz w:val="20"/>
                <w:szCs w:val="20"/>
                <w:lang w:val="pl-PL"/>
              </w:rPr>
            </w:pPr>
            <w:r w:rsidRPr="000825C1">
              <w:rPr>
                <w:rFonts w:asciiTheme="majorHAnsi" w:hAnsiTheme="majorHAnsi" w:cstheme="majorHAnsi"/>
                <w:sz w:val="20"/>
                <w:szCs w:val="20"/>
                <w:lang w:val="pl-PL"/>
              </w:rPr>
              <w:t>Antywirus</w:t>
            </w:r>
          </w:p>
        </w:tc>
        <w:tc>
          <w:tcPr>
            <w:tcW w:w="8010" w:type="dxa"/>
            <w:gridSpan w:val="3"/>
            <w:tcBorders>
              <w:top w:val="single" w:sz="4" w:space="0" w:color="auto"/>
              <w:left w:val="single" w:sz="4" w:space="0" w:color="auto"/>
              <w:bottom w:val="single" w:sz="4" w:space="0" w:color="auto"/>
              <w:right w:val="single" w:sz="4" w:space="0" w:color="auto"/>
            </w:tcBorders>
            <w:shd w:val="clear" w:color="auto" w:fill="auto"/>
          </w:tcPr>
          <w:p w14:paraId="63C30140" w14:textId="2DAF45F1" w:rsidR="002A2875" w:rsidRPr="000825C1" w:rsidRDefault="002A2875" w:rsidP="00E252BE">
            <w:pPr>
              <w:jc w:val="both"/>
              <w:rPr>
                <w:rFonts w:asciiTheme="majorHAnsi" w:hAnsiTheme="majorHAnsi" w:cstheme="majorHAnsi"/>
                <w:bCs/>
                <w:sz w:val="20"/>
                <w:szCs w:val="20"/>
                <w:lang w:val="pl-PL"/>
              </w:rPr>
            </w:pPr>
            <w:r w:rsidRPr="000825C1">
              <w:rPr>
                <w:rFonts w:asciiTheme="majorHAnsi" w:hAnsiTheme="majorHAnsi" w:cstheme="majorHAnsi"/>
                <w:bCs/>
                <w:sz w:val="20"/>
                <w:szCs w:val="20"/>
                <w:lang w:val="pl-PL"/>
              </w:rPr>
              <w:t>Licencja na</w:t>
            </w:r>
            <w:r w:rsidR="00161BAF" w:rsidRPr="000825C1">
              <w:rPr>
                <w:rFonts w:asciiTheme="majorHAnsi" w:hAnsiTheme="majorHAnsi" w:cstheme="majorHAnsi"/>
                <w:bCs/>
                <w:sz w:val="20"/>
                <w:szCs w:val="20"/>
                <w:lang w:val="pl-PL"/>
              </w:rPr>
              <w:t xml:space="preserve"> minimum</w:t>
            </w:r>
            <w:r w:rsidRPr="000825C1">
              <w:rPr>
                <w:rFonts w:asciiTheme="majorHAnsi" w:hAnsiTheme="majorHAnsi" w:cstheme="majorHAnsi"/>
                <w:bCs/>
                <w:sz w:val="20"/>
                <w:szCs w:val="20"/>
                <w:lang w:val="pl-PL"/>
              </w:rPr>
              <w:t xml:space="preserve"> 24 miesiące</w:t>
            </w:r>
          </w:p>
          <w:p w14:paraId="42319C78" w14:textId="71D51FEB" w:rsidR="002A2875" w:rsidRPr="000825C1" w:rsidRDefault="002A2875" w:rsidP="00E252BE">
            <w:pPr>
              <w:jc w:val="both"/>
              <w:rPr>
                <w:rFonts w:asciiTheme="majorHAnsi" w:hAnsiTheme="majorHAnsi" w:cstheme="majorHAnsi"/>
                <w:bCs/>
                <w:sz w:val="20"/>
                <w:szCs w:val="20"/>
                <w:lang w:val="pl-PL"/>
              </w:rPr>
            </w:pPr>
            <w:r w:rsidRPr="000825C1">
              <w:rPr>
                <w:rFonts w:asciiTheme="majorHAnsi" w:hAnsiTheme="majorHAnsi" w:cstheme="majorHAnsi"/>
                <w:bCs/>
                <w:sz w:val="20"/>
                <w:szCs w:val="20"/>
                <w:lang w:val="pl-PL"/>
              </w:rPr>
              <w:t>Minimalne wymagania dla programu antywirusowego:</w:t>
            </w:r>
          </w:p>
          <w:p w14:paraId="062C3AF7" w14:textId="77777777" w:rsidR="002A2875" w:rsidRPr="000825C1" w:rsidRDefault="002A2875" w:rsidP="002A2875">
            <w:pPr>
              <w:pStyle w:val="Akapitzlist"/>
              <w:numPr>
                <w:ilvl w:val="0"/>
                <w:numId w:val="18"/>
              </w:numPr>
              <w:jc w:val="both"/>
              <w:rPr>
                <w:rFonts w:asciiTheme="majorHAnsi" w:hAnsiTheme="majorHAnsi" w:cstheme="majorHAnsi"/>
                <w:bCs/>
                <w:sz w:val="20"/>
                <w:szCs w:val="20"/>
                <w:lang w:val="pl-PL"/>
              </w:rPr>
            </w:pPr>
            <w:r w:rsidRPr="000825C1">
              <w:rPr>
                <w:rFonts w:asciiTheme="majorHAnsi" w:hAnsiTheme="majorHAnsi" w:cstheme="majorHAnsi"/>
                <w:sz w:val="20"/>
                <w:szCs w:val="20"/>
                <w:lang w:val="pl-PL"/>
              </w:rPr>
              <w:t xml:space="preserve">Kontrola dostępu do urządzeń — blokować i dostosowywać rozszerzone filtry i uprawnienia oraz określać uprawnienia dostępu użytkowników do danego urządzenia i pracy z nim. </w:t>
            </w:r>
          </w:p>
          <w:p w14:paraId="3911D0CA" w14:textId="77777777" w:rsidR="002A2875" w:rsidRPr="000825C1" w:rsidRDefault="002A2875" w:rsidP="002A2875">
            <w:pPr>
              <w:pStyle w:val="Akapitzlist"/>
              <w:numPr>
                <w:ilvl w:val="0"/>
                <w:numId w:val="18"/>
              </w:numPr>
              <w:jc w:val="both"/>
              <w:rPr>
                <w:rFonts w:asciiTheme="majorHAnsi" w:hAnsiTheme="majorHAnsi" w:cstheme="majorHAnsi"/>
                <w:bCs/>
                <w:sz w:val="20"/>
                <w:szCs w:val="20"/>
                <w:lang w:val="pl-PL"/>
              </w:rPr>
            </w:pPr>
            <w:r w:rsidRPr="000825C1">
              <w:rPr>
                <w:rFonts w:asciiTheme="majorHAnsi" w:hAnsiTheme="majorHAnsi" w:cstheme="majorHAnsi"/>
                <w:sz w:val="20"/>
                <w:szCs w:val="20"/>
                <w:lang w:val="pl-PL"/>
              </w:rPr>
              <w:t xml:space="preserve">System HIPS (Host </w:t>
            </w:r>
            <w:proofErr w:type="spellStart"/>
            <w:r w:rsidRPr="000825C1">
              <w:rPr>
                <w:rFonts w:asciiTheme="majorHAnsi" w:hAnsiTheme="majorHAnsi" w:cstheme="majorHAnsi"/>
                <w:sz w:val="20"/>
                <w:szCs w:val="20"/>
                <w:lang w:val="pl-PL"/>
              </w:rPr>
              <w:t>Intrusion</w:t>
            </w:r>
            <w:proofErr w:type="spellEnd"/>
            <w:r w:rsidRPr="000825C1">
              <w:rPr>
                <w:rFonts w:asciiTheme="majorHAnsi" w:hAnsiTheme="majorHAnsi" w:cstheme="majorHAnsi"/>
                <w:sz w:val="20"/>
                <w:szCs w:val="20"/>
                <w:lang w:val="pl-PL"/>
              </w:rPr>
              <w:t xml:space="preserve"> </w:t>
            </w:r>
            <w:proofErr w:type="spellStart"/>
            <w:r w:rsidRPr="000825C1">
              <w:rPr>
                <w:rFonts w:asciiTheme="majorHAnsi" w:hAnsiTheme="majorHAnsi" w:cstheme="majorHAnsi"/>
                <w:sz w:val="20"/>
                <w:szCs w:val="20"/>
                <w:lang w:val="pl-PL"/>
              </w:rPr>
              <w:t>Prevention</w:t>
            </w:r>
            <w:proofErr w:type="spellEnd"/>
            <w:r w:rsidRPr="000825C1">
              <w:rPr>
                <w:rFonts w:asciiTheme="majorHAnsi" w:hAnsiTheme="majorHAnsi" w:cstheme="majorHAnsi"/>
                <w:sz w:val="20"/>
                <w:szCs w:val="20"/>
                <w:lang w:val="pl-PL"/>
              </w:rPr>
              <w:t xml:space="preserve"> System) — system HIPS monitorujący zdarzenia występujące wewnątrz systemu operacyjnego i reaguje na nie zgodnie z odpowiednio dostosowanym zestawem reguł. </w:t>
            </w:r>
          </w:p>
          <w:p w14:paraId="7EB11BFF" w14:textId="77777777" w:rsidR="002A2875" w:rsidRPr="000825C1" w:rsidRDefault="002A2875" w:rsidP="002A2875">
            <w:pPr>
              <w:pStyle w:val="Akapitzlist"/>
              <w:numPr>
                <w:ilvl w:val="0"/>
                <w:numId w:val="18"/>
              </w:numPr>
              <w:jc w:val="both"/>
              <w:rPr>
                <w:rFonts w:asciiTheme="majorHAnsi" w:hAnsiTheme="majorHAnsi" w:cstheme="majorHAnsi"/>
                <w:bCs/>
                <w:sz w:val="20"/>
                <w:szCs w:val="20"/>
                <w:lang w:val="pl-PL"/>
              </w:rPr>
            </w:pPr>
            <w:r w:rsidRPr="000825C1">
              <w:rPr>
                <w:rFonts w:asciiTheme="majorHAnsi" w:hAnsiTheme="majorHAnsi" w:cstheme="majorHAnsi"/>
                <w:sz w:val="20"/>
                <w:szCs w:val="20"/>
                <w:lang w:val="pl-PL"/>
              </w:rPr>
              <w:t xml:space="preserve">Zaawansowany skaner pamięci działający w połączeniu z blokadą programów typu </w:t>
            </w:r>
            <w:proofErr w:type="spellStart"/>
            <w:r w:rsidRPr="000825C1">
              <w:rPr>
                <w:rFonts w:asciiTheme="majorHAnsi" w:hAnsiTheme="majorHAnsi" w:cstheme="majorHAnsi"/>
                <w:sz w:val="20"/>
                <w:szCs w:val="20"/>
                <w:lang w:val="pl-PL"/>
              </w:rPr>
              <w:t>Exploit</w:t>
            </w:r>
            <w:proofErr w:type="spellEnd"/>
            <w:r w:rsidRPr="000825C1">
              <w:rPr>
                <w:rFonts w:asciiTheme="majorHAnsi" w:hAnsiTheme="majorHAnsi" w:cstheme="majorHAnsi"/>
                <w:sz w:val="20"/>
                <w:szCs w:val="20"/>
                <w:lang w:val="pl-PL"/>
              </w:rPr>
              <w:t xml:space="preserve"> w celu wzmocnienia ochrony przed szkodliwym oprogramowaniem, które </w:t>
            </w:r>
            <w:r w:rsidRPr="000825C1">
              <w:rPr>
                <w:rFonts w:asciiTheme="majorHAnsi" w:hAnsiTheme="majorHAnsi" w:cstheme="majorHAnsi"/>
                <w:sz w:val="20"/>
                <w:szCs w:val="20"/>
                <w:lang w:val="pl-PL"/>
              </w:rPr>
              <w:lastRenderedPageBreak/>
              <w:t xml:space="preserve">unika wykrycia przez produkty do ochrony przed szkodliwym oprogramowaniem poprzez zastosowanie zaciemniania kodu i/lub szyfrowania. </w:t>
            </w:r>
          </w:p>
          <w:p w14:paraId="0D86A06E" w14:textId="77777777" w:rsidR="002A2875" w:rsidRPr="000825C1" w:rsidRDefault="002A2875" w:rsidP="002A2875">
            <w:pPr>
              <w:pStyle w:val="Akapitzlist"/>
              <w:numPr>
                <w:ilvl w:val="0"/>
                <w:numId w:val="18"/>
              </w:numPr>
              <w:jc w:val="both"/>
              <w:rPr>
                <w:rFonts w:asciiTheme="majorHAnsi" w:hAnsiTheme="majorHAnsi" w:cstheme="majorHAnsi"/>
                <w:bCs/>
                <w:sz w:val="20"/>
                <w:szCs w:val="20"/>
                <w:lang w:val="pl-PL"/>
              </w:rPr>
            </w:pPr>
            <w:r w:rsidRPr="000825C1">
              <w:rPr>
                <w:rFonts w:asciiTheme="majorHAnsi" w:hAnsiTheme="majorHAnsi" w:cstheme="majorHAnsi"/>
                <w:sz w:val="20"/>
                <w:szCs w:val="20"/>
                <w:lang w:val="pl-PL"/>
              </w:rPr>
              <w:t xml:space="preserve">Blokada programów typu </w:t>
            </w:r>
            <w:proofErr w:type="spellStart"/>
            <w:r w:rsidRPr="000825C1">
              <w:rPr>
                <w:rFonts w:asciiTheme="majorHAnsi" w:hAnsiTheme="majorHAnsi" w:cstheme="majorHAnsi"/>
                <w:sz w:val="20"/>
                <w:szCs w:val="20"/>
                <w:lang w:val="pl-PL"/>
              </w:rPr>
              <w:t>Exploit</w:t>
            </w:r>
            <w:proofErr w:type="spellEnd"/>
            <w:r w:rsidRPr="000825C1">
              <w:rPr>
                <w:rFonts w:asciiTheme="majorHAnsi" w:hAnsiTheme="majorHAnsi" w:cstheme="majorHAnsi"/>
                <w:sz w:val="20"/>
                <w:szCs w:val="20"/>
                <w:lang w:val="pl-PL"/>
              </w:rPr>
              <w:t xml:space="preserve"> </w:t>
            </w:r>
          </w:p>
          <w:p w14:paraId="2F8263AF" w14:textId="77777777" w:rsidR="002A2875" w:rsidRPr="000825C1" w:rsidRDefault="002A2875" w:rsidP="002A2875">
            <w:pPr>
              <w:pStyle w:val="Akapitzlist"/>
              <w:numPr>
                <w:ilvl w:val="0"/>
                <w:numId w:val="18"/>
              </w:numPr>
              <w:jc w:val="both"/>
              <w:rPr>
                <w:rFonts w:asciiTheme="majorHAnsi" w:hAnsiTheme="majorHAnsi" w:cstheme="majorHAnsi"/>
                <w:bCs/>
                <w:sz w:val="20"/>
                <w:szCs w:val="20"/>
                <w:lang w:val="pl-PL"/>
              </w:rPr>
            </w:pPr>
            <w:r w:rsidRPr="000825C1">
              <w:rPr>
                <w:rFonts w:asciiTheme="majorHAnsi" w:hAnsiTheme="majorHAnsi" w:cstheme="majorHAnsi"/>
                <w:sz w:val="20"/>
                <w:szCs w:val="20"/>
                <w:lang w:val="pl-PL"/>
              </w:rPr>
              <w:t xml:space="preserve"> Ochrona przed oprogramowaniem wymuszającym okup </w:t>
            </w:r>
          </w:p>
          <w:p w14:paraId="36A3124B" w14:textId="77777777" w:rsidR="002A2875" w:rsidRPr="000825C1" w:rsidRDefault="002A2875" w:rsidP="002A2875">
            <w:pPr>
              <w:pStyle w:val="Akapitzlist"/>
              <w:numPr>
                <w:ilvl w:val="0"/>
                <w:numId w:val="18"/>
              </w:numPr>
              <w:jc w:val="both"/>
              <w:rPr>
                <w:rFonts w:asciiTheme="majorHAnsi" w:hAnsiTheme="majorHAnsi" w:cstheme="majorHAnsi"/>
                <w:bCs/>
                <w:sz w:val="20"/>
                <w:szCs w:val="20"/>
                <w:lang w:val="pl-PL"/>
              </w:rPr>
            </w:pPr>
            <w:r w:rsidRPr="000825C1">
              <w:rPr>
                <w:rFonts w:asciiTheme="majorHAnsi" w:hAnsiTheme="majorHAnsi" w:cstheme="majorHAnsi"/>
                <w:sz w:val="20"/>
                <w:szCs w:val="20"/>
                <w:lang w:val="pl-PL"/>
              </w:rPr>
              <w:t xml:space="preserve">Ochrona przed atakami z sieci (IDS) </w:t>
            </w:r>
          </w:p>
          <w:p w14:paraId="529069DC" w14:textId="77777777" w:rsidR="002A2875" w:rsidRPr="000825C1" w:rsidRDefault="002A2875" w:rsidP="002A2875">
            <w:pPr>
              <w:pStyle w:val="Akapitzlist"/>
              <w:numPr>
                <w:ilvl w:val="0"/>
                <w:numId w:val="18"/>
              </w:numPr>
              <w:jc w:val="both"/>
              <w:rPr>
                <w:rFonts w:asciiTheme="majorHAnsi" w:hAnsiTheme="majorHAnsi" w:cstheme="majorHAnsi"/>
                <w:bCs/>
                <w:sz w:val="20"/>
                <w:szCs w:val="20"/>
                <w:lang w:val="pl-PL"/>
              </w:rPr>
            </w:pPr>
            <w:r w:rsidRPr="000825C1">
              <w:rPr>
                <w:rFonts w:asciiTheme="majorHAnsi" w:hAnsiTheme="majorHAnsi" w:cstheme="majorHAnsi"/>
                <w:sz w:val="20"/>
                <w:szCs w:val="20"/>
                <w:lang w:val="pl-PL"/>
              </w:rPr>
              <w:t xml:space="preserve">Ochrona przed </w:t>
            </w:r>
            <w:proofErr w:type="spellStart"/>
            <w:r w:rsidRPr="000825C1">
              <w:rPr>
                <w:rFonts w:asciiTheme="majorHAnsi" w:hAnsiTheme="majorHAnsi" w:cstheme="majorHAnsi"/>
                <w:sz w:val="20"/>
                <w:szCs w:val="20"/>
                <w:lang w:val="pl-PL"/>
              </w:rPr>
              <w:t>botnetami</w:t>
            </w:r>
            <w:proofErr w:type="spellEnd"/>
            <w:r w:rsidRPr="000825C1">
              <w:rPr>
                <w:rFonts w:asciiTheme="majorHAnsi" w:hAnsiTheme="majorHAnsi" w:cstheme="majorHAnsi"/>
                <w:sz w:val="20"/>
                <w:szCs w:val="20"/>
                <w:lang w:val="pl-PL"/>
              </w:rPr>
              <w:t xml:space="preserve"> </w:t>
            </w:r>
          </w:p>
          <w:p w14:paraId="4A494D56" w14:textId="77777777" w:rsidR="002A2875" w:rsidRPr="000825C1" w:rsidRDefault="002A2875" w:rsidP="002A2875">
            <w:pPr>
              <w:pStyle w:val="Akapitzlist"/>
              <w:numPr>
                <w:ilvl w:val="0"/>
                <w:numId w:val="18"/>
              </w:numPr>
              <w:jc w:val="both"/>
              <w:rPr>
                <w:rFonts w:asciiTheme="majorHAnsi" w:hAnsiTheme="majorHAnsi" w:cstheme="majorHAnsi"/>
                <w:bCs/>
                <w:sz w:val="20"/>
                <w:szCs w:val="20"/>
                <w:lang w:val="pl-PL"/>
              </w:rPr>
            </w:pPr>
            <w:r w:rsidRPr="000825C1">
              <w:rPr>
                <w:rFonts w:asciiTheme="majorHAnsi" w:hAnsiTheme="majorHAnsi" w:cstheme="majorHAnsi"/>
                <w:sz w:val="20"/>
                <w:szCs w:val="20"/>
                <w:lang w:val="pl-PL"/>
              </w:rPr>
              <w:t>Ochrona dostępu do stron internetowych</w:t>
            </w:r>
          </w:p>
          <w:p w14:paraId="52A46115" w14:textId="77777777" w:rsidR="002A2875" w:rsidRPr="000825C1" w:rsidRDefault="002A2875" w:rsidP="002A2875">
            <w:pPr>
              <w:pStyle w:val="Akapitzlist"/>
              <w:numPr>
                <w:ilvl w:val="0"/>
                <w:numId w:val="18"/>
              </w:numPr>
              <w:jc w:val="both"/>
              <w:rPr>
                <w:rFonts w:asciiTheme="majorHAnsi" w:hAnsiTheme="majorHAnsi" w:cstheme="majorHAnsi"/>
                <w:bCs/>
                <w:sz w:val="20"/>
                <w:szCs w:val="20"/>
                <w:lang w:val="pl-PL"/>
              </w:rPr>
            </w:pPr>
            <w:r w:rsidRPr="000825C1">
              <w:rPr>
                <w:rFonts w:asciiTheme="majorHAnsi" w:hAnsiTheme="majorHAnsi" w:cstheme="majorHAnsi"/>
                <w:sz w:val="20"/>
                <w:szCs w:val="20"/>
                <w:lang w:val="pl-PL"/>
              </w:rPr>
              <w:t xml:space="preserve">Ochrona programów poczty e-mail </w:t>
            </w:r>
          </w:p>
          <w:p w14:paraId="2FDBD510" w14:textId="77777777" w:rsidR="002A2875" w:rsidRPr="000825C1" w:rsidRDefault="002A2875" w:rsidP="002A2875">
            <w:pPr>
              <w:pStyle w:val="Akapitzlist"/>
              <w:numPr>
                <w:ilvl w:val="0"/>
                <w:numId w:val="18"/>
              </w:numPr>
              <w:jc w:val="both"/>
              <w:rPr>
                <w:rFonts w:asciiTheme="majorHAnsi" w:hAnsiTheme="majorHAnsi" w:cstheme="majorHAnsi"/>
                <w:bCs/>
                <w:sz w:val="20"/>
                <w:szCs w:val="20"/>
                <w:lang w:val="pl-PL"/>
              </w:rPr>
            </w:pPr>
            <w:r w:rsidRPr="000825C1">
              <w:rPr>
                <w:rFonts w:asciiTheme="majorHAnsi" w:hAnsiTheme="majorHAnsi" w:cstheme="majorHAnsi"/>
                <w:sz w:val="20"/>
                <w:szCs w:val="20"/>
                <w:lang w:val="pl-PL"/>
              </w:rPr>
              <w:t xml:space="preserve">Ochrona przed atakami typu </w:t>
            </w:r>
            <w:proofErr w:type="spellStart"/>
            <w:r w:rsidRPr="000825C1">
              <w:rPr>
                <w:rFonts w:asciiTheme="majorHAnsi" w:hAnsiTheme="majorHAnsi" w:cstheme="majorHAnsi"/>
                <w:sz w:val="20"/>
                <w:szCs w:val="20"/>
                <w:lang w:val="pl-PL"/>
              </w:rPr>
              <w:t>Phishing</w:t>
            </w:r>
            <w:proofErr w:type="spellEnd"/>
            <w:r w:rsidRPr="000825C1">
              <w:rPr>
                <w:rFonts w:asciiTheme="majorHAnsi" w:hAnsiTheme="majorHAnsi" w:cstheme="majorHAnsi"/>
                <w:sz w:val="20"/>
                <w:szCs w:val="20"/>
                <w:lang w:val="pl-PL"/>
              </w:rPr>
              <w:t xml:space="preserve"> </w:t>
            </w:r>
          </w:p>
          <w:p w14:paraId="5B35090A" w14:textId="77777777" w:rsidR="002A2875" w:rsidRPr="000825C1" w:rsidRDefault="002A2875" w:rsidP="002A2875">
            <w:pPr>
              <w:pStyle w:val="Akapitzlist"/>
              <w:numPr>
                <w:ilvl w:val="0"/>
                <w:numId w:val="18"/>
              </w:numPr>
              <w:jc w:val="both"/>
              <w:rPr>
                <w:rFonts w:asciiTheme="majorHAnsi" w:hAnsiTheme="majorHAnsi" w:cstheme="majorHAnsi"/>
                <w:bCs/>
                <w:sz w:val="20"/>
                <w:szCs w:val="20"/>
                <w:lang w:val="pl-PL"/>
              </w:rPr>
            </w:pPr>
            <w:r w:rsidRPr="000825C1">
              <w:rPr>
                <w:rFonts w:asciiTheme="majorHAnsi" w:hAnsiTheme="majorHAnsi" w:cstheme="majorHAnsi"/>
                <w:sz w:val="20"/>
                <w:szCs w:val="20"/>
                <w:lang w:val="pl-PL"/>
              </w:rPr>
              <w:t>Pełna ochrona przed wirusami, trojanami, robakami i innymi zagrożeniami.</w:t>
            </w:r>
          </w:p>
          <w:p w14:paraId="46AA69D8" w14:textId="77777777" w:rsidR="002A2875" w:rsidRPr="000825C1" w:rsidRDefault="002A2875" w:rsidP="002A2875">
            <w:pPr>
              <w:pStyle w:val="Akapitzlist"/>
              <w:numPr>
                <w:ilvl w:val="0"/>
                <w:numId w:val="18"/>
              </w:numPr>
              <w:jc w:val="both"/>
              <w:rPr>
                <w:rFonts w:asciiTheme="majorHAnsi" w:hAnsiTheme="majorHAnsi" w:cstheme="majorHAnsi"/>
                <w:bCs/>
                <w:sz w:val="20"/>
                <w:szCs w:val="20"/>
                <w:lang w:val="pl-PL"/>
              </w:rPr>
            </w:pPr>
            <w:r w:rsidRPr="000825C1">
              <w:rPr>
                <w:rFonts w:asciiTheme="majorHAnsi" w:hAnsiTheme="majorHAnsi" w:cstheme="majorHAnsi"/>
                <w:sz w:val="20"/>
                <w:szCs w:val="20"/>
                <w:lang w:val="pl-PL"/>
              </w:rPr>
              <w:t xml:space="preserve">Wykrywanie i usuwanie niebezpiecznych aplikacji typu </w:t>
            </w:r>
            <w:proofErr w:type="spellStart"/>
            <w:r w:rsidRPr="000825C1">
              <w:rPr>
                <w:rFonts w:asciiTheme="majorHAnsi" w:hAnsiTheme="majorHAnsi" w:cstheme="majorHAnsi"/>
                <w:sz w:val="20"/>
                <w:szCs w:val="20"/>
                <w:lang w:val="pl-PL"/>
              </w:rPr>
              <w:t>adware</w:t>
            </w:r>
            <w:proofErr w:type="spellEnd"/>
            <w:r w:rsidRPr="000825C1">
              <w:rPr>
                <w:rFonts w:asciiTheme="majorHAnsi" w:hAnsiTheme="majorHAnsi" w:cstheme="majorHAnsi"/>
                <w:sz w:val="20"/>
                <w:szCs w:val="20"/>
                <w:lang w:val="pl-PL"/>
              </w:rPr>
              <w:t xml:space="preserve">, spyware, dialer, </w:t>
            </w:r>
            <w:proofErr w:type="spellStart"/>
            <w:r w:rsidRPr="000825C1">
              <w:rPr>
                <w:rFonts w:asciiTheme="majorHAnsi" w:hAnsiTheme="majorHAnsi" w:cstheme="majorHAnsi"/>
                <w:sz w:val="20"/>
                <w:szCs w:val="20"/>
                <w:lang w:val="pl-PL"/>
              </w:rPr>
              <w:t>phishing</w:t>
            </w:r>
            <w:proofErr w:type="spellEnd"/>
            <w:r w:rsidRPr="000825C1">
              <w:rPr>
                <w:rFonts w:asciiTheme="majorHAnsi" w:hAnsiTheme="majorHAnsi" w:cstheme="majorHAnsi"/>
                <w:sz w:val="20"/>
                <w:szCs w:val="20"/>
                <w:lang w:val="pl-PL"/>
              </w:rPr>
              <w:t xml:space="preserve">, narzędzi </w:t>
            </w:r>
            <w:proofErr w:type="spellStart"/>
            <w:r w:rsidRPr="000825C1">
              <w:rPr>
                <w:rFonts w:asciiTheme="majorHAnsi" w:hAnsiTheme="majorHAnsi" w:cstheme="majorHAnsi"/>
                <w:sz w:val="20"/>
                <w:szCs w:val="20"/>
                <w:lang w:val="pl-PL"/>
              </w:rPr>
              <w:t>hakerskich</w:t>
            </w:r>
            <w:proofErr w:type="spellEnd"/>
            <w:r w:rsidRPr="000825C1">
              <w:rPr>
                <w:rFonts w:asciiTheme="majorHAnsi" w:hAnsiTheme="majorHAnsi" w:cstheme="majorHAnsi"/>
                <w:sz w:val="20"/>
                <w:szCs w:val="20"/>
                <w:lang w:val="pl-PL"/>
              </w:rPr>
              <w:t xml:space="preserve">, </w:t>
            </w:r>
            <w:proofErr w:type="spellStart"/>
            <w:r w:rsidRPr="000825C1">
              <w:rPr>
                <w:rFonts w:asciiTheme="majorHAnsi" w:hAnsiTheme="majorHAnsi" w:cstheme="majorHAnsi"/>
                <w:sz w:val="20"/>
                <w:szCs w:val="20"/>
                <w:lang w:val="pl-PL"/>
              </w:rPr>
              <w:t>backdoor</w:t>
            </w:r>
            <w:proofErr w:type="spellEnd"/>
            <w:r w:rsidRPr="000825C1">
              <w:rPr>
                <w:rFonts w:asciiTheme="majorHAnsi" w:hAnsiTheme="majorHAnsi" w:cstheme="majorHAnsi"/>
                <w:sz w:val="20"/>
                <w:szCs w:val="20"/>
                <w:lang w:val="pl-PL"/>
              </w:rPr>
              <w:t xml:space="preserve">. </w:t>
            </w:r>
          </w:p>
          <w:p w14:paraId="03871F11" w14:textId="7B2F5DB1" w:rsidR="002A2875" w:rsidRPr="000825C1" w:rsidRDefault="002A2875" w:rsidP="002A2875">
            <w:pPr>
              <w:pStyle w:val="Akapitzlist"/>
              <w:numPr>
                <w:ilvl w:val="0"/>
                <w:numId w:val="18"/>
              </w:numPr>
              <w:jc w:val="both"/>
              <w:rPr>
                <w:rFonts w:asciiTheme="majorHAnsi" w:hAnsiTheme="majorHAnsi" w:cstheme="majorHAnsi"/>
                <w:bCs/>
                <w:sz w:val="20"/>
                <w:szCs w:val="20"/>
                <w:lang w:val="pl-PL"/>
              </w:rPr>
            </w:pPr>
            <w:r w:rsidRPr="000825C1">
              <w:rPr>
                <w:rFonts w:asciiTheme="majorHAnsi" w:hAnsiTheme="majorHAnsi" w:cstheme="majorHAnsi"/>
                <w:sz w:val="20"/>
                <w:szCs w:val="20"/>
                <w:lang w:val="pl-PL"/>
              </w:rPr>
              <w:t xml:space="preserve">Wbudowana technologia do ochrony przed </w:t>
            </w:r>
            <w:proofErr w:type="spellStart"/>
            <w:r w:rsidRPr="000825C1">
              <w:rPr>
                <w:rFonts w:asciiTheme="majorHAnsi" w:hAnsiTheme="majorHAnsi" w:cstheme="majorHAnsi"/>
                <w:sz w:val="20"/>
                <w:szCs w:val="20"/>
                <w:lang w:val="pl-PL"/>
              </w:rPr>
              <w:t>rootkitami</w:t>
            </w:r>
            <w:proofErr w:type="spellEnd"/>
            <w:r w:rsidRPr="000825C1">
              <w:rPr>
                <w:rFonts w:asciiTheme="majorHAnsi" w:hAnsiTheme="majorHAnsi" w:cstheme="majorHAnsi"/>
                <w:sz w:val="20"/>
                <w:szCs w:val="20"/>
                <w:lang w:val="pl-PL"/>
              </w:rPr>
              <w:t>.</w:t>
            </w:r>
          </w:p>
          <w:p w14:paraId="6BE47BF1" w14:textId="77777777" w:rsidR="002A2875" w:rsidRPr="000825C1" w:rsidRDefault="002A2875" w:rsidP="002A2875">
            <w:pPr>
              <w:pStyle w:val="Akapitzlist"/>
              <w:numPr>
                <w:ilvl w:val="0"/>
                <w:numId w:val="18"/>
              </w:numPr>
              <w:jc w:val="both"/>
              <w:rPr>
                <w:rFonts w:asciiTheme="majorHAnsi" w:hAnsiTheme="majorHAnsi" w:cstheme="majorHAnsi"/>
                <w:bCs/>
                <w:sz w:val="20"/>
                <w:szCs w:val="20"/>
                <w:lang w:val="pl-PL"/>
              </w:rPr>
            </w:pPr>
            <w:r w:rsidRPr="000825C1">
              <w:rPr>
                <w:rFonts w:asciiTheme="majorHAnsi" w:hAnsiTheme="majorHAnsi" w:cstheme="majorHAnsi"/>
                <w:sz w:val="20"/>
                <w:szCs w:val="20"/>
                <w:lang w:val="pl-PL"/>
              </w:rPr>
              <w:t xml:space="preserve">Wykrywanie potencjalnie niepożądanych, niebezpiecznych oraz podejrzanych aplikacji. </w:t>
            </w:r>
          </w:p>
          <w:p w14:paraId="60BC47A2" w14:textId="77777777" w:rsidR="002A2875" w:rsidRPr="000825C1" w:rsidRDefault="002A2875" w:rsidP="002A2875">
            <w:pPr>
              <w:pStyle w:val="Akapitzlist"/>
              <w:numPr>
                <w:ilvl w:val="0"/>
                <w:numId w:val="18"/>
              </w:numPr>
              <w:jc w:val="both"/>
              <w:rPr>
                <w:rFonts w:asciiTheme="majorHAnsi" w:hAnsiTheme="majorHAnsi" w:cstheme="majorHAnsi"/>
                <w:bCs/>
                <w:sz w:val="20"/>
                <w:szCs w:val="20"/>
                <w:lang w:val="pl-PL"/>
              </w:rPr>
            </w:pPr>
            <w:r w:rsidRPr="000825C1">
              <w:rPr>
                <w:rFonts w:asciiTheme="majorHAnsi" w:hAnsiTheme="majorHAnsi" w:cstheme="majorHAnsi"/>
                <w:sz w:val="20"/>
                <w:szCs w:val="20"/>
                <w:lang w:val="pl-PL"/>
              </w:rPr>
              <w:t xml:space="preserve">Skanowanie w czasie rzeczywistym otwieranych, zapisywanych i wykonywanych plików. </w:t>
            </w:r>
          </w:p>
          <w:p w14:paraId="161DC2AD" w14:textId="77777777" w:rsidR="002A2875" w:rsidRPr="000825C1" w:rsidRDefault="002A2875" w:rsidP="002A2875">
            <w:pPr>
              <w:pStyle w:val="Akapitzlist"/>
              <w:numPr>
                <w:ilvl w:val="0"/>
                <w:numId w:val="18"/>
              </w:numPr>
              <w:jc w:val="both"/>
              <w:rPr>
                <w:rFonts w:asciiTheme="majorHAnsi" w:hAnsiTheme="majorHAnsi" w:cstheme="majorHAnsi"/>
                <w:bCs/>
                <w:sz w:val="20"/>
                <w:szCs w:val="20"/>
                <w:lang w:val="pl-PL"/>
              </w:rPr>
            </w:pPr>
            <w:r w:rsidRPr="000825C1">
              <w:rPr>
                <w:rFonts w:asciiTheme="majorHAnsi" w:hAnsiTheme="majorHAnsi" w:cstheme="majorHAnsi"/>
                <w:sz w:val="20"/>
                <w:szCs w:val="20"/>
                <w:lang w:val="pl-PL"/>
              </w:rPr>
              <w:t xml:space="preserve">Możliwość skanowania całego dysku, wybranych katalogów, pojedynczych plików „na żądanie” </w:t>
            </w:r>
          </w:p>
          <w:p w14:paraId="37E92500" w14:textId="77777777" w:rsidR="002A2875" w:rsidRPr="000825C1" w:rsidRDefault="002A2875" w:rsidP="002A2875">
            <w:pPr>
              <w:pStyle w:val="Akapitzlist"/>
              <w:numPr>
                <w:ilvl w:val="0"/>
                <w:numId w:val="18"/>
              </w:numPr>
              <w:jc w:val="both"/>
              <w:rPr>
                <w:rFonts w:asciiTheme="majorHAnsi" w:hAnsiTheme="majorHAnsi" w:cstheme="majorHAnsi"/>
                <w:bCs/>
                <w:sz w:val="20"/>
                <w:szCs w:val="20"/>
                <w:lang w:val="pl-PL"/>
              </w:rPr>
            </w:pPr>
            <w:r w:rsidRPr="000825C1">
              <w:rPr>
                <w:rFonts w:asciiTheme="majorHAnsi" w:hAnsiTheme="majorHAnsi" w:cstheme="majorHAnsi"/>
                <w:sz w:val="20"/>
                <w:szCs w:val="20"/>
                <w:lang w:val="pl-PL"/>
              </w:rPr>
              <w:t xml:space="preserve">Możliwość skanowania dysków sieciowych i dysków przenośnych. </w:t>
            </w:r>
          </w:p>
          <w:p w14:paraId="605DE902" w14:textId="77777777" w:rsidR="002A2875" w:rsidRPr="000825C1" w:rsidRDefault="002A2875" w:rsidP="002A2875">
            <w:pPr>
              <w:pStyle w:val="Akapitzlist"/>
              <w:numPr>
                <w:ilvl w:val="0"/>
                <w:numId w:val="18"/>
              </w:numPr>
              <w:jc w:val="both"/>
              <w:rPr>
                <w:rFonts w:asciiTheme="majorHAnsi" w:hAnsiTheme="majorHAnsi" w:cstheme="majorHAnsi"/>
                <w:bCs/>
                <w:sz w:val="20"/>
                <w:szCs w:val="20"/>
                <w:lang w:val="pl-PL"/>
              </w:rPr>
            </w:pPr>
            <w:r w:rsidRPr="000825C1">
              <w:rPr>
                <w:rFonts w:asciiTheme="majorHAnsi" w:hAnsiTheme="majorHAnsi" w:cstheme="majorHAnsi"/>
                <w:sz w:val="20"/>
                <w:szCs w:val="20"/>
                <w:lang w:val="pl-PL"/>
              </w:rPr>
              <w:t xml:space="preserve">Możliwość skanowania plików spakowanych i skompresowanych. </w:t>
            </w:r>
          </w:p>
          <w:p w14:paraId="068BDF8D" w14:textId="77777777" w:rsidR="002A2875" w:rsidRPr="000825C1" w:rsidRDefault="002A2875" w:rsidP="002A2875">
            <w:pPr>
              <w:pStyle w:val="Akapitzlist"/>
              <w:numPr>
                <w:ilvl w:val="0"/>
                <w:numId w:val="18"/>
              </w:numPr>
              <w:jc w:val="both"/>
              <w:rPr>
                <w:rFonts w:asciiTheme="majorHAnsi" w:hAnsiTheme="majorHAnsi" w:cstheme="majorHAnsi"/>
                <w:bCs/>
                <w:sz w:val="20"/>
                <w:szCs w:val="20"/>
                <w:lang w:val="pl-PL"/>
              </w:rPr>
            </w:pPr>
            <w:r w:rsidRPr="000825C1">
              <w:rPr>
                <w:rFonts w:asciiTheme="majorHAnsi" w:hAnsiTheme="majorHAnsi" w:cstheme="majorHAnsi"/>
                <w:sz w:val="20"/>
                <w:szCs w:val="20"/>
                <w:lang w:val="pl-PL"/>
              </w:rPr>
              <w:t xml:space="preserve">Możliwość automatycznego wyłączenia komputera po zakończonym skanowaniu </w:t>
            </w:r>
          </w:p>
          <w:p w14:paraId="6D49F3AE" w14:textId="77777777" w:rsidR="002A2875" w:rsidRPr="000825C1" w:rsidRDefault="002A2875" w:rsidP="002A2875">
            <w:pPr>
              <w:pStyle w:val="Akapitzlist"/>
              <w:numPr>
                <w:ilvl w:val="0"/>
                <w:numId w:val="18"/>
              </w:numPr>
              <w:jc w:val="both"/>
              <w:rPr>
                <w:rFonts w:asciiTheme="majorHAnsi" w:hAnsiTheme="majorHAnsi" w:cstheme="majorHAnsi"/>
                <w:bCs/>
                <w:sz w:val="20"/>
                <w:szCs w:val="20"/>
                <w:lang w:val="pl-PL"/>
              </w:rPr>
            </w:pPr>
            <w:r w:rsidRPr="000825C1">
              <w:rPr>
                <w:rFonts w:asciiTheme="majorHAnsi" w:hAnsiTheme="majorHAnsi" w:cstheme="majorHAnsi"/>
                <w:sz w:val="20"/>
                <w:szCs w:val="20"/>
                <w:lang w:val="pl-PL"/>
              </w:rPr>
              <w:t xml:space="preserve">Skanowanie ruchu HTTP na poziomie stacji roboczych. Zainfekowany ruch jest automatycznie blokowany, a użytkownikowi wyświetlane jest stosowne powiadomienie. </w:t>
            </w:r>
          </w:p>
          <w:p w14:paraId="7FEE15E6" w14:textId="6C041716" w:rsidR="00E252BE" w:rsidRPr="000825C1" w:rsidRDefault="002A2875" w:rsidP="002A2875">
            <w:pPr>
              <w:pStyle w:val="Akapitzlist"/>
              <w:numPr>
                <w:ilvl w:val="0"/>
                <w:numId w:val="18"/>
              </w:numPr>
              <w:jc w:val="both"/>
              <w:rPr>
                <w:rFonts w:asciiTheme="majorHAnsi" w:hAnsiTheme="majorHAnsi" w:cstheme="majorHAnsi"/>
                <w:bCs/>
                <w:sz w:val="20"/>
                <w:szCs w:val="20"/>
                <w:lang w:val="pl-PL"/>
              </w:rPr>
            </w:pPr>
            <w:r w:rsidRPr="000825C1">
              <w:rPr>
                <w:rFonts w:asciiTheme="majorHAnsi" w:hAnsiTheme="majorHAnsi" w:cstheme="majorHAnsi"/>
                <w:sz w:val="20"/>
                <w:szCs w:val="20"/>
                <w:lang w:val="pl-PL"/>
              </w:rPr>
              <w:t>Blokowanie możliwości przeglądania wybranych stron internetowych. Program musi umożliwić blokowanie danej strony internetowej po podaniu przynajmniej całego adresu URL strony lub części adresu URL.</w:t>
            </w:r>
            <w:r w:rsidRPr="000825C1">
              <w:rPr>
                <w:rFonts w:asciiTheme="majorHAnsi" w:hAnsiTheme="majorHAnsi" w:cstheme="majorHAnsi"/>
                <w:bCs/>
                <w:sz w:val="20"/>
                <w:szCs w:val="20"/>
                <w:lang w:val="pl-PL"/>
              </w:rPr>
              <w:t xml:space="preserve"> </w:t>
            </w:r>
          </w:p>
        </w:tc>
      </w:tr>
      <w:tr w:rsidR="00E252BE" w:rsidRPr="000825C1" w14:paraId="073D3A78" w14:textId="77777777" w:rsidTr="00CF4B3C">
        <w:trPr>
          <w:trHeight w:val="70"/>
        </w:trPr>
        <w:tc>
          <w:tcPr>
            <w:tcW w:w="2524" w:type="dxa"/>
            <w:tcBorders>
              <w:top w:val="single" w:sz="4" w:space="0" w:color="auto"/>
              <w:left w:val="single" w:sz="4" w:space="0" w:color="auto"/>
              <w:bottom w:val="single" w:sz="4" w:space="0" w:color="auto"/>
              <w:right w:val="single" w:sz="4" w:space="0" w:color="auto"/>
            </w:tcBorders>
          </w:tcPr>
          <w:p w14:paraId="156CAA75" w14:textId="77777777" w:rsidR="00E252BE" w:rsidRPr="000825C1" w:rsidRDefault="00E252BE" w:rsidP="00E252BE">
            <w:pPr>
              <w:autoSpaceDE w:val="0"/>
              <w:autoSpaceDN w:val="0"/>
              <w:adjustRightInd w:val="0"/>
              <w:spacing w:after="0" w:line="240" w:lineRule="auto"/>
              <w:rPr>
                <w:rFonts w:asciiTheme="majorHAnsi" w:hAnsiTheme="majorHAnsi" w:cstheme="majorHAnsi"/>
                <w:sz w:val="20"/>
                <w:szCs w:val="20"/>
                <w:lang w:val="pl-PL"/>
              </w:rPr>
            </w:pPr>
            <w:r w:rsidRPr="000825C1">
              <w:rPr>
                <w:rFonts w:asciiTheme="majorHAnsi" w:hAnsiTheme="majorHAnsi" w:cstheme="majorHAnsi"/>
                <w:sz w:val="20"/>
                <w:szCs w:val="20"/>
                <w:lang w:val="pl-PL"/>
              </w:rPr>
              <w:lastRenderedPageBreak/>
              <w:t>Oprogramowanie dodatkowe</w:t>
            </w:r>
          </w:p>
          <w:p w14:paraId="231D275A" w14:textId="00D33B88" w:rsidR="00E252BE" w:rsidRPr="000825C1" w:rsidRDefault="00E252BE" w:rsidP="00E252BE">
            <w:pPr>
              <w:autoSpaceDE w:val="0"/>
              <w:autoSpaceDN w:val="0"/>
              <w:adjustRightInd w:val="0"/>
              <w:spacing w:after="0" w:line="240" w:lineRule="auto"/>
              <w:rPr>
                <w:rFonts w:asciiTheme="majorHAnsi" w:hAnsiTheme="majorHAnsi" w:cstheme="majorHAnsi"/>
                <w:sz w:val="20"/>
                <w:szCs w:val="20"/>
                <w:lang w:val="pl-PL"/>
              </w:rPr>
            </w:pPr>
            <w:r w:rsidRPr="000825C1">
              <w:rPr>
                <w:rFonts w:asciiTheme="majorHAnsi" w:hAnsiTheme="majorHAnsi" w:cstheme="majorHAnsi"/>
                <w:sz w:val="20"/>
                <w:szCs w:val="20"/>
                <w:lang w:val="pl-PL"/>
              </w:rPr>
              <w:t>Pakiet Office</w:t>
            </w:r>
          </w:p>
        </w:tc>
        <w:tc>
          <w:tcPr>
            <w:tcW w:w="8010" w:type="dxa"/>
            <w:gridSpan w:val="3"/>
            <w:tcBorders>
              <w:top w:val="single" w:sz="4" w:space="0" w:color="auto"/>
              <w:left w:val="single" w:sz="4" w:space="0" w:color="auto"/>
              <w:bottom w:val="single" w:sz="4" w:space="0" w:color="auto"/>
              <w:right w:val="single" w:sz="4" w:space="0" w:color="auto"/>
            </w:tcBorders>
            <w:shd w:val="clear" w:color="auto" w:fill="auto"/>
          </w:tcPr>
          <w:p w14:paraId="4E0B77EC" w14:textId="74A1F8C8" w:rsidR="00161BAF" w:rsidRPr="000825C1" w:rsidRDefault="00161BAF" w:rsidP="00161BAF">
            <w:pPr>
              <w:pStyle w:val="Default"/>
              <w:spacing w:after="169"/>
              <w:rPr>
                <w:rFonts w:asciiTheme="majorHAnsi" w:hAnsiTheme="majorHAnsi" w:cstheme="majorHAnsi"/>
                <w:sz w:val="20"/>
                <w:szCs w:val="20"/>
                <w:lang w:val="pl-PL"/>
              </w:rPr>
            </w:pPr>
            <w:r w:rsidRPr="000825C1">
              <w:rPr>
                <w:rFonts w:asciiTheme="majorHAnsi" w:hAnsiTheme="majorHAnsi" w:cstheme="majorHAnsi"/>
                <w:sz w:val="20"/>
                <w:szCs w:val="20"/>
                <w:lang w:val="pl-PL"/>
              </w:rPr>
              <w:t>Pakiet biurowy Microsoft Office Home &amp; Business 2021 PL (T5D-03539) lub równoważny</w:t>
            </w:r>
          </w:p>
          <w:p w14:paraId="29046F6E" w14:textId="1658F92E" w:rsidR="00161BAF" w:rsidRPr="000825C1" w:rsidRDefault="00161BAF" w:rsidP="00161BAF">
            <w:pPr>
              <w:pStyle w:val="Default"/>
              <w:spacing w:after="169"/>
              <w:rPr>
                <w:rFonts w:asciiTheme="majorHAnsi" w:hAnsiTheme="majorHAnsi" w:cstheme="majorHAnsi"/>
                <w:sz w:val="20"/>
                <w:szCs w:val="20"/>
                <w:lang w:val="pl-PL"/>
              </w:rPr>
            </w:pPr>
            <w:r w:rsidRPr="000825C1">
              <w:rPr>
                <w:rFonts w:asciiTheme="majorHAnsi" w:hAnsiTheme="majorHAnsi" w:cstheme="majorHAnsi"/>
                <w:sz w:val="20"/>
                <w:szCs w:val="20"/>
                <w:lang w:val="pl-PL"/>
              </w:rPr>
              <w:t xml:space="preserve">Dostawa poprzez udostępnienie licencji wersji pudełkowej zawierającej przedmiotowe oprogramowanie oraz dostarczenie dokumentu potwierdzającego prawo do korzystania z tego oprogramowania na </w:t>
            </w:r>
            <w:r w:rsidR="000825C1">
              <w:rPr>
                <w:rFonts w:asciiTheme="majorHAnsi" w:hAnsiTheme="majorHAnsi" w:cstheme="majorHAnsi"/>
                <w:sz w:val="20"/>
                <w:szCs w:val="20"/>
                <w:lang w:val="pl-PL"/>
              </w:rPr>
              <w:t>laptopie</w:t>
            </w:r>
            <w:r w:rsidRPr="000825C1">
              <w:rPr>
                <w:rFonts w:asciiTheme="majorHAnsi" w:hAnsiTheme="majorHAnsi" w:cstheme="majorHAnsi"/>
                <w:sz w:val="20"/>
                <w:szCs w:val="20"/>
                <w:lang w:val="pl-PL"/>
              </w:rPr>
              <w:t xml:space="preserve">. </w:t>
            </w:r>
          </w:p>
          <w:p w14:paraId="1608A9E3" w14:textId="1324E94B" w:rsidR="00161BAF" w:rsidRPr="000825C1" w:rsidRDefault="00161BAF" w:rsidP="00161BAF">
            <w:pPr>
              <w:pStyle w:val="Default"/>
              <w:spacing w:after="169"/>
              <w:rPr>
                <w:rFonts w:asciiTheme="majorHAnsi" w:hAnsiTheme="majorHAnsi" w:cstheme="majorHAnsi"/>
                <w:sz w:val="20"/>
                <w:szCs w:val="20"/>
                <w:lang w:val="pl-PL"/>
              </w:rPr>
            </w:pPr>
            <w:r w:rsidRPr="000825C1">
              <w:rPr>
                <w:rFonts w:asciiTheme="majorHAnsi" w:hAnsiTheme="majorHAnsi" w:cstheme="majorHAnsi"/>
                <w:sz w:val="20"/>
                <w:szCs w:val="20"/>
                <w:lang w:val="pl-PL"/>
              </w:rPr>
              <w:t xml:space="preserve">W przypadku zaoferowania rozwiązania równoważnego, Wykonawcy spoczywa obwiązek wykazania jego równoważności. </w:t>
            </w:r>
          </w:p>
          <w:p w14:paraId="656A27F4" w14:textId="5B16D239" w:rsidR="00161BAF" w:rsidRPr="000825C1" w:rsidRDefault="00161BAF" w:rsidP="00161BAF">
            <w:pPr>
              <w:pStyle w:val="Default"/>
              <w:spacing w:after="169"/>
              <w:rPr>
                <w:rFonts w:asciiTheme="majorHAnsi" w:hAnsiTheme="majorHAnsi" w:cstheme="majorHAnsi"/>
                <w:sz w:val="20"/>
                <w:szCs w:val="20"/>
                <w:lang w:val="pl-PL"/>
              </w:rPr>
            </w:pPr>
            <w:r w:rsidRPr="000825C1">
              <w:rPr>
                <w:rFonts w:asciiTheme="majorHAnsi" w:hAnsiTheme="majorHAnsi" w:cstheme="majorHAnsi"/>
                <w:sz w:val="20"/>
                <w:szCs w:val="20"/>
                <w:lang w:val="pl-PL"/>
              </w:rPr>
              <w:t xml:space="preserve">Wykonawca, który zaoferuje rozwiązanie równoważne, zobligowany jest zawrzeć w ofercie opis oprogramowania równoważnego, zawierający opis parametrów i funkcjonalności dla oprogramowania równoważnego, określonych powyżej. Z opisu powinno jednoznaczne wynikać, że produkt oferowany jako równoważny spełnia wymagania określone przez Zamawiającego. </w:t>
            </w:r>
          </w:p>
          <w:p w14:paraId="348BA836" w14:textId="6E2119FD" w:rsidR="00161BAF" w:rsidRPr="000825C1" w:rsidRDefault="00161BAF" w:rsidP="00161BAF">
            <w:pPr>
              <w:pStyle w:val="Default"/>
              <w:spacing w:after="169"/>
              <w:rPr>
                <w:rFonts w:asciiTheme="majorHAnsi" w:hAnsiTheme="majorHAnsi" w:cstheme="majorHAnsi"/>
                <w:sz w:val="20"/>
                <w:szCs w:val="20"/>
                <w:lang w:val="pl-PL"/>
              </w:rPr>
            </w:pPr>
            <w:r w:rsidRPr="000825C1">
              <w:rPr>
                <w:rFonts w:asciiTheme="majorHAnsi" w:hAnsiTheme="majorHAnsi" w:cstheme="majorHAnsi"/>
                <w:sz w:val="20"/>
                <w:szCs w:val="20"/>
                <w:lang w:val="pl-PL"/>
              </w:rPr>
              <w:t xml:space="preserve">Zastosowanie rozwiązania równoważnego nie będzie wymagało żadnych nakładów po stronie Zamawiającego, celem dostosowania do niego aktualnie posiadanej przez Zamawiającego infrastruktury. Wszelkie niezbędne prace adaptacyjne (jeśli wystąpi potrzeba ich wykonania), </w:t>
            </w:r>
            <w:r w:rsidRPr="000825C1">
              <w:rPr>
                <w:rFonts w:asciiTheme="majorHAnsi" w:hAnsiTheme="majorHAnsi" w:cstheme="majorHAnsi"/>
                <w:sz w:val="20"/>
                <w:szCs w:val="20"/>
                <w:lang w:val="pl-PL"/>
              </w:rPr>
              <w:lastRenderedPageBreak/>
              <w:t xml:space="preserve">zostaną zrealizowane przez Wykonawcę. Wykonawca dostarczy dokumentację przeprowadzonych prac adaptacyjnych. </w:t>
            </w:r>
          </w:p>
          <w:p w14:paraId="6CC10106" w14:textId="06EEE737" w:rsidR="00161BAF" w:rsidRPr="000825C1" w:rsidRDefault="00161BAF" w:rsidP="00161BAF">
            <w:pPr>
              <w:pStyle w:val="Default"/>
              <w:rPr>
                <w:rFonts w:asciiTheme="majorHAnsi" w:hAnsiTheme="majorHAnsi" w:cstheme="majorHAnsi"/>
                <w:sz w:val="20"/>
                <w:szCs w:val="20"/>
                <w:lang w:val="pl-PL"/>
              </w:rPr>
            </w:pPr>
            <w:r w:rsidRPr="000825C1">
              <w:rPr>
                <w:rFonts w:asciiTheme="majorHAnsi" w:hAnsiTheme="majorHAnsi" w:cstheme="majorHAnsi"/>
                <w:sz w:val="20"/>
                <w:szCs w:val="20"/>
                <w:lang w:val="pl-PL"/>
              </w:rPr>
              <w:t xml:space="preserve">W przypadku, gdy zaoferowane przez Wykonawcę oprogramowanie równoważne nie będzie poprawnie współpracować ze sprzętem i oprogramowaniem 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 </w:t>
            </w:r>
          </w:p>
          <w:p w14:paraId="4351221D" w14:textId="77777777" w:rsidR="00161BAF" w:rsidRPr="000825C1" w:rsidRDefault="00161BAF" w:rsidP="00161BAF">
            <w:pPr>
              <w:pStyle w:val="Default"/>
              <w:rPr>
                <w:rFonts w:asciiTheme="majorHAnsi" w:hAnsiTheme="majorHAnsi" w:cstheme="majorHAnsi"/>
                <w:sz w:val="20"/>
                <w:szCs w:val="20"/>
                <w:lang w:val="pl-PL"/>
              </w:rPr>
            </w:pPr>
          </w:p>
          <w:p w14:paraId="1A9691C6" w14:textId="1628D677" w:rsidR="00161BAF" w:rsidRPr="000825C1" w:rsidRDefault="00161BAF" w:rsidP="00161BAF">
            <w:pPr>
              <w:pStyle w:val="Default"/>
              <w:spacing w:after="169"/>
              <w:rPr>
                <w:rFonts w:asciiTheme="majorHAnsi" w:hAnsiTheme="majorHAnsi" w:cstheme="majorHAnsi"/>
                <w:color w:val="auto"/>
                <w:sz w:val="20"/>
                <w:szCs w:val="20"/>
                <w:lang w:val="pl-PL"/>
              </w:rPr>
            </w:pPr>
            <w:r w:rsidRPr="000825C1">
              <w:rPr>
                <w:rFonts w:asciiTheme="majorHAnsi" w:hAnsiTheme="majorHAnsi" w:cstheme="majorHAnsi"/>
                <w:color w:val="auto"/>
                <w:sz w:val="20"/>
                <w:szCs w:val="20"/>
                <w:lang w:val="pl-PL"/>
              </w:rPr>
              <w:t xml:space="preserve">Zaoferowane przez Wykonawcę oprogramowanie musi pochodzić z legalnych źródeł oraz zostać dostarczone Zamawiającemu ze wszystkimi składnikami niezbędnymi do potwierdzenia legalności jego pochodzenia (np.: oryginalny nośnik, certyfikat autentyczności, kod aktywacyjny wraz z instrukcją aktywacji, itp.), jeśli jest to niezbędne dla nabycia przez Zamawiającego praw do tego oprogramowania lub jego uruchomienia, dodatkowo w przypadku licencji równoważnych musi posiadać cechy określone w opisie równoważności znajdującym się w Opisie Przedmiotu Zamówienia. </w:t>
            </w:r>
          </w:p>
          <w:p w14:paraId="1D63073D" w14:textId="259A90D9" w:rsidR="00161BAF" w:rsidRPr="000825C1" w:rsidRDefault="00161BAF" w:rsidP="00161BAF">
            <w:pPr>
              <w:pStyle w:val="Default"/>
              <w:spacing w:after="169"/>
              <w:rPr>
                <w:rFonts w:asciiTheme="majorHAnsi" w:hAnsiTheme="majorHAnsi" w:cstheme="majorHAnsi"/>
                <w:color w:val="auto"/>
                <w:sz w:val="20"/>
                <w:szCs w:val="20"/>
                <w:lang w:val="pl-PL"/>
              </w:rPr>
            </w:pPr>
            <w:r w:rsidRPr="000825C1">
              <w:rPr>
                <w:rFonts w:asciiTheme="majorHAnsi" w:hAnsiTheme="majorHAnsi" w:cstheme="majorHAnsi"/>
                <w:color w:val="auto"/>
                <w:sz w:val="20"/>
                <w:szCs w:val="20"/>
                <w:lang w:val="pl-PL"/>
              </w:rPr>
              <w:t xml:space="preserve">Opis równoważności: W przypadku zaoferowania przez wykonawcę równoważnego pakietu biurowego musi zawierać on wszystkie dedykowane elementy Microsoft Office 2021 tzn. posiadać dedykowane do tego celu elementy, które spełniać będą funkcjonalności edytora tekstu Word, arkusza kalkulacyjnego Excel, programu do prowadzenia prezentacji PowerPoint, klienta poczty elektronicznej Outlook. Pakiet równoważny musi w pełni obsługiwać (otwierać, edytować i zapisywać) wszystkie istniejące dokumenty Zamawiającego bez utraty jakichkolwiek ich parametrów i cech użytkowych (korespondencja seryjna, arkusze kalkulacyjne zawierające makra i formularze, itp.) utworzonych przy pomocy Microsoft Office 2010 i nowszych. Równoważny pakiet biurowy musi być kompatybilny, dostosowany do obecnie eksploatowanego systemu informatycznego Urzędu Gminy Czarnków, bez konieczności jego zmiany lub przebudowy. Oprogramowanie równoważne musi posiadać bezterminową licencję, licencję z możliwością przeniesienia na inny komputer. </w:t>
            </w:r>
          </w:p>
          <w:p w14:paraId="7B196C60" w14:textId="35B39592" w:rsidR="00161BAF" w:rsidRPr="000825C1" w:rsidRDefault="00161BAF" w:rsidP="00161BAF">
            <w:pPr>
              <w:pStyle w:val="Default"/>
              <w:spacing w:after="169"/>
              <w:rPr>
                <w:rFonts w:asciiTheme="majorHAnsi" w:hAnsiTheme="majorHAnsi" w:cstheme="majorHAnsi"/>
                <w:color w:val="auto"/>
                <w:sz w:val="20"/>
                <w:szCs w:val="20"/>
                <w:lang w:val="pl-PL"/>
              </w:rPr>
            </w:pPr>
            <w:r w:rsidRPr="000825C1">
              <w:rPr>
                <w:rFonts w:asciiTheme="majorHAnsi" w:hAnsiTheme="majorHAnsi" w:cstheme="majorHAnsi"/>
                <w:color w:val="auto"/>
                <w:sz w:val="20"/>
                <w:szCs w:val="20"/>
                <w:lang w:val="pl-PL"/>
              </w:rPr>
              <w:t xml:space="preserve">W przypadku wątpliwości dotyczących spełniania przez oferowany równoważny pakiet biurowy wymagań określonych w SWZ, Zamawiający zastrzega sobie możliwość wezwania, na etapie badania i oceny ofert, dostarczenia przez Wykonawcę oferowanego oprogramowania do siedziby Zamawiającego, w celu wykonania stosownych testów. Wykonawca będzie zobowiązany, na pisemne żądanie Zamawiającego, do bezpłatnego udostepnienia w ciągu 5 dni kalendarzowych licząc od dnia wezwania na okres co najmniej 7 dni kalendarzowych, oprogramowania równoważnego zaoferowanego w ofercie przez Wykonawcę. Zamawiający przeprowadzi stosowne testy według niżej przedstawionych warunków: </w:t>
            </w:r>
          </w:p>
          <w:p w14:paraId="195F8814" w14:textId="77777777" w:rsidR="00161BAF" w:rsidRPr="000825C1" w:rsidRDefault="00161BAF" w:rsidP="00161BAF">
            <w:pPr>
              <w:pStyle w:val="Default"/>
              <w:rPr>
                <w:rFonts w:asciiTheme="majorHAnsi" w:hAnsiTheme="majorHAnsi" w:cstheme="majorHAnsi"/>
                <w:color w:val="auto"/>
                <w:sz w:val="20"/>
                <w:szCs w:val="20"/>
                <w:lang w:val="pl-PL"/>
              </w:rPr>
            </w:pPr>
            <w:r w:rsidRPr="000825C1">
              <w:rPr>
                <w:rFonts w:asciiTheme="majorHAnsi" w:hAnsiTheme="majorHAnsi" w:cstheme="majorHAnsi"/>
                <w:color w:val="auto"/>
                <w:sz w:val="20"/>
                <w:szCs w:val="20"/>
                <w:lang w:val="pl-PL"/>
              </w:rPr>
              <w:t xml:space="preserve">1) testowanie zaoferowanego oprogramowania przeprowadzone będzie, w obecności przedstawiciela Wykonawcy, przez pracowników Zamawiającego lub przez osobę trzecią (np. osobę/osoby firmy zewnętrznej) wybraną przez Zamawiającego (biegłego w rozumieniu art. 21 ust 4 ustawy), </w:t>
            </w:r>
          </w:p>
          <w:p w14:paraId="00F41BA5" w14:textId="77777777" w:rsidR="00161BAF" w:rsidRPr="000825C1" w:rsidRDefault="00161BAF" w:rsidP="00161BAF">
            <w:pPr>
              <w:pStyle w:val="Default"/>
              <w:spacing w:after="169"/>
              <w:rPr>
                <w:rFonts w:asciiTheme="majorHAnsi" w:hAnsiTheme="majorHAnsi" w:cstheme="majorHAnsi"/>
                <w:color w:val="auto"/>
                <w:sz w:val="20"/>
                <w:szCs w:val="20"/>
                <w:lang w:val="pl-PL"/>
              </w:rPr>
            </w:pPr>
            <w:r w:rsidRPr="000825C1">
              <w:rPr>
                <w:rFonts w:asciiTheme="majorHAnsi" w:hAnsiTheme="majorHAnsi" w:cstheme="majorHAnsi"/>
                <w:color w:val="auto"/>
                <w:sz w:val="20"/>
                <w:szCs w:val="20"/>
                <w:lang w:val="pl-PL"/>
              </w:rPr>
              <w:t xml:space="preserve">2) Zamawiający zastrzega sobie prawo do testowania, przewożenia, powierzania oprogramowania osobom trzecim celem dokonania stosownych testów, jeśli uzna to za niezbędne do prawidłowej oceny przedmiotu oferty, </w:t>
            </w:r>
          </w:p>
          <w:p w14:paraId="2FD53B25" w14:textId="77777777" w:rsidR="00161BAF" w:rsidRPr="000825C1" w:rsidRDefault="00161BAF" w:rsidP="00161BAF">
            <w:pPr>
              <w:pStyle w:val="Default"/>
              <w:spacing w:after="169"/>
              <w:rPr>
                <w:rFonts w:asciiTheme="majorHAnsi" w:hAnsiTheme="majorHAnsi" w:cstheme="majorHAnsi"/>
                <w:color w:val="auto"/>
                <w:sz w:val="20"/>
                <w:szCs w:val="20"/>
                <w:lang w:val="pl-PL"/>
              </w:rPr>
            </w:pPr>
            <w:r w:rsidRPr="000825C1">
              <w:rPr>
                <w:rFonts w:asciiTheme="majorHAnsi" w:hAnsiTheme="majorHAnsi" w:cstheme="majorHAnsi"/>
                <w:color w:val="auto"/>
                <w:sz w:val="20"/>
                <w:szCs w:val="20"/>
                <w:lang w:val="pl-PL"/>
              </w:rPr>
              <w:t xml:space="preserve">3) przedmiotem testów będzie kompletny pakiet biurowy, identyczny z zaoferowanym w postępowaniu i będzie w dalszym ciągu postępowania traktowany, jako wzorcowy, </w:t>
            </w:r>
          </w:p>
          <w:p w14:paraId="224AC8BF" w14:textId="77777777" w:rsidR="00161BAF" w:rsidRPr="000825C1" w:rsidRDefault="00161BAF" w:rsidP="00161BAF">
            <w:pPr>
              <w:pStyle w:val="Default"/>
              <w:spacing w:after="169"/>
              <w:rPr>
                <w:rFonts w:asciiTheme="majorHAnsi" w:hAnsiTheme="majorHAnsi" w:cstheme="majorHAnsi"/>
                <w:color w:val="auto"/>
                <w:sz w:val="20"/>
                <w:szCs w:val="20"/>
                <w:lang w:val="pl-PL"/>
              </w:rPr>
            </w:pPr>
            <w:r w:rsidRPr="000825C1">
              <w:rPr>
                <w:rFonts w:asciiTheme="majorHAnsi" w:hAnsiTheme="majorHAnsi" w:cstheme="majorHAnsi"/>
                <w:color w:val="auto"/>
                <w:sz w:val="20"/>
                <w:szCs w:val="20"/>
                <w:lang w:val="pl-PL"/>
              </w:rPr>
              <w:t xml:space="preserve">4) oprogramowanie dostarczone do testów musi mieć sprawne wszystkie elementy wymienione w specyfikacji. Niesprawność któregokolwiek elementu podczas testów dyskwalifikuje </w:t>
            </w:r>
            <w:r w:rsidRPr="000825C1">
              <w:rPr>
                <w:rFonts w:asciiTheme="majorHAnsi" w:hAnsiTheme="majorHAnsi" w:cstheme="majorHAnsi"/>
                <w:color w:val="auto"/>
                <w:sz w:val="20"/>
                <w:szCs w:val="20"/>
                <w:lang w:val="pl-PL"/>
              </w:rPr>
              <w:lastRenderedPageBreak/>
              <w:t xml:space="preserve">oprogramowanie. W tej sytuacji przedmiot zamówienia zostanie uznany za niespełniający warunków SWZ a oferta Wykonawcy zostanie odrzucona w oparciu o art. 89 ust. 1 pkt 2 ustawy </w:t>
            </w:r>
            <w:proofErr w:type="spellStart"/>
            <w:r w:rsidRPr="000825C1">
              <w:rPr>
                <w:rFonts w:asciiTheme="majorHAnsi" w:hAnsiTheme="majorHAnsi" w:cstheme="majorHAnsi"/>
                <w:color w:val="auto"/>
                <w:sz w:val="20"/>
                <w:szCs w:val="20"/>
                <w:lang w:val="pl-PL"/>
              </w:rPr>
              <w:t>Pzp</w:t>
            </w:r>
            <w:proofErr w:type="spellEnd"/>
            <w:r w:rsidRPr="000825C1">
              <w:rPr>
                <w:rFonts w:asciiTheme="majorHAnsi" w:hAnsiTheme="majorHAnsi" w:cstheme="majorHAnsi"/>
                <w:color w:val="auto"/>
                <w:sz w:val="20"/>
                <w:szCs w:val="20"/>
                <w:lang w:val="pl-PL"/>
              </w:rPr>
              <w:t xml:space="preserve">. </w:t>
            </w:r>
          </w:p>
          <w:p w14:paraId="2A03FF3F" w14:textId="77777777" w:rsidR="00161BAF" w:rsidRPr="000825C1" w:rsidRDefault="00161BAF" w:rsidP="00161BAF">
            <w:pPr>
              <w:rPr>
                <w:rFonts w:asciiTheme="majorHAnsi" w:hAnsiTheme="majorHAnsi" w:cstheme="majorHAnsi"/>
                <w:sz w:val="20"/>
                <w:szCs w:val="20"/>
                <w:lang w:val="pl-PL"/>
              </w:rPr>
            </w:pPr>
          </w:p>
          <w:p w14:paraId="307B5A20" w14:textId="77777777" w:rsidR="00E252BE" w:rsidRPr="000825C1" w:rsidRDefault="00E252BE" w:rsidP="00E252BE">
            <w:pPr>
              <w:jc w:val="both"/>
              <w:rPr>
                <w:rFonts w:asciiTheme="majorHAnsi" w:hAnsiTheme="majorHAnsi" w:cstheme="majorHAnsi"/>
                <w:bCs/>
                <w:sz w:val="20"/>
                <w:szCs w:val="20"/>
                <w:lang w:val="pl-PL"/>
              </w:rPr>
            </w:pPr>
          </w:p>
        </w:tc>
      </w:tr>
    </w:tbl>
    <w:p w14:paraId="714DFBB8" w14:textId="77777777" w:rsidR="00744964" w:rsidRPr="000825C1" w:rsidRDefault="00744964">
      <w:pPr>
        <w:autoSpaceDE w:val="0"/>
        <w:autoSpaceDN w:val="0"/>
        <w:adjustRightInd w:val="0"/>
        <w:spacing w:after="0" w:line="240" w:lineRule="auto"/>
        <w:rPr>
          <w:rFonts w:asciiTheme="majorHAnsi" w:hAnsiTheme="majorHAnsi" w:cstheme="majorHAnsi"/>
          <w:noProof/>
          <w:sz w:val="20"/>
          <w:szCs w:val="20"/>
          <w:lang w:val="pl-PL"/>
        </w:rPr>
      </w:pPr>
    </w:p>
    <w:sectPr w:rsidR="00744964" w:rsidRPr="000825C1" w:rsidSect="003B1188">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44860" w14:textId="77777777" w:rsidR="00315B4C" w:rsidRDefault="00315B4C" w:rsidP="00E72E2C">
      <w:pPr>
        <w:spacing w:after="0" w:line="240" w:lineRule="auto"/>
      </w:pPr>
      <w:r>
        <w:separator/>
      </w:r>
    </w:p>
  </w:endnote>
  <w:endnote w:type="continuationSeparator" w:id="0">
    <w:p w14:paraId="76F33F53" w14:textId="77777777" w:rsidR="00315B4C" w:rsidRDefault="00315B4C" w:rsidP="00E72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656B" w14:textId="77777777" w:rsidR="00987D42" w:rsidRDefault="00987D42" w:rsidP="00C11ECF">
    <w:pPr>
      <w:pStyle w:val="Stopka"/>
    </w:pPr>
    <w:bookmarkStart w:id="0" w:name="DocumentMarkings1FooterEvenPages"/>
  </w:p>
  <w:bookmarkEnd w:id="0"/>
  <w:p w14:paraId="670AB9FF" w14:textId="77777777" w:rsidR="00987D42" w:rsidRDefault="00987D42" w:rsidP="00C11ECF">
    <w:pPr>
      <w:pStyle w:val="Stopka"/>
    </w:pPr>
  </w:p>
  <w:p w14:paraId="218E5CDB" w14:textId="77777777" w:rsidR="00987D42" w:rsidRDefault="00987D4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398C" w14:textId="77777777" w:rsidR="00987D42" w:rsidRDefault="00987D42" w:rsidP="00C11ECF">
    <w:pPr>
      <w:pStyle w:val="Stopka"/>
    </w:pPr>
    <w:bookmarkStart w:id="1" w:name="DocumentMarkings1FooterPrimary"/>
  </w:p>
  <w:bookmarkEnd w:id="1"/>
  <w:p w14:paraId="24CBA653" w14:textId="77777777" w:rsidR="00987D42" w:rsidRDefault="00987D4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4147" w14:textId="75D64C3E" w:rsidR="00BD734F" w:rsidRDefault="00BD734F">
    <w:pPr>
      <w:pStyle w:val="Stopka"/>
    </w:pPr>
  </w:p>
  <w:p w14:paraId="7A8AA5BA" w14:textId="77777777" w:rsidR="00987D42" w:rsidRDefault="00987D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A45C5" w14:textId="77777777" w:rsidR="00315B4C" w:rsidRDefault="00315B4C" w:rsidP="00E72E2C">
      <w:pPr>
        <w:spacing w:after="0" w:line="240" w:lineRule="auto"/>
      </w:pPr>
      <w:r>
        <w:separator/>
      </w:r>
    </w:p>
  </w:footnote>
  <w:footnote w:type="continuationSeparator" w:id="0">
    <w:p w14:paraId="2394709A" w14:textId="77777777" w:rsidR="00315B4C" w:rsidRDefault="00315B4C" w:rsidP="00E72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FD4E3" w14:textId="162DFC08" w:rsidR="003B1188" w:rsidRDefault="003B1188">
    <w:pPr>
      <w:pStyle w:val="Nagwek"/>
    </w:pPr>
    <w:r>
      <w:rPr>
        <w:noProof/>
      </w:rPr>
      <w:drawing>
        <wp:inline distT="0" distB="0" distL="0" distR="0" wp14:anchorId="7D2A7154" wp14:editId="604AAD15">
          <wp:extent cx="5760720" cy="9779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stretch>
                    <a:fillRect/>
                  </a:stretch>
                </pic:blipFill>
                <pic:spPr>
                  <a:xfrm>
                    <a:off x="0" y="0"/>
                    <a:ext cx="5760720" cy="9779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745C" w14:textId="209C7B41" w:rsidR="003B1188" w:rsidRDefault="003B1188">
    <w:pPr>
      <w:pStyle w:val="Nagwek"/>
    </w:pPr>
    <w:r>
      <w:rPr>
        <w:noProof/>
      </w:rPr>
      <w:drawing>
        <wp:inline distT="0" distB="0" distL="0" distR="0" wp14:anchorId="48FDC434" wp14:editId="4A5CD6EE">
          <wp:extent cx="5760720" cy="9779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stretch>
                    <a:fillRect/>
                  </a:stretch>
                </pic:blipFill>
                <pic:spPr>
                  <a:xfrm>
                    <a:off x="0" y="0"/>
                    <a:ext cx="5760720" cy="977900"/>
                  </a:xfrm>
                  <a:prstGeom prst="rect">
                    <a:avLst/>
                  </a:prstGeom>
                </pic:spPr>
              </pic:pic>
            </a:graphicData>
          </a:graphic>
        </wp:inline>
      </w:drawing>
    </w:r>
  </w:p>
  <w:p w14:paraId="6023718D" w14:textId="77777777" w:rsidR="00987D42" w:rsidRDefault="00987D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91686"/>
    <w:multiLevelType w:val="hybridMultilevel"/>
    <w:tmpl w:val="AE707FD8"/>
    <w:lvl w:ilvl="0" w:tplc="3462F6CC">
      <w:start w:val="4"/>
      <w:numFmt w:val="bullet"/>
      <w:lvlText w:val="-"/>
      <w:lvlJc w:val="left"/>
      <w:pPr>
        <w:ind w:left="1919" w:hanging="360"/>
      </w:pPr>
      <w:rPr>
        <w:rFonts w:ascii="Calibri" w:eastAsiaTheme="minorHAnsi" w:hAnsi="Calibri" w:cs="Calibri" w:hint="default"/>
      </w:rPr>
    </w:lvl>
    <w:lvl w:ilvl="1" w:tplc="04150003" w:tentative="1">
      <w:start w:val="1"/>
      <w:numFmt w:val="bullet"/>
      <w:lvlText w:val="o"/>
      <w:lvlJc w:val="left"/>
      <w:pPr>
        <w:ind w:left="2639" w:hanging="360"/>
      </w:pPr>
      <w:rPr>
        <w:rFonts w:ascii="Courier New" w:hAnsi="Courier New" w:cs="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1" w15:restartNumberingAfterBreak="0">
    <w:nsid w:val="263C1156"/>
    <w:multiLevelType w:val="hybridMultilevel"/>
    <w:tmpl w:val="8A90160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7C9777A"/>
    <w:multiLevelType w:val="singleLevel"/>
    <w:tmpl w:val="D47A07A8"/>
    <w:lvl w:ilvl="0">
      <w:start w:val="1"/>
      <w:numFmt w:val="bullet"/>
      <w:lvlText w:val="Ÿ"/>
      <w:legacy w:legacy="1" w:legacySpace="0" w:legacyIndent="360"/>
      <w:lvlJc w:val="left"/>
      <w:pPr>
        <w:ind w:left="360" w:hanging="360"/>
      </w:pPr>
      <w:rPr>
        <w:rFonts w:ascii="Wingdings" w:hAnsi="Wingdings" w:hint="default"/>
      </w:rPr>
    </w:lvl>
  </w:abstractNum>
  <w:abstractNum w:abstractNumId="3" w15:restartNumberingAfterBreak="0">
    <w:nsid w:val="2B4821F3"/>
    <w:multiLevelType w:val="hybridMultilevel"/>
    <w:tmpl w:val="EFFC58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2E4F4E29"/>
    <w:multiLevelType w:val="hybridMultilevel"/>
    <w:tmpl w:val="0DD065FA"/>
    <w:lvl w:ilvl="0" w:tplc="37CC055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0F27ECF"/>
    <w:multiLevelType w:val="hybridMultilevel"/>
    <w:tmpl w:val="D32025F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15:restartNumberingAfterBreak="0">
    <w:nsid w:val="48CB64F6"/>
    <w:multiLevelType w:val="hybridMultilevel"/>
    <w:tmpl w:val="D94E2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D243037"/>
    <w:multiLevelType w:val="hybridMultilevel"/>
    <w:tmpl w:val="F73C4C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14E5394"/>
    <w:multiLevelType w:val="hybridMultilevel"/>
    <w:tmpl w:val="589E1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B068B9"/>
    <w:multiLevelType w:val="hybridMultilevel"/>
    <w:tmpl w:val="15268FEE"/>
    <w:lvl w:ilvl="0" w:tplc="0C9AF030">
      <w:start w:val="1"/>
      <w:numFmt w:val="lowerLetter"/>
      <w:lvlText w:val="%1."/>
      <w:lvlJc w:val="left"/>
      <w:pPr>
        <w:ind w:left="1080" w:hanging="360"/>
      </w:pPr>
      <w:rPr>
        <w:rFonts w:asciiTheme="minorHAnsi" w:hAnsiTheme="minorHAnsi" w:cstheme="minorBid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ECB5BD3"/>
    <w:multiLevelType w:val="hybridMultilevel"/>
    <w:tmpl w:val="09E8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1901278"/>
    <w:multiLevelType w:val="hybridMultilevel"/>
    <w:tmpl w:val="7EFAC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84A371D"/>
    <w:multiLevelType w:val="singleLevel"/>
    <w:tmpl w:val="10226928"/>
    <w:lvl w:ilvl="0">
      <w:start w:val="1"/>
      <w:numFmt w:val="bullet"/>
      <w:lvlText w:val="Ÿ"/>
      <w:legacy w:legacy="1" w:legacySpace="0" w:legacyIndent="360"/>
      <w:lvlJc w:val="left"/>
      <w:pPr>
        <w:ind w:left="360" w:hanging="360"/>
      </w:pPr>
      <w:rPr>
        <w:rFonts w:ascii="Wingdings" w:hAnsi="Wingdings" w:hint="default"/>
      </w:rPr>
    </w:lvl>
  </w:abstractNum>
  <w:abstractNum w:abstractNumId="13" w15:restartNumberingAfterBreak="0">
    <w:nsid w:val="71162034"/>
    <w:multiLevelType w:val="hybridMultilevel"/>
    <w:tmpl w:val="35C67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410522B"/>
    <w:multiLevelType w:val="hybridMultilevel"/>
    <w:tmpl w:val="0712C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A736499"/>
    <w:multiLevelType w:val="hybridMultilevel"/>
    <w:tmpl w:val="027ED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DCD7705"/>
    <w:multiLevelType w:val="hybridMultilevel"/>
    <w:tmpl w:val="81C84092"/>
    <w:lvl w:ilvl="0" w:tplc="ECF6476C">
      <w:start w:val="1"/>
      <w:numFmt w:val="decimal"/>
      <w:lvlText w:val="%1."/>
      <w:lvlJc w:val="left"/>
      <w:pPr>
        <w:ind w:left="720" w:hanging="360"/>
      </w:pPr>
      <w:rPr>
        <w:rFonts w:ascii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52961804">
    <w:abstractNumId w:val="3"/>
  </w:num>
  <w:num w:numId="2" w16cid:durableId="2038969368">
    <w:abstractNumId w:val="1"/>
  </w:num>
  <w:num w:numId="3" w16cid:durableId="7049821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6067106">
    <w:abstractNumId w:val="2"/>
  </w:num>
  <w:num w:numId="5" w16cid:durableId="1115715628">
    <w:abstractNumId w:val="12"/>
  </w:num>
  <w:num w:numId="6" w16cid:durableId="2105375013">
    <w:abstractNumId w:val="0"/>
  </w:num>
  <w:num w:numId="7" w16cid:durableId="876158311">
    <w:abstractNumId w:val="0"/>
  </w:num>
  <w:num w:numId="8" w16cid:durableId="897672378">
    <w:abstractNumId w:val="7"/>
  </w:num>
  <w:num w:numId="9" w16cid:durableId="713389604">
    <w:abstractNumId w:val="6"/>
  </w:num>
  <w:num w:numId="10" w16cid:durableId="541357704">
    <w:abstractNumId w:val="13"/>
  </w:num>
  <w:num w:numId="11" w16cid:durableId="1763648830">
    <w:abstractNumId w:val="14"/>
  </w:num>
  <w:num w:numId="12" w16cid:durableId="1903564455">
    <w:abstractNumId w:val="15"/>
  </w:num>
  <w:num w:numId="13" w16cid:durableId="1705983406">
    <w:abstractNumId w:val="5"/>
  </w:num>
  <w:num w:numId="14" w16cid:durableId="1340304800">
    <w:abstractNumId w:val="5"/>
  </w:num>
  <w:num w:numId="15" w16cid:durableId="2027710543">
    <w:abstractNumId w:val="11"/>
  </w:num>
  <w:num w:numId="16" w16cid:durableId="1467972457">
    <w:abstractNumId w:val="8"/>
  </w:num>
  <w:num w:numId="17" w16cid:durableId="383648396">
    <w:abstractNumId w:val="16"/>
  </w:num>
  <w:num w:numId="18" w16cid:durableId="641232192">
    <w:abstractNumId w:val="9"/>
  </w:num>
  <w:num w:numId="19" w16cid:durableId="15150690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363"/>
    <w:rsid w:val="0000048F"/>
    <w:rsid w:val="0000094F"/>
    <w:rsid w:val="000067F6"/>
    <w:rsid w:val="000321D3"/>
    <w:rsid w:val="00045BE3"/>
    <w:rsid w:val="00046E40"/>
    <w:rsid w:val="00053A38"/>
    <w:rsid w:val="00055158"/>
    <w:rsid w:val="000762EA"/>
    <w:rsid w:val="000825C1"/>
    <w:rsid w:val="0008487C"/>
    <w:rsid w:val="00091410"/>
    <w:rsid w:val="000915A5"/>
    <w:rsid w:val="000B6D79"/>
    <w:rsid w:val="000C5A9A"/>
    <w:rsid w:val="000D2461"/>
    <w:rsid w:val="000F0483"/>
    <w:rsid w:val="000F7020"/>
    <w:rsid w:val="00130118"/>
    <w:rsid w:val="00161BAF"/>
    <w:rsid w:val="00171C68"/>
    <w:rsid w:val="00176DD2"/>
    <w:rsid w:val="00177A70"/>
    <w:rsid w:val="00187795"/>
    <w:rsid w:val="00191828"/>
    <w:rsid w:val="001B0BD6"/>
    <w:rsid w:val="001B5B11"/>
    <w:rsid w:val="001B735C"/>
    <w:rsid w:val="001C2DC7"/>
    <w:rsid w:val="001D00A2"/>
    <w:rsid w:val="001E3B0D"/>
    <w:rsid w:val="001E6324"/>
    <w:rsid w:val="002013C9"/>
    <w:rsid w:val="002141D0"/>
    <w:rsid w:val="002237A8"/>
    <w:rsid w:val="00226579"/>
    <w:rsid w:val="00244378"/>
    <w:rsid w:val="00255350"/>
    <w:rsid w:val="00255DF5"/>
    <w:rsid w:val="00277B0F"/>
    <w:rsid w:val="002A2875"/>
    <w:rsid w:val="002A4229"/>
    <w:rsid w:val="002A49E1"/>
    <w:rsid w:val="002B5431"/>
    <w:rsid w:val="002B734A"/>
    <w:rsid w:val="002C25DD"/>
    <w:rsid w:val="002D2208"/>
    <w:rsid w:val="002F06DD"/>
    <w:rsid w:val="00301509"/>
    <w:rsid w:val="00315B4C"/>
    <w:rsid w:val="00352C8F"/>
    <w:rsid w:val="00365EC7"/>
    <w:rsid w:val="003675E6"/>
    <w:rsid w:val="003964EA"/>
    <w:rsid w:val="003B081C"/>
    <w:rsid w:val="003B1188"/>
    <w:rsid w:val="003C2FBB"/>
    <w:rsid w:val="003D1D96"/>
    <w:rsid w:val="0040131F"/>
    <w:rsid w:val="00414E6B"/>
    <w:rsid w:val="00421FE9"/>
    <w:rsid w:val="00423B3B"/>
    <w:rsid w:val="00437257"/>
    <w:rsid w:val="00447B37"/>
    <w:rsid w:val="0045057B"/>
    <w:rsid w:val="00453082"/>
    <w:rsid w:val="00471ABE"/>
    <w:rsid w:val="00493316"/>
    <w:rsid w:val="00497D10"/>
    <w:rsid w:val="004A4CC9"/>
    <w:rsid w:val="004F1C92"/>
    <w:rsid w:val="004F5633"/>
    <w:rsid w:val="00533593"/>
    <w:rsid w:val="0053451A"/>
    <w:rsid w:val="00545B40"/>
    <w:rsid w:val="00553C90"/>
    <w:rsid w:val="00556695"/>
    <w:rsid w:val="005702CD"/>
    <w:rsid w:val="005A35E6"/>
    <w:rsid w:val="005A6FF5"/>
    <w:rsid w:val="005C08C8"/>
    <w:rsid w:val="005D38EC"/>
    <w:rsid w:val="005D6851"/>
    <w:rsid w:val="005D6AF7"/>
    <w:rsid w:val="00632DB1"/>
    <w:rsid w:val="006359EA"/>
    <w:rsid w:val="00650C10"/>
    <w:rsid w:val="00674553"/>
    <w:rsid w:val="006D02C0"/>
    <w:rsid w:val="006D2555"/>
    <w:rsid w:val="006F3E33"/>
    <w:rsid w:val="00742D62"/>
    <w:rsid w:val="00744964"/>
    <w:rsid w:val="0076416A"/>
    <w:rsid w:val="00771DB5"/>
    <w:rsid w:val="00772673"/>
    <w:rsid w:val="00780847"/>
    <w:rsid w:val="00782802"/>
    <w:rsid w:val="00795147"/>
    <w:rsid w:val="007A5330"/>
    <w:rsid w:val="007B762D"/>
    <w:rsid w:val="007C5743"/>
    <w:rsid w:val="007C57E1"/>
    <w:rsid w:val="007F0B8F"/>
    <w:rsid w:val="007F5374"/>
    <w:rsid w:val="00800599"/>
    <w:rsid w:val="00811D5D"/>
    <w:rsid w:val="0083125B"/>
    <w:rsid w:val="00851C74"/>
    <w:rsid w:val="00860632"/>
    <w:rsid w:val="008639AE"/>
    <w:rsid w:val="00877EC2"/>
    <w:rsid w:val="008A0985"/>
    <w:rsid w:val="008A128A"/>
    <w:rsid w:val="008B6457"/>
    <w:rsid w:val="008C6B70"/>
    <w:rsid w:val="008C7298"/>
    <w:rsid w:val="008E32A5"/>
    <w:rsid w:val="008F3AFC"/>
    <w:rsid w:val="00915C63"/>
    <w:rsid w:val="009204C2"/>
    <w:rsid w:val="00960C7A"/>
    <w:rsid w:val="00964CB7"/>
    <w:rsid w:val="00982A9E"/>
    <w:rsid w:val="00987D42"/>
    <w:rsid w:val="00990461"/>
    <w:rsid w:val="009908E5"/>
    <w:rsid w:val="009C300A"/>
    <w:rsid w:val="009C7BBE"/>
    <w:rsid w:val="009D2C02"/>
    <w:rsid w:val="009D4588"/>
    <w:rsid w:val="009D7A8E"/>
    <w:rsid w:val="00A07B31"/>
    <w:rsid w:val="00A21F17"/>
    <w:rsid w:val="00A343B4"/>
    <w:rsid w:val="00A44BCC"/>
    <w:rsid w:val="00A47163"/>
    <w:rsid w:val="00AA5F27"/>
    <w:rsid w:val="00AA7195"/>
    <w:rsid w:val="00AB02D3"/>
    <w:rsid w:val="00B06125"/>
    <w:rsid w:val="00B22A62"/>
    <w:rsid w:val="00B30744"/>
    <w:rsid w:val="00B4041A"/>
    <w:rsid w:val="00B408B6"/>
    <w:rsid w:val="00B6585C"/>
    <w:rsid w:val="00B77503"/>
    <w:rsid w:val="00B83C6C"/>
    <w:rsid w:val="00BB4FD2"/>
    <w:rsid w:val="00BC5C45"/>
    <w:rsid w:val="00BD734F"/>
    <w:rsid w:val="00BE7E5D"/>
    <w:rsid w:val="00BF3B9F"/>
    <w:rsid w:val="00C0230E"/>
    <w:rsid w:val="00C02725"/>
    <w:rsid w:val="00C050EE"/>
    <w:rsid w:val="00C11ECF"/>
    <w:rsid w:val="00C15654"/>
    <w:rsid w:val="00C21554"/>
    <w:rsid w:val="00C33DD9"/>
    <w:rsid w:val="00C460BC"/>
    <w:rsid w:val="00C54B55"/>
    <w:rsid w:val="00C904BF"/>
    <w:rsid w:val="00C94026"/>
    <w:rsid w:val="00CA1741"/>
    <w:rsid w:val="00CD04C9"/>
    <w:rsid w:val="00D12AC2"/>
    <w:rsid w:val="00D166EA"/>
    <w:rsid w:val="00D270FB"/>
    <w:rsid w:val="00D34EA9"/>
    <w:rsid w:val="00D44DEF"/>
    <w:rsid w:val="00D502CD"/>
    <w:rsid w:val="00D52F6D"/>
    <w:rsid w:val="00D60977"/>
    <w:rsid w:val="00D6122B"/>
    <w:rsid w:val="00D619F6"/>
    <w:rsid w:val="00D66F26"/>
    <w:rsid w:val="00D72D42"/>
    <w:rsid w:val="00D777E0"/>
    <w:rsid w:val="00D96C31"/>
    <w:rsid w:val="00DA283C"/>
    <w:rsid w:val="00DB2363"/>
    <w:rsid w:val="00DB2431"/>
    <w:rsid w:val="00DB5A7E"/>
    <w:rsid w:val="00DC7FDF"/>
    <w:rsid w:val="00DD5A19"/>
    <w:rsid w:val="00DF4AED"/>
    <w:rsid w:val="00DF4C96"/>
    <w:rsid w:val="00E16F9C"/>
    <w:rsid w:val="00E205F8"/>
    <w:rsid w:val="00E252BE"/>
    <w:rsid w:val="00E26D83"/>
    <w:rsid w:val="00E64BC8"/>
    <w:rsid w:val="00E6595D"/>
    <w:rsid w:val="00E70FDF"/>
    <w:rsid w:val="00E72E2C"/>
    <w:rsid w:val="00E87072"/>
    <w:rsid w:val="00E90073"/>
    <w:rsid w:val="00EB5B30"/>
    <w:rsid w:val="00EC05C3"/>
    <w:rsid w:val="00EC7A93"/>
    <w:rsid w:val="00EE3E03"/>
    <w:rsid w:val="00F0383E"/>
    <w:rsid w:val="00F137E5"/>
    <w:rsid w:val="00F63D3F"/>
    <w:rsid w:val="00F77D60"/>
    <w:rsid w:val="00FA3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D38B2"/>
  <w15:chartTrackingRefBased/>
  <w15:docId w15:val="{115DA944-BE9E-46EF-8B4B-4F03EC82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8C6B70"/>
    <w:pPr>
      <w:keepNext/>
      <w:spacing w:after="0" w:line="240" w:lineRule="auto"/>
      <w:outlineLvl w:val="0"/>
    </w:pPr>
    <w:rPr>
      <w:rFonts w:ascii="Times New Roman" w:eastAsia="Times New Roman" w:hAnsi="Times New Roman" w:cs="Times New Roman"/>
      <w:i/>
      <w:sz w:val="26"/>
      <w:szCs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72E2C"/>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E72E2C"/>
  </w:style>
  <w:style w:type="paragraph" w:styleId="Stopka">
    <w:name w:val="footer"/>
    <w:basedOn w:val="Normalny"/>
    <w:link w:val="StopkaZnak"/>
    <w:uiPriority w:val="99"/>
    <w:unhideWhenUsed/>
    <w:rsid w:val="00E72E2C"/>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E72E2C"/>
  </w:style>
  <w:style w:type="character" w:customStyle="1" w:styleId="Nagwek1Znak">
    <w:name w:val="Nagłówek 1 Znak"/>
    <w:basedOn w:val="Domylnaczcionkaakapitu"/>
    <w:link w:val="Nagwek1"/>
    <w:rsid w:val="008C6B70"/>
    <w:rPr>
      <w:rFonts w:ascii="Times New Roman" w:eastAsia="Times New Roman" w:hAnsi="Times New Roman" w:cs="Times New Roman"/>
      <w:i/>
      <w:sz w:val="26"/>
      <w:szCs w:val="20"/>
      <w:lang w:val="pl-PL"/>
    </w:rPr>
  </w:style>
  <w:style w:type="character" w:styleId="Hipercze">
    <w:name w:val="Hyperlink"/>
    <w:basedOn w:val="Domylnaczcionkaakapitu"/>
    <w:uiPriority w:val="99"/>
    <w:unhideWhenUsed/>
    <w:rsid w:val="008C6B70"/>
    <w:rPr>
      <w:color w:val="0563C1" w:themeColor="hyperlink"/>
      <w:u w:val="single"/>
    </w:rPr>
  </w:style>
  <w:style w:type="paragraph" w:customStyle="1" w:styleId="WW-Zawartotabeli">
    <w:name w:val="WW-Zawartość tabeli"/>
    <w:basedOn w:val="Normalny"/>
    <w:rsid w:val="008C6B70"/>
    <w:pPr>
      <w:widowControl w:val="0"/>
      <w:suppressLineNumbers/>
      <w:suppressAutoHyphens/>
      <w:spacing w:after="120" w:line="240" w:lineRule="auto"/>
    </w:pPr>
    <w:rPr>
      <w:rFonts w:ascii="Times New Roman" w:eastAsia="Lucida Sans Unicode" w:hAnsi="Times New Roman" w:cs="Times New Roman"/>
      <w:sz w:val="24"/>
      <w:szCs w:val="20"/>
      <w:lang w:val="pl-PL"/>
    </w:rPr>
  </w:style>
  <w:style w:type="paragraph" w:customStyle="1" w:styleId="Default">
    <w:name w:val="Default"/>
    <w:rsid w:val="0076416A"/>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A343B4"/>
    <w:pPr>
      <w:ind w:left="720"/>
      <w:contextualSpacing/>
    </w:pPr>
  </w:style>
  <w:style w:type="paragraph" w:styleId="Tekstdymka">
    <w:name w:val="Balloon Text"/>
    <w:basedOn w:val="Normalny"/>
    <w:link w:val="TekstdymkaZnak"/>
    <w:uiPriority w:val="99"/>
    <w:semiHidden/>
    <w:unhideWhenUsed/>
    <w:rsid w:val="007828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2802"/>
    <w:rPr>
      <w:rFonts w:ascii="Segoe UI" w:hAnsi="Segoe UI" w:cs="Segoe UI"/>
      <w:sz w:val="18"/>
      <w:szCs w:val="18"/>
    </w:rPr>
  </w:style>
  <w:style w:type="character" w:styleId="Odwoaniedokomentarza">
    <w:name w:val="annotation reference"/>
    <w:basedOn w:val="Domylnaczcionkaakapitu"/>
    <w:uiPriority w:val="99"/>
    <w:semiHidden/>
    <w:unhideWhenUsed/>
    <w:rsid w:val="00C460BC"/>
    <w:rPr>
      <w:sz w:val="16"/>
      <w:szCs w:val="16"/>
    </w:rPr>
  </w:style>
  <w:style w:type="paragraph" w:styleId="Tekstkomentarza">
    <w:name w:val="annotation text"/>
    <w:basedOn w:val="Normalny"/>
    <w:link w:val="TekstkomentarzaZnak"/>
    <w:uiPriority w:val="99"/>
    <w:unhideWhenUsed/>
    <w:rsid w:val="00C460BC"/>
    <w:pPr>
      <w:spacing w:line="240" w:lineRule="auto"/>
    </w:pPr>
    <w:rPr>
      <w:sz w:val="20"/>
      <w:szCs w:val="20"/>
    </w:rPr>
  </w:style>
  <w:style w:type="character" w:customStyle="1" w:styleId="TekstkomentarzaZnak">
    <w:name w:val="Tekst komentarza Znak"/>
    <w:basedOn w:val="Domylnaczcionkaakapitu"/>
    <w:link w:val="Tekstkomentarza"/>
    <w:uiPriority w:val="99"/>
    <w:rsid w:val="00C460BC"/>
    <w:rPr>
      <w:sz w:val="20"/>
      <w:szCs w:val="20"/>
    </w:rPr>
  </w:style>
  <w:style w:type="paragraph" w:styleId="Tematkomentarza">
    <w:name w:val="annotation subject"/>
    <w:basedOn w:val="Tekstkomentarza"/>
    <w:next w:val="Tekstkomentarza"/>
    <w:link w:val="TematkomentarzaZnak"/>
    <w:uiPriority w:val="99"/>
    <w:semiHidden/>
    <w:unhideWhenUsed/>
    <w:rsid w:val="00C460BC"/>
    <w:rPr>
      <w:b/>
      <w:bCs/>
    </w:rPr>
  </w:style>
  <w:style w:type="character" w:customStyle="1" w:styleId="TematkomentarzaZnak">
    <w:name w:val="Temat komentarza Znak"/>
    <w:basedOn w:val="TekstkomentarzaZnak"/>
    <w:link w:val="Tematkomentarza"/>
    <w:uiPriority w:val="99"/>
    <w:semiHidden/>
    <w:rsid w:val="00C460BC"/>
    <w:rPr>
      <w:b/>
      <w:bCs/>
      <w:sz w:val="20"/>
      <w:szCs w:val="20"/>
    </w:rPr>
  </w:style>
  <w:style w:type="paragraph" w:styleId="Tekstpodstawowy2">
    <w:name w:val="Body Text 2"/>
    <w:basedOn w:val="Normalny"/>
    <w:link w:val="Tekstpodstawowy2Znak"/>
    <w:rsid w:val="0083125B"/>
    <w:pPr>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pl-PL" w:eastAsia="pl-PL"/>
    </w:rPr>
  </w:style>
  <w:style w:type="character" w:customStyle="1" w:styleId="Tekstpodstawowy2Znak">
    <w:name w:val="Tekst podstawowy 2 Znak"/>
    <w:basedOn w:val="Domylnaczcionkaakapitu"/>
    <w:link w:val="Tekstpodstawowy2"/>
    <w:rsid w:val="0083125B"/>
    <w:rPr>
      <w:rFonts w:ascii="Times New Roman" w:eastAsia="Times New Roman" w:hAnsi="Times New Roman" w:cs="Times New Roman"/>
      <w:b/>
      <w:sz w:val="20"/>
      <w:szCs w:val="20"/>
      <w:lang w:val="pl-PL" w:eastAsia="pl-PL"/>
    </w:rPr>
  </w:style>
  <w:style w:type="character" w:styleId="UyteHipercze">
    <w:name w:val="FollowedHyperlink"/>
    <w:basedOn w:val="Domylnaczcionkaakapitu"/>
    <w:uiPriority w:val="99"/>
    <w:semiHidden/>
    <w:unhideWhenUsed/>
    <w:rsid w:val="00F63D3F"/>
    <w:rPr>
      <w:color w:val="954F72" w:themeColor="followedHyperlink"/>
      <w:u w:val="single"/>
    </w:rPr>
  </w:style>
  <w:style w:type="character" w:customStyle="1" w:styleId="markedcontent">
    <w:name w:val="markedcontent"/>
    <w:basedOn w:val="Domylnaczcionkaakapitu"/>
    <w:rsid w:val="00A44BCC"/>
    <w:rPr>
      <w:rFonts w:ascii="Times New Roman" w:hAnsi="Times New Roman" w:cs="Times New Roman" w:hint="default"/>
    </w:rPr>
  </w:style>
  <w:style w:type="paragraph" w:styleId="Zwykytekst">
    <w:name w:val="Plain Text"/>
    <w:basedOn w:val="Normalny"/>
    <w:link w:val="ZwykytekstZnak"/>
    <w:uiPriority w:val="99"/>
    <w:semiHidden/>
    <w:unhideWhenUsed/>
    <w:rsid w:val="00990461"/>
    <w:pPr>
      <w:spacing w:after="0" w:line="240" w:lineRule="auto"/>
    </w:pPr>
    <w:rPr>
      <w:rFonts w:ascii="Calibri" w:hAnsi="Calibri"/>
      <w:szCs w:val="21"/>
      <w:lang w:val="pl-PL"/>
    </w:rPr>
  </w:style>
  <w:style w:type="character" w:customStyle="1" w:styleId="ZwykytekstZnak">
    <w:name w:val="Zwykły tekst Znak"/>
    <w:basedOn w:val="Domylnaczcionkaakapitu"/>
    <w:link w:val="Zwykytekst"/>
    <w:uiPriority w:val="99"/>
    <w:semiHidden/>
    <w:rsid w:val="00990461"/>
    <w:rPr>
      <w:rFonts w:ascii="Calibri" w:hAnsi="Calibri"/>
      <w:szCs w:val="21"/>
      <w:lang w:val="pl-PL"/>
    </w:rPr>
  </w:style>
  <w:style w:type="paragraph" w:styleId="Poprawka">
    <w:name w:val="Revision"/>
    <w:hidden/>
    <w:uiPriority w:val="99"/>
    <w:semiHidden/>
    <w:rsid w:val="00545B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3863">
      <w:bodyDiv w:val="1"/>
      <w:marLeft w:val="0"/>
      <w:marRight w:val="0"/>
      <w:marTop w:val="0"/>
      <w:marBottom w:val="0"/>
      <w:divBdr>
        <w:top w:val="none" w:sz="0" w:space="0" w:color="auto"/>
        <w:left w:val="none" w:sz="0" w:space="0" w:color="auto"/>
        <w:bottom w:val="none" w:sz="0" w:space="0" w:color="auto"/>
        <w:right w:val="none" w:sz="0" w:space="0" w:color="auto"/>
      </w:divBdr>
    </w:div>
    <w:div w:id="109935521">
      <w:bodyDiv w:val="1"/>
      <w:marLeft w:val="0"/>
      <w:marRight w:val="0"/>
      <w:marTop w:val="0"/>
      <w:marBottom w:val="0"/>
      <w:divBdr>
        <w:top w:val="none" w:sz="0" w:space="0" w:color="auto"/>
        <w:left w:val="none" w:sz="0" w:space="0" w:color="auto"/>
        <w:bottom w:val="none" w:sz="0" w:space="0" w:color="auto"/>
        <w:right w:val="none" w:sz="0" w:space="0" w:color="auto"/>
      </w:divBdr>
    </w:div>
    <w:div w:id="176895611">
      <w:bodyDiv w:val="1"/>
      <w:marLeft w:val="0"/>
      <w:marRight w:val="0"/>
      <w:marTop w:val="0"/>
      <w:marBottom w:val="0"/>
      <w:divBdr>
        <w:top w:val="none" w:sz="0" w:space="0" w:color="auto"/>
        <w:left w:val="none" w:sz="0" w:space="0" w:color="auto"/>
        <w:bottom w:val="none" w:sz="0" w:space="0" w:color="auto"/>
        <w:right w:val="none" w:sz="0" w:space="0" w:color="auto"/>
      </w:divBdr>
    </w:div>
    <w:div w:id="241063369">
      <w:bodyDiv w:val="1"/>
      <w:marLeft w:val="0"/>
      <w:marRight w:val="0"/>
      <w:marTop w:val="0"/>
      <w:marBottom w:val="0"/>
      <w:divBdr>
        <w:top w:val="none" w:sz="0" w:space="0" w:color="auto"/>
        <w:left w:val="none" w:sz="0" w:space="0" w:color="auto"/>
        <w:bottom w:val="none" w:sz="0" w:space="0" w:color="auto"/>
        <w:right w:val="none" w:sz="0" w:space="0" w:color="auto"/>
      </w:divBdr>
    </w:div>
    <w:div w:id="605775096">
      <w:bodyDiv w:val="1"/>
      <w:marLeft w:val="0"/>
      <w:marRight w:val="0"/>
      <w:marTop w:val="0"/>
      <w:marBottom w:val="0"/>
      <w:divBdr>
        <w:top w:val="none" w:sz="0" w:space="0" w:color="auto"/>
        <w:left w:val="none" w:sz="0" w:space="0" w:color="auto"/>
        <w:bottom w:val="none" w:sz="0" w:space="0" w:color="auto"/>
        <w:right w:val="none" w:sz="0" w:space="0" w:color="auto"/>
      </w:divBdr>
    </w:div>
    <w:div w:id="759520353">
      <w:bodyDiv w:val="1"/>
      <w:marLeft w:val="0"/>
      <w:marRight w:val="0"/>
      <w:marTop w:val="0"/>
      <w:marBottom w:val="0"/>
      <w:divBdr>
        <w:top w:val="none" w:sz="0" w:space="0" w:color="auto"/>
        <w:left w:val="none" w:sz="0" w:space="0" w:color="auto"/>
        <w:bottom w:val="none" w:sz="0" w:space="0" w:color="auto"/>
        <w:right w:val="none" w:sz="0" w:space="0" w:color="auto"/>
      </w:divBdr>
    </w:div>
    <w:div w:id="1574776904">
      <w:bodyDiv w:val="1"/>
      <w:marLeft w:val="0"/>
      <w:marRight w:val="0"/>
      <w:marTop w:val="0"/>
      <w:marBottom w:val="0"/>
      <w:divBdr>
        <w:top w:val="none" w:sz="0" w:space="0" w:color="auto"/>
        <w:left w:val="none" w:sz="0" w:space="0" w:color="auto"/>
        <w:bottom w:val="none" w:sz="0" w:space="0" w:color="auto"/>
        <w:right w:val="none" w:sz="0" w:space="0" w:color="auto"/>
      </w:divBdr>
    </w:div>
    <w:div w:id="1866361749">
      <w:bodyDiv w:val="1"/>
      <w:marLeft w:val="0"/>
      <w:marRight w:val="0"/>
      <w:marTop w:val="0"/>
      <w:marBottom w:val="0"/>
      <w:divBdr>
        <w:top w:val="none" w:sz="0" w:space="0" w:color="auto"/>
        <w:left w:val="none" w:sz="0" w:space="0" w:color="auto"/>
        <w:bottom w:val="none" w:sz="0" w:space="0" w:color="auto"/>
        <w:right w:val="none" w:sz="0" w:space="0" w:color="auto"/>
      </w:divBdr>
      <w:divsChild>
        <w:div w:id="1122846922">
          <w:marLeft w:val="0"/>
          <w:marRight w:val="0"/>
          <w:marTop w:val="0"/>
          <w:marBottom w:val="0"/>
          <w:divBdr>
            <w:top w:val="none" w:sz="0" w:space="0" w:color="auto"/>
            <w:left w:val="none" w:sz="0" w:space="0" w:color="auto"/>
            <w:bottom w:val="none" w:sz="0" w:space="0" w:color="auto"/>
            <w:right w:val="none" w:sz="0" w:space="0" w:color="auto"/>
          </w:divBdr>
        </w:div>
        <w:div w:id="229775657">
          <w:marLeft w:val="0"/>
          <w:marRight w:val="0"/>
          <w:marTop w:val="0"/>
          <w:marBottom w:val="0"/>
          <w:divBdr>
            <w:top w:val="none" w:sz="0" w:space="0" w:color="auto"/>
            <w:left w:val="none" w:sz="0" w:space="0" w:color="auto"/>
            <w:bottom w:val="none" w:sz="0" w:space="0" w:color="auto"/>
            <w:right w:val="none" w:sz="0" w:space="0" w:color="auto"/>
          </w:divBdr>
        </w:div>
        <w:div w:id="1246454550">
          <w:marLeft w:val="0"/>
          <w:marRight w:val="0"/>
          <w:marTop w:val="0"/>
          <w:marBottom w:val="0"/>
          <w:divBdr>
            <w:top w:val="none" w:sz="0" w:space="0" w:color="auto"/>
            <w:left w:val="none" w:sz="0" w:space="0" w:color="auto"/>
            <w:bottom w:val="none" w:sz="0" w:space="0" w:color="auto"/>
            <w:right w:val="none" w:sz="0" w:space="0" w:color="auto"/>
          </w:divBdr>
        </w:div>
        <w:div w:id="1297761299">
          <w:marLeft w:val="0"/>
          <w:marRight w:val="0"/>
          <w:marTop w:val="0"/>
          <w:marBottom w:val="0"/>
          <w:divBdr>
            <w:top w:val="none" w:sz="0" w:space="0" w:color="auto"/>
            <w:left w:val="none" w:sz="0" w:space="0" w:color="auto"/>
            <w:bottom w:val="none" w:sz="0" w:space="0" w:color="auto"/>
            <w:right w:val="none" w:sz="0" w:space="0" w:color="auto"/>
          </w:divBdr>
        </w:div>
        <w:div w:id="2110852283">
          <w:marLeft w:val="0"/>
          <w:marRight w:val="0"/>
          <w:marTop w:val="0"/>
          <w:marBottom w:val="0"/>
          <w:divBdr>
            <w:top w:val="none" w:sz="0" w:space="0" w:color="auto"/>
            <w:left w:val="none" w:sz="0" w:space="0" w:color="auto"/>
            <w:bottom w:val="none" w:sz="0" w:space="0" w:color="auto"/>
            <w:right w:val="none" w:sz="0" w:space="0" w:color="auto"/>
          </w:divBdr>
          <w:divsChild>
            <w:div w:id="989209025">
              <w:marLeft w:val="0"/>
              <w:marRight w:val="0"/>
              <w:marTop w:val="0"/>
              <w:marBottom w:val="0"/>
              <w:divBdr>
                <w:top w:val="none" w:sz="0" w:space="0" w:color="auto"/>
                <w:left w:val="none" w:sz="0" w:space="0" w:color="auto"/>
                <w:bottom w:val="none" w:sz="0" w:space="0" w:color="auto"/>
                <w:right w:val="none" w:sz="0" w:space="0" w:color="auto"/>
              </w:divBdr>
              <w:divsChild>
                <w:div w:id="1877889932">
                  <w:marLeft w:val="0"/>
                  <w:marRight w:val="0"/>
                  <w:marTop w:val="0"/>
                  <w:marBottom w:val="0"/>
                  <w:divBdr>
                    <w:top w:val="none" w:sz="0" w:space="0" w:color="auto"/>
                    <w:left w:val="none" w:sz="0" w:space="0" w:color="auto"/>
                    <w:bottom w:val="none" w:sz="0" w:space="0" w:color="auto"/>
                    <w:right w:val="none" w:sz="0" w:space="0" w:color="auto"/>
                  </w:divBdr>
                  <w:divsChild>
                    <w:div w:id="754786982">
                      <w:marLeft w:val="0"/>
                      <w:marRight w:val="0"/>
                      <w:marTop w:val="0"/>
                      <w:marBottom w:val="0"/>
                      <w:divBdr>
                        <w:top w:val="none" w:sz="0" w:space="0" w:color="auto"/>
                        <w:left w:val="none" w:sz="0" w:space="0" w:color="auto"/>
                        <w:bottom w:val="none" w:sz="0" w:space="0" w:color="auto"/>
                        <w:right w:val="none" w:sz="0" w:space="0" w:color="auto"/>
                      </w:divBdr>
                    </w:div>
                    <w:div w:id="151907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3DA3B-052B-4429-B956-C6246DBB8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2409</Words>
  <Characters>14456</Characters>
  <Application>Microsoft Office Word</Application>
  <DocSecurity>0</DocSecurity>
  <Lines>120</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Dell Inc</Company>
  <LinksUpToDate>false</LinksUpToDate>
  <CharactersWithSpaces>16832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No Restrictions</cp:keywords>
  <dc:description/>
  <cp:lastModifiedBy>Przemysław Krawętkowski</cp:lastModifiedBy>
  <cp:revision>5</cp:revision>
  <dcterms:created xsi:type="dcterms:W3CDTF">2022-09-23T12:55:00Z</dcterms:created>
  <dcterms:modified xsi:type="dcterms:W3CDTF">2022-09-27T14:23:00Z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2dc5557d-cf6a-4b70-bafa-5adb0c7d2f3e</vt:lpwstr>
  </property>
  <property fmtid="{D5CDD505-2E9C-101B-9397-08002B2CF9AE}" pid="3" name="Document Creator">
    <vt:lpwstr/>
  </property>
  <property fmtid="{D5CDD505-2E9C-101B-9397-08002B2CF9AE}" pid="4" name="Document Editor">
    <vt:lpwstr/>
  </property>
  <property fmtid="{D5CDD505-2E9C-101B-9397-08002B2CF9AE}" pid="5" name="Classification">
    <vt:lpwstr>No Restrictions</vt:lpwstr>
  </property>
  <property fmtid="{D5CDD505-2E9C-101B-9397-08002B2CF9AE}" pid="6" name="Sublabels">
    <vt:lpwstr/>
  </property>
  <property fmtid="{D5CDD505-2E9C-101B-9397-08002B2CF9AE}" pid="7" name="MSIP_Label_7de70ee2-0cb4-4d60-aee5-75ef2c4c8a90_Enabled">
    <vt:lpwstr>True</vt:lpwstr>
  </property>
  <property fmtid="{D5CDD505-2E9C-101B-9397-08002B2CF9AE}" pid="8" name="MSIP_Label_7de70ee2-0cb4-4d60-aee5-75ef2c4c8a90_SiteId">
    <vt:lpwstr>945c199a-83a2-4e80-9f8c-5a91be5752dd</vt:lpwstr>
  </property>
  <property fmtid="{D5CDD505-2E9C-101B-9397-08002B2CF9AE}" pid="9" name="MSIP_Label_7de70ee2-0cb4-4d60-aee5-75ef2c4c8a90_Ref">
    <vt:lpwstr>https://api.informationprotection.azure.com/api/945c199a-83a2-4e80-9f8c-5a91be5752dd</vt:lpwstr>
  </property>
  <property fmtid="{D5CDD505-2E9C-101B-9397-08002B2CF9AE}" pid="10" name="MSIP_Label_7de70ee2-0cb4-4d60-aee5-75ef2c4c8a90_Owner">
    <vt:lpwstr>Maciej_Warachowski@Dell.com</vt:lpwstr>
  </property>
  <property fmtid="{D5CDD505-2E9C-101B-9397-08002B2CF9AE}" pid="11" name="MSIP_Label_7de70ee2-0cb4-4d60-aee5-75ef2c4c8a90_SetDate">
    <vt:lpwstr>2017-11-20T11:38:33.7847873+01:00</vt:lpwstr>
  </property>
  <property fmtid="{D5CDD505-2E9C-101B-9397-08002B2CF9AE}" pid="12" name="MSIP_Label_7de70ee2-0cb4-4d60-aee5-75ef2c4c8a90_Name">
    <vt:lpwstr>Internal Use</vt:lpwstr>
  </property>
  <property fmtid="{D5CDD505-2E9C-101B-9397-08002B2CF9AE}" pid="13" name="MSIP_Label_7de70ee2-0cb4-4d60-aee5-75ef2c4c8a90_Application">
    <vt:lpwstr>Microsoft Azure Information Protection</vt:lpwstr>
  </property>
  <property fmtid="{D5CDD505-2E9C-101B-9397-08002B2CF9AE}" pid="14" name="MSIP_Label_7de70ee2-0cb4-4d60-aee5-75ef2c4c8a90_Extended_MSFT_Method">
    <vt:lpwstr>Manual</vt:lpwstr>
  </property>
  <property fmtid="{D5CDD505-2E9C-101B-9397-08002B2CF9AE}" pid="15" name="MSIP_Label_c6e0e3e8-8921-4906-b77b-3374d4e05132_Enabled">
    <vt:lpwstr>True</vt:lpwstr>
  </property>
  <property fmtid="{D5CDD505-2E9C-101B-9397-08002B2CF9AE}" pid="16" name="MSIP_Label_c6e0e3e8-8921-4906-b77b-3374d4e05132_SiteId">
    <vt:lpwstr>945c199a-83a2-4e80-9f8c-5a91be5752dd</vt:lpwstr>
  </property>
  <property fmtid="{D5CDD505-2E9C-101B-9397-08002B2CF9AE}" pid="17" name="MSIP_Label_c6e0e3e8-8921-4906-b77b-3374d4e05132_Ref">
    <vt:lpwstr>https://api.informationprotection.azure.com/api/945c199a-83a2-4e80-9f8c-5a91be5752dd</vt:lpwstr>
  </property>
  <property fmtid="{D5CDD505-2E9C-101B-9397-08002B2CF9AE}" pid="18" name="MSIP_Label_c6e0e3e8-8921-4906-b77b-3374d4e05132_Owner">
    <vt:lpwstr>Maciej_Warachowski@Dell.com</vt:lpwstr>
  </property>
  <property fmtid="{D5CDD505-2E9C-101B-9397-08002B2CF9AE}" pid="19" name="MSIP_Label_c6e0e3e8-8921-4906-b77b-3374d4e05132_SetDate">
    <vt:lpwstr>2017-11-20T11:38:33.7847873+01:00</vt:lpwstr>
  </property>
  <property fmtid="{D5CDD505-2E9C-101B-9397-08002B2CF9AE}" pid="20" name="MSIP_Label_c6e0e3e8-8921-4906-b77b-3374d4e05132_Name">
    <vt:lpwstr>No Visual Marking</vt:lpwstr>
  </property>
  <property fmtid="{D5CDD505-2E9C-101B-9397-08002B2CF9AE}" pid="21" name="MSIP_Label_c6e0e3e8-8921-4906-b77b-3374d4e05132_Application">
    <vt:lpwstr>Microsoft Azure Information Protection</vt:lpwstr>
  </property>
  <property fmtid="{D5CDD505-2E9C-101B-9397-08002B2CF9AE}" pid="22" name="MSIP_Label_c6e0e3e8-8921-4906-b77b-3374d4e05132_Extended_MSFT_Method">
    <vt:lpwstr>Manual</vt:lpwstr>
  </property>
  <property fmtid="{D5CDD505-2E9C-101B-9397-08002B2CF9AE}" pid="23" name="MSIP_Label_c6e0e3e8-8921-4906-b77b-3374d4e05132_Parent">
    <vt:lpwstr>7de70ee2-0cb4-4d60-aee5-75ef2c4c8a90</vt:lpwstr>
  </property>
  <property fmtid="{D5CDD505-2E9C-101B-9397-08002B2CF9AE}" pid="24" name="Sensitivity">
    <vt:lpwstr>Internal Use No Visual Marking</vt:lpwstr>
  </property>
</Properties>
</file>