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26BF1922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D65C0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</w:t>
      </w:r>
      <w:r w:rsidR="00F437E5">
        <w:rPr>
          <w:b/>
          <w:bCs/>
          <w:sz w:val="24"/>
          <w:szCs w:val="24"/>
        </w:rPr>
        <w:t>4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442524A9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F437E5" w:rsidRPr="00F437E5">
        <w:rPr>
          <w:b/>
          <w:bCs/>
          <w:sz w:val="28"/>
          <w:szCs w:val="28"/>
        </w:rPr>
        <w:t>Budowa, przebudowa, remont, odtworzenie i modernizacja infrastruktury drogowej, rekreacyjnej, sportowej, turystycznej oraz kanalizacji w Gminie Trzebnica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D7437"/>
    <w:rsid w:val="00A5074A"/>
    <w:rsid w:val="00C05F69"/>
    <w:rsid w:val="00C32D19"/>
    <w:rsid w:val="00D46A96"/>
    <w:rsid w:val="00D65C0E"/>
    <w:rsid w:val="00DF0CD2"/>
    <w:rsid w:val="00E05262"/>
    <w:rsid w:val="00EA0428"/>
    <w:rsid w:val="00EC4C88"/>
    <w:rsid w:val="00ED4241"/>
    <w:rsid w:val="00ED5C99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23</cp:revision>
  <cp:lastPrinted>2022-07-05T11:44:00Z</cp:lastPrinted>
  <dcterms:created xsi:type="dcterms:W3CDTF">2022-03-11T10:33:00Z</dcterms:created>
  <dcterms:modified xsi:type="dcterms:W3CDTF">2024-02-06T08:45:00Z</dcterms:modified>
</cp:coreProperties>
</file>