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94CF" w14:textId="77777777" w:rsidR="00BE7F84" w:rsidRPr="00BC61D4" w:rsidRDefault="00BE7F84" w:rsidP="00BE7F84">
      <w:pPr>
        <w:spacing w:after="0" w:line="319" w:lineRule="auto"/>
        <w:jc w:val="right"/>
        <w:rPr>
          <w:rFonts w:eastAsia="Calibri" w:cstheme="minorHAnsi"/>
        </w:rPr>
      </w:pPr>
      <w:r w:rsidRPr="00BC61D4">
        <w:rPr>
          <w:rFonts w:eastAsia="Calibri" w:cstheme="minorHAnsi"/>
        </w:rPr>
        <w:softHyphen/>
        <w:t xml:space="preserve">Dopiewo, dnia </w:t>
      </w:r>
      <w:r>
        <w:rPr>
          <w:rFonts w:eastAsia="Calibri" w:cstheme="minorHAnsi"/>
        </w:rPr>
        <w:t>16.</w:t>
      </w:r>
      <w:r w:rsidRPr="00BC61D4">
        <w:rPr>
          <w:rFonts w:eastAsia="Calibri" w:cstheme="minorHAnsi"/>
        </w:rPr>
        <w:t>0</w:t>
      </w:r>
      <w:r>
        <w:rPr>
          <w:rFonts w:eastAsia="Calibri" w:cstheme="minorHAnsi"/>
        </w:rPr>
        <w:t>3</w:t>
      </w:r>
      <w:r w:rsidRPr="00BC61D4">
        <w:rPr>
          <w:rFonts w:eastAsia="Calibri" w:cstheme="minorHAnsi"/>
        </w:rPr>
        <w:t>.2023r.</w:t>
      </w:r>
    </w:p>
    <w:p w14:paraId="49549D1E" w14:textId="77777777" w:rsidR="00BE7F84" w:rsidRPr="00025C6E" w:rsidRDefault="00BE7F84" w:rsidP="00BE7F84">
      <w:pPr>
        <w:spacing w:after="0" w:line="319" w:lineRule="auto"/>
        <w:jc w:val="both"/>
        <w:rPr>
          <w:rFonts w:eastAsia="Calibri" w:cstheme="minorHAnsi"/>
          <w:b/>
          <w:bCs/>
        </w:rPr>
      </w:pPr>
      <w:r w:rsidRPr="00BC61D4">
        <w:rPr>
          <w:rFonts w:eastAsia="Calibri" w:cstheme="minorHAnsi"/>
          <w:b/>
          <w:bCs/>
        </w:rPr>
        <w:t>ROA.271.</w:t>
      </w:r>
      <w:r>
        <w:rPr>
          <w:rFonts w:eastAsia="Calibri" w:cstheme="minorHAnsi"/>
          <w:b/>
          <w:bCs/>
        </w:rPr>
        <w:t>4</w:t>
      </w:r>
      <w:r w:rsidRPr="00BC61D4">
        <w:rPr>
          <w:rFonts w:eastAsia="Calibri" w:cstheme="minorHAnsi"/>
          <w:b/>
          <w:bCs/>
        </w:rPr>
        <w:t>.2023</w:t>
      </w:r>
    </w:p>
    <w:p w14:paraId="4E1C7285" w14:textId="77777777" w:rsidR="00BE7F84" w:rsidRPr="00BC61D4" w:rsidRDefault="00BE7F84" w:rsidP="00BE7F84">
      <w:pPr>
        <w:spacing w:after="0" w:line="319" w:lineRule="auto"/>
        <w:jc w:val="right"/>
        <w:rPr>
          <w:rFonts w:eastAsia="Calibri" w:cstheme="minorHAnsi"/>
          <w:b/>
          <w:bCs/>
        </w:rPr>
      </w:pPr>
      <w:r w:rsidRPr="00BC61D4">
        <w:rPr>
          <w:rFonts w:eastAsia="Calibri" w:cstheme="minorHAnsi"/>
          <w:b/>
          <w:bCs/>
        </w:rPr>
        <w:t>Do wszystkich uczestników postępowania</w:t>
      </w:r>
    </w:p>
    <w:p w14:paraId="3462445D" w14:textId="77777777" w:rsidR="00BE7F84" w:rsidRPr="00BC61D4" w:rsidRDefault="00BE7F84" w:rsidP="00BE7F84">
      <w:pPr>
        <w:spacing w:after="0" w:line="319" w:lineRule="auto"/>
        <w:jc w:val="both"/>
        <w:rPr>
          <w:rFonts w:eastAsia="Calibri" w:cstheme="minorHAnsi"/>
        </w:rPr>
      </w:pPr>
    </w:p>
    <w:p w14:paraId="38E57AC7" w14:textId="77777777" w:rsidR="00BE7F84" w:rsidRPr="00A26DD9" w:rsidRDefault="00BE7F84" w:rsidP="00BE7F84">
      <w:pPr>
        <w:spacing w:line="240" w:lineRule="auto"/>
        <w:contextualSpacing/>
        <w:jc w:val="both"/>
        <w:rPr>
          <w:rFonts w:cstheme="minorHAnsi"/>
          <w:bCs/>
          <w:kern w:val="3"/>
        </w:rPr>
      </w:pPr>
      <w:r w:rsidRPr="00BC61D4">
        <w:rPr>
          <w:rFonts w:eastAsia="Calibri" w:cstheme="minorHAnsi"/>
          <w:iCs/>
        </w:rPr>
        <w:t xml:space="preserve">Dotyczy: postępowania </w:t>
      </w:r>
      <w:r>
        <w:rPr>
          <w:rFonts w:eastAsia="Calibri" w:cstheme="minorHAnsi"/>
          <w:iCs/>
        </w:rPr>
        <w:t xml:space="preserve">o udzielenie zamówienia publicznego </w:t>
      </w:r>
      <w:r w:rsidRPr="00BC61D4">
        <w:rPr>
          <w:rFonts w:eastAsia="Calibri" w:cstheme="minorHAnsi"/>
          <w:iCs/>
        </w:rPr>
        <w:t>pn</w:t>
      </w:r>
      <w:r>
        <w:rPr>
          <w:rFonts w:eastAsia="Calibri" w:cstheme="minorHAnsi"/>
          <w:iCs/>
        </w:rPr>
        <w:t>.</w:t>
      </w:r>
      <w:r w:rsidRPr="00BC61D4">
        <w:rPr>
          <w:rFonts w:eastAsia="Calibri" w:cstheme="minorHAnsi"/>
          <w:b/>
          <w:bCs/>
          <w:iCs/>
        </w:rPr>
        <w:t xml:space="preserve"> </w:t>
      </w:r>
      <w:proofErr w:type="spellStart"/>
      <w:r w:rsidRPr="00A26DD9">
        <w:rPr>
          <w:rFonts w:cstheme="minorHAnsi"/>
          <w:bCs/>
          <w:kern w:val="3"/>
        </w:rPr>
        <w:t>Drwęsa</w:t>
      </w:r>
      <w:proofErr w:type="spellEnd"/>
      <w:r w:rsidRPr="00A26DD9">
        <w:rPr>
          <w:rFonts w:cstheme="minorHAnsi"/>
          <w:bCs/>
          <w:kern w:val="3"/>
        </w:rPr>
        <w:t xml:space="preserve"> – budowa ul. Akacjowej wraz z oświetleniem.</w:t>
      </w:r>
    </w:p>
    <w:p w14:paraId="56A3F9B6" w14:textId="77777777" w:rsidR="00BE7F84" w:rsidRDefault="00BE7F84" w:rsidP="00BE7F84">
      <w:pPr>
        <w:spacing w:after="0" w:line="316" w:lineRule="auto"/>
        <w:ind w:right="-142"/>
        <w:jc w:val="both"/>
        <w:rPr>
          <w:rFonts w:cstheme="minorHAnsi"/>
        </w:rPr>
      </w:pPr>
    </w:p>
    <w:p w14:paraId="6BAF97A7" w14:textId="77777777" w:rsidR="00BE7F84" w:rsidRDefault="00BE7F84" w:rsidP="00BE7F84">
      <w:pPr>
        <w:spacing w:after="0" w:line="316" w:lineRule="auto"/>
        <w:ind w:right="-142" w:firstLine="708"/>
        <w:jc w:val="both"/>
        <w:rPr>
          <w:rFonts w:cstheme="minorHAnsi"/>
        </w:rPr>
      </w:pPr>
      <w:bookmarkStart w:id="0" w:name="_Hlk129858805"/>
      <w:r>
        <w:rPr>
          <w:rFonts w:cstheme="minorHAnsi"/>
        </w:rPr>
        <w:t xml:space="preserve">Zamawiający informuje, że do niniejszego postępowania wpłynął wniosek o wyjaśnienie treści SWZ. Działając na podstawie  art. 284 ust. 2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przekazujemy poniższe wyjaśnienia.</w:t>
      </w:r>
    </w:p>
    <w:p w14:paraId="4A59C805" w14:textId="77777777" w:rsidR="00BE7F84" w:rsidRDefault="00BE7F84" w:rsidP="00BE7F84">
      <w:pPr>
        <w:spacing w:after="0" w:line="316" w:lineRule="auto"/>
        <w:ind w:right="-142" w:firstLine="708"/>
        <w:jc w:val="both"/>
        <w:rPr>
          <w:rFonts w:cstheme="minorHAnsi"/>
        </w:rPr>
      </w:pPr>
    </w:p>
    <w:p w14:paraId="715B4673" w14:textId="77777777" w:rsidR="00BE7F84" w:rsidRDefault="00BE7F84" w:rsidP="00BE7F84">
      <w:pPr>
        <w:spacing w:after="0" w:line="316" w:lineRule="auto"/>
        <w:ind w:right="-142"/>
      </w:pPr>
      <w:bookmarkStart w:id="1" w:name="_Hlk129783858"/>
      <w:r w:rsidRPr="001717B4">
        <w:rPr>
          <w:b/>
          <w:bCs/>
        </w:rPr>
        <w:t>Pytanie nr 1.</w:t>
      </w:r>
      <w:r>
        <w:t xml:space="preserve"> </w:t>
      </w:r>
      <w:bookmarkEnd w:id="1"/>
      <w:r>
        <w:t>Czy Kabel SN 15 jest do przebudowania?</w:t>
      </w:r>
    </w:p>
    <w:p w14:paraId="55AA936D" w14:textId="77777777" w:rsidR="00BE7F84" w:rsidRDefault="00BE7F84" w:rsidP="00BE7F84">
      <w:pPr>
        <w:spacing w:after="0" w:line="316" w:lineRule="auto"/>
        <w:ind w:right="-142"/>
      </w:pPr>
      <w:r w:rsidRPr="001717B4">
        <w:rPr>
          <w:b/>
          <w:bCs/>
        </w:rPr>
        <w:t>Odpowiedź:</w:t>
      </w:r>
      <w:r>
        <w:t xml:space="preserve">  Odpowiedź zostanie udzielona niezwłocznie po otrzymaniu stanowiska od projektanta.</w:t>
      </w:r>
    </w:p>
    <w:p w14:paraId="0BE69AF0" w14:textId="77777777" w:rsidR="00BE7F84" w:rsidRDefault="00BE7F84" w:rsidP="00BE7F84">
      <w:pPr>
        <w:spacing w:after="0" w:line="316" w:lineRule="auto"/>
        <w:ind w:right="-142"/>
      </w:pPr>
    </w:p>
    <w:p w14:paraId="28D2909A" w14:textId="77777777" w:rsidR="00BE7F84" w:rsidRDefault="00BE7F84" w:rsidP="00BE7F84">
      <w:pPr>
        <w:spacing w:after="0" w:line="316" w:lineRule="auto"/>
        <w:ind w:right="-142"/>
        <w:jc w:val="both"/>
      </w:pPr>
      <w:r w:rsidRPr="001717B4">
        <w:rPr>
          <w:b/>
          <w:bCs/>
        </w:rPr>
        <w:t xml:space="preserve">Pytanie nr </w:t>
      </w:r>
      <w:r>
        <w:rPr>
          <w:b/>
          <w:bCs/>
        </w:rPr>
        <w:t>2</w:t>
      </w:r>
      <w:r w:rsidRPr="001717B4">
        <w:rPr>
          <w:b/>
          <w:bCs/>
        </w:rPr>
        <w:t>.</w:t>
      </w:r>
      <w:r>
        <w:t xml:space="preserve"> Jaki kabel do oświetlenia? W przedmiarze jest 4x25 w projekcie 4x35?</w:t>
      </w:r>
    </w:p>
    <w:p w14:paraId="31022C41" w14:textId="77777777" w:rsidR="00BE7F84" w:rsidRDefault="00BE7F84" w:rsidP="00BE7F84">
      <w:pPr>
        <w:spacing w:after="0" w:line="316" w:lineRule="auto"/>
        <w:ind w:right="-142"/>
      </w:pPr>
      <w:r w:rsidRPr="001717B4">
        <w:rPr>
          <w:b/>
          <w:bCs/>
        </w:rPr>
        <w:t>Odpowiedź:</w:t>
      </w:r>
      <w:r>
        <w:t xml:space="preserve">  Odpowiedź zostanie udzielona niezwłocznie po otrzymaniu stanowiska od projektanta.</w:t>
      </w:r>
    </w:p>
    <w:p w14:paraId="3B6877F4" w14:textId="77777777" w:rsidR="00BE7F84" w:rsidRPr="001717B4" w:rsidRDefault="00BE7F84" w:rsidP="00BE7F84">
      <w:pPr>
        <w:spacing w:after="0" w:line="316" w:lineRule="auto"/>
        <w:ind w:right="-142"/>
        <w:jc w:val="both"/>
        <w:rPr>
          <w:b/>
          <w:bCs/>
        </w:rPr>
      </w:pPr>
      <w:r>
        <w:br/>
      </w:r>
      <w:r w:rsidRPr="001717B4">
        <w:rPr>
          <w:b/>
          <w:bCs/>
        </w:rPr>
        <w:t xml:space="preserve">Pytanie nr </w:t>
      </w:r>
      <w:r>
        <w:rPr>
          <w:b/>
          <w:bCs/>
        </w:rPr>
        <w:t>3.</w:t>
      </w:r>
      <w:r>
        <w:t xml:space="preserve"> Latarnie wysokość 7 czy 8m?</w:t>
      </w:r>
    </w:p>
    <w:p w14:paraId="31CEAA47" w14:textId="77777777" w:rsidR="00BE7F84" w:rsidRDefault="00BE7F84" w:rsidP="00BE7F84">
      <w:pPr>
        <w:jc w:val="both"/>
        <w:rPr>
          <w:color w:val="FF0000"/>
        </w:rPr>
      </w:pPr>
      <w:r w:rsidRPr="001717B4">
        <w:rPr>
          <w:b/>
          <w:bCs/>
        </w:rPr>
        <w:t>Odpowiedź:</w:t>
      </w:r>
      <w:r>
        <w:t xml:space="preserve">  </w:t>
      </w:r>
      <w:r w:rsidRPr="006742C5">
        <w:t xml:space="preserve">Słupy o wysokości 7 m z wysięgnikiem o wysokości ramienia 1m </w:t>
      </w:r>
      <w:r w:rsidRPr="006742C5">
        <w:rPr>
          <w:u w:val="single"/>
        </w:rPr>
        <w:t>+</w:t>
      </w:r>
      <w:r w:rsidRPr="006742C5">
        <w:t xml:space="preserve">  5cm i długości ramienia 1m </w:t>
      </w:r>
      <w:r w:rsidRPr="006742C5">
        <w:rPr>
          <w:u w:val="single"/>
        </w:rPr>
        <w:t xml:space="preserve">+ </w:t>
      </w:r>
      <w:r w:rsidRPr="006742C5">
        <w:t>5cm.</w:t>
      </w:r>
    </w:p>
    <w:p w14:paraId="60672914" w14:textId="77777777" w:rsidR="00BE7F84" w:rsidRDefault="00BE7F84" w:rsidP="00BE7F84">
      <w:pPr>
        <w:spacing w:after="0" w:line="316" w:lineRule="auto"/>
        <w:ind w:right="-142"/>
      </w:pPr>
    </w:p>
    <w:p w14:paraId="709FC273" w14:textId="77777777" w:rsidR="00BE7F84" w:rsidRDefault="00BE7F84" w:rsidP="00BE7F84">
      <w:pPr>
        <w:spacing w:after="0" w:line="316" w:lineRule="auto"/>
        <w:ind w:right="-142"/>
        <w:jc w:val="both"/>
      </w:pPr>
      <w:r w:rsidRPr="001717B4">
        <w:rPr>
          <w:b/>
          <w:bCs/>
        </w:rPr>
        <w:t xml:space="preserve">Pytanie nr </w:t>
      </w:r>
      <w:r>
        <w:rPr>
          <w:b/>
          <w:bCs/>
        </w:rPr>
        <w:t>4</w:t>
      </w:r>
      <w:r w:rsidRPr="001717B4">
        <w:rPr>
          <w:b/>
          <w:bCs/>
        </w:rPr>
        <w:t>.</w:t>
      </w:r>
      <w:r>
        <w:t xml:space="preserve"> Czy nasadzenia zastępcze po wycince obejmuje umowa do postępowania?</w:t>
      </w:r>
    </w:p>
    <w:p w14:paraId="3BF39BFB" w14:textId="77777777" w:rsidR="00BE7F84" w:rsidRDefault="00BE7F84" w:rsidP="00BE7F84">
      <w:pPr>
        <w:rPr>
          <w:color w:val="FF0000"/>
        </w:rPr>
      </w:pPr>
      <w:r w:rsidRPr="001717B4">
        <w:rPr>
          <w:b/>
          <w:bCs/>
        </w:rPr>
        <w:t>Odpowiedź:</w:t>
      </w:r>
      <w:r>
        <w:t xml:space="preserve">  </w:t>
      </w:r>
      <w:r w:rsidRPr="006742C5">
        <w:t>Umowa nie obejmuje nasadzeń zastępczych, do których Gmina jest zobowiązana  w ramach decyzji o pozwoleniu na wycinkę nr WŚ.613.16.53.2022.XXXI.</w:t>
      </w:r>
    </w:p>
    <w:p w14:paraId="0BB3BCBC" w14:textId="77777777" w:rsidR="00BE7F84" w:rsidRDefault="00BE7F84" w:rsidP="00BE7F84">
      <w:pPr>
        <w:spacing w:after="0" w:line="316" w:lineRule="auto"/>
        <w:ind w:right="-142"/>
      </w:pPr>
    </w:p>
    <w:p w14:paraId="095C35E4" w14:textId="77777777" w:rsidR="00BE7F84" w:rsidRDefault="00BE7F84" w:rsidP="00BE7F84">
      <w:pPr>
        <w:spacing w:after="0" w:line="316" w:lineRule="auto"/>
        <w:ind w:right="-142"/>
        <w:jc w:val="both"/>
        <w:rPr>
          <w:rFonts w:cstheme="minorHAnsi"/>
        </w:rPr>
      </w:pPr>
      <w:r w:rsidRPr="001717B4">
        <w:rPr>
          <w:b/>
          <w:bCs/>
        </w:rPr>
        <w:t>Pytanie nr 5.</w:t>
      </w:r>
      <w:r>
        <w:rPr>
          <w:b/>
          <w:bCs/>
        </w:rPr>
        <w:t xml:space="preserve"> </w:t>
      </w:r>
      <w:r>
        <w:t xml:space="preserve">Drewno po wycince należy przywieść do </w:t>
      </w:r>
      <w:proofErr w:type="spellStart"/>
      <w:r>
        <w:t>zuk</w:t>
      </w:r>
      <w:proofErr w:type="spellEnd"/>
      <w:r>
        <w:t xml:space="preserve"> czy zostaje do dyspozycji wykonawcy?</w:t>
      </w:r>
    </w:p>
    <w:p w14:paraId="318C2B25" w14:textId="77777777" w:rsidR="00BE7F84" w:rsidRDefault="00BE7F84" w:rsidP="00BE7F84">
      <w:pPr>
        <w:spacing w:after="0" w:line="316" w:lineRule="auto"/>
        <w:ind w:right="-142"/>
      </w:pPr>
      <w:r w:rsidRPr="001717B4">
        <w:rPr>
          <w:b/>
          <w:bCs/>
        </w:rPr>
        <w:t>Odpowiedź:</w:t>
      </w:r>
      <w:r>
        <w:t xml:space="preserve">  Drewno po wycince pozostaje w dyspozycji Wykonawcy.</w:t>
      </w:r>
    </w:p>
    <w:p w14:paraId="695FF092" w14:textId="77777777" w:rsidR="00BE7F84" w:rsidRDefault="00BE7F84" w:rsidP="00BE7F84">
      <w:pPr>
        <w:pStyle w:val="Default"/>
      </w:pPr>
    </w:p>
    <w:p w14:paraId="209D11D8" w14:textId="77777777" w:rsidR="00BE7F84" w:rsidRPr="006742C5" w:rsidRDefault="00BE7F84" w:rsidP="00BE7F84">
      <w:pPr>
        <w:spacing w:after="0" w:line="319" w:lineRule="auto"/>
      </w:pPr>
      <w:r w:rsidRPr="006742C5">
        <w:rPr>
          <w:b/>
          <w:bCs/>
        </w:rPr>
        <w:t xml:space="preserve">Pytanie nr 6. </w:t>
      </w:r>
      <w:r w:rsidRPr="006742C5">
        <w:t>Czy w przypadku, gdy drewno pochodzące z wycinki należy do Wykonawcy wiąże się to z dodatkowymi kosztami?</w:t>
      </w:r>
    </w:p>
    <w:p w14:paraId="44C24829" w14:textId="77777777" w:rsidR="00BE7F84" w:rsidRPr="006742C5" w:rsidRDefault="00BE7F84" w:rsidP="00BE7F84">
      <w:pPr>
        <w:spacing w:after="0" w:line="319" w:lineRule="auto"/>
      </w:pPr>
      <w:r w:rsidRPr="006742C5">
        <w:rPr>
          <w:b/>
          <w:bCs/>
        </w:rPr>
        <w:t>Odpowiedź:</w:t>
      </w:r>
      <w:r w:rsidRPr="006742C5">
        <w:t xml:space="preserve">  Wszystkie koszty związane z wycinką drzew, w tym te wynikające z decyzji o pozwoleniu na wycinkę nr WŚ.613.16.53.2022.XXXI, leżą po stronie Wykonawcy i należy je wkalkulować w cenę ofertową.</w:t>
      </w:r>
    </w:p>
    <w:p w14:paraId="6C572BAD" w14:textId="77777777" w:rsidR="00BE7F84" w:rsidRDefault="00BE7F84" w:rsidP="00BE7F84">
      <w:pPr>
        <w:spacing w:after="0" w:line="319" w:lineRule="auto"/>
        <w:rPr>
          <w:color w:val="FF0000"/>
        </w:rPr>
      </w:pPr>
    </w:p>
    <w:p w14:paraId="6733836E" w14:textId="77777777" w:rsidR="00BE7F84" w:rsidRPr="0011650F" w:rsidRDefault="00BE7F84" w:rsidP="00BE7F84">
      <w:pPr>
        <w:spacing w:after="0" w:line="319" w:lineRule="auto"/>
        <w:ind w:firstLine="708"/>
        <w:jc w:val="both"/>
      </w:pPr>
      <w:r w:rsidRPr="0011650F">
        <w:t xml:space="preserve">Biorąc pod uwagę powyższe odpowiedzi oraz czas niezbędny na uzyskanie stanowiska projektanta, w zakresie odpowiedzi na pytania nr </w:t>
      </w:r>
      <w:r>
        <w:t xml:space="preserve">1 i </w:t>
      </w:r>
      <w:r w:rsidRPr="0011650F">
        <w:t xml:space="preserve">2, Zamawiający działając zgodnie z art.284 ust. 3 </w:t>
      </w:r>
      <w:proofErr w:type="spellStart"/>
      <w:r w:rsidRPr="0011650F">
        <w:t>Pzp</w:t>
      </w:r>
      <w:proofErr w:type="spellEnd"/>
      <w:r w:rsidRPr="0011650F">
        <w:t xml:space="preserve">, przedłuża: </w:t>
      </w:r>
    </w:p>
    <w:p w14:paraId="3E460F44" w14:textId="77777777" w:rsidR="00BE7F84" w:rsidRPr="0011650F" w:rsidRDefault="00BE7F84" w:rsidP="00BE7F84">
      <w:pPr>
        <w:spacing w:after="0" w:line="319" w:lineRule="auto"/>
        <w:jc w:val="both"/>
      </w:pPr>
      <w:r w:rsidRPr="0011650F">
        <w:t>- termin składania ofert do 24.03.2023. do godz. 11.00</w:t>
      </w:r>
    </w:p>
    <w:p w14:paraId="20C48AA8" w14:textId="77777777" w:rsidR="00BE7F84" w:rsidRPr="0011650F" w:rsidRDefault="00BE7F84" w:rsidP="00BE7F84">
      <w:pPr>
        <w:spacing w:after="0" w:line="319" w:lineRule="auto"/>
      </w:pPr>
      <w:r w:rsidRPr="0011650F">
        <w:t>- termin otwarcia ofert 24.03.2023 godz. 11.30</w:t>
      </w:r>
    </w:p>
    <w:p w14:paraId="2F08188A" w14:textId="77777777" w:rsidR="00BE7F84" w:rsidRPr="0011650F" w:rsidRDefault="00BE7F84" w:rsidP="00BE7F84">
      <w:pPr>
        <w:spacing w:after="0" w:line="319" w:lineRule="auto"/>
      </w:pPr>
      <w:r w:rsidRPr="0011650F">
        <w:t>- termin związania ofertą do 22.04.2023r.</w:t>
      </w:r>
      <w:bookmarkEnd w:id="0"/>
    </w:p>
    <w:p w14:paraId="6EEFBC13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84"/>
    <w:rsid w:val="00080FD2"/>
    <w:rsid w:val="00BE279C"/>
    <w:rsid w:val="00B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03D7"/>
  <w15:chartTrackingRefBased/>
  <w15:docId w15:val="{21F80E3B-EC26-4E1B-AC24-1BBB1830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8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2023-03-16T13:15:00Z</dcterms:created>
  <dcterms:modified xsi:type="dcterms:W3CDTF">2023-03-16T13:15:00Z</dcterms:modified>
</cp:coreProperties>
</file>