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0445B2" w:rsidRDefault="00BA357A" w:rsidP="00BA357A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OPIS </w:t>
      </w:r>
      <w:r w:rsidR="00142C60" w:rsidRPr="000445B2">
        <w:rPr>
          <w:rFonts w:ascii="Arial" w:hAnsi="Arial" w:cs="Arial"/>
          <w:b/>
          <w:sz w:val="20"/>
          <w:szCs w:val="20"/>
        </w:rPr>
        <w:t>PRZEDMIOT</w:t>
      </w:r>
      <w:r>
        <w:rPr>
          <w:rFonts w:ascii="Arial" w:hAnsi="Arial" w:cs="Arial"/>
          <w:b/>
          <w:sz w:val="20"/>
          <w:szCs w:val="20"/>
        </w:rPr>
        <w:t>U ZAMÓ</w:t>
      </w:r>
      <w:r w:rsidR="00142C60" w:rsidRPr="000445B2">
        <w:rPr>
          <w:rFonts w:ascii="Arial" w:hAnsi="Arial" w:cs="Arial"/>
          <w:b/>
          <w:sz w:val="20"/>
          <w:szCs w:val="20"/>
        </w:rPr>
        <w:t>WIENIA</w:t>
      </w:r>
    </w:p>
    <w:p w:rsidR="00142C60" w:rsidRPr="000445B2" w:rsidRDefault="00142C60" w:rsidP="00142C60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42C60" w:rsidRPr="000445B2" w:rsidRDefault="00142C60" w:rsidP="00142C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45B2">
        <w:rPr>
          <w:rFonts w:ascii="Arial" w:hAnsi="Arial" w:cs="Arial"/>
          <w:sz w:val="20"/>
          <w:szCs w:val="20"/>
          <w:u w:val="single"/>
        </w:rPr>
        <w:t>Opis przedmiotu zamówienia.</w:t>
      </w:r>
    </w:p>
    <w:p w:rsidR="00142C60" w:rsidRPr="000445B2" w:rsidRDefault="00142C60" w:rsidP="00142C6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 xml:space="preserve">Przedmiotem zamówienia jest  dostawa </w:t>
      </w:r>
      <w:r w:rsidR="00FD0D31">
        <w:rPr>
          <w:rFonts w:ascii="Arial" w:hAnsi="Arial" w:cs="Arial"/>
          <w:sz w:val="20"/>
          <w:szCs w:val="20"/>
        </w:rPr>
        <w:t>„regenerowanych”</w:t>
      </w:r>
      <w:r w:rsidRPr="000445B2">
        <w:rPr>
          <w:rFonts w:ascii="Arial" w:hAnsi="Arial" w:cs="Arial"/>
          <w:sz w:val="20"/>
          <w:szCs w:val="20"/>
        </w:rPr>
        <w:t xml:space="preserve"> materiałów  eksploatacyjnych do drukarek i urządzeń wielofunkcyjnych.</w:t>
      </w:r>
    </w:p>
    <w:p w:rsidR="00142C60" w:rsidRPr="000445B2" w:rsidRDefault="00142C60" w:rsidP="00142C6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Dostawa realizowana będzie do magazynu Zamawiając</w:t>
      </w:r>
      <w:r w:rsidR="00156005" w:rsidRPr="000445B2">
        <w:rPr>
          <w:rFonts w:ascii="Arial" w:hAnsi="Arial" w:cs="Arial"/>
          <w:sz w:val="20"/>
          <w:szCs w:val="20"/>
        </w:rPr>
        <w:t>ego zlokalizowanego w Kielcach</w:t>
      </w:r>
    </w:p>
    <w:p w:rsidR="00142C60" w:rsidRPr="000445B2" w:rsidRDefault="00142C60" w:rsidP="00142C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Szczegółowy opis poszczególnych zadań stanowią załączniki do SWZ.</w:t>
      </w:r>
    </w:p>
    <w:p w:rsidR="00142C60" w:rsidRPr="000445B2" w:rsidRDefault="00142C60" w:rsidP="00142C60">
      <w:pPr>
        <w:pStyle w:val="Tytu"/>
        <w:numPr>
          <w:ilvl w:val="0"/>
          <w:numId w:val="15"/>
        </w:numPr>
        <w:tabs>
          <w:tab w:val="left" w:pos="851"/>
        </w:tabs>
        <w:jc w:val="both"/>
        <w:rPr>
          <w:rFonts w:ascii="Arial" w:hAnsi="Arial" w:cs="Arial"/>
          <w:b w:val="0"/>
          <w:bCs/>
          <w:sz w:val="20"/>
        </w:rPr>
      </w:pPr>
      <w:r w:rsidRPr="000445B2">
        <w:rPr>
          <w:rFonts w:ascii="Arial" w:hAnsi="Arial" w:cs="Arial"/>
          <w:b w:val="0"/>
          <w:bCs/>
          <w:sz w:val="20"/>
        </w:rPr>
        <w:t xml:space="preserve">Zamawiający jako główny sposób komunikacji uważa pocztę elektroniczną przy realizacji zawartej umowy. Zamawiający do kontaktów będzie używał następującego adresu e-mail: </w:t>
      </w:r>
      <w:hyperlink r:id="rId7" w:history="1">
        <w:r w:rsidR="00A21D37" w:rsidRPr="004F1827">
          <w:rPr>
            <w:rStyle w:val="Hipercze"/>
            <w:rFonts w:ascii="Arial" w:hAnsi="Arial" w:cs="Arial"/>
            <w:b w:val="0"/>
            <w:bCs/>
            <w:sz w:val="20"/>
          </w:rPr>
          <w:t>zakupy.wlii@ki.policja.gov.pl</w:t>
        </w:r>
      </w:hyperlink>
      <w:r w:rsidR="00A21D37">
        <w:rPr>
          <w:rFonts w:ascii="Arial" w:hAnsi="Arial" w:cs="Arial"/>
          <w:b w:val="0"/>
          <w:bCs/>
          <w:sz w:val="20"/>
        </w:rPr>
        <w:t xml:space="preserve"> </w:t>
      </w:r>
    </w:p>
    <w:p w:rsidR="00142C60" w:rsidRPr="000445B2" w:rsidRDefault="00142C60" w:rsidP="00142C60">
      <w:pPr>
        <w:pStyle w:val="Tytu"/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323A19" w:rsidRPr="000445B2" w:rsidRDefault="00323A19" w:rsidP="005A6497">
      <w:pPr>
        <w:pStyle w:val="Tytu"/>
        <w:tabs>
          <w:tab w:val="left" w:pos="851"/>
        </w:tabs>
        <w:jc w:val="both"/>
        <w:rPr>
          <w:rFonts w:ascii="Arial" w:hAnsi="Arial" w:cs="Arial"/>
          <w:b w:val="0"/>
          <w:sz w:val="20"/>
        </w:rPr>
      </w:pPr>
    </w:p>
    <w:p w:rsidR="00323A19" w:rsidRPr="000445B2" w:rsidRDefault="00323A19" w:rsidP="00323A19">
      <w:pPr>
        <w:pStyle w:val="Tytu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0445B2">
        <w:rPr>
          <w:rFonts w:ascii="Arial" w:hAnsi="Arial" w:cs="Arial"/>
          <w:sz w:val="20"/>
        </w:rPr>
        <w:t>Szczegółowy Opis Przedm</w:t>
      </w:r>
      <w:r w:rsidR="005A6497">
        <w:rPr>
          <w:rFonts w:ascii="Arial" w:hAnsi="Arial" w:cs="Arial"/>
          <w:sz w:val="20"/>
        </w:rPr>
        <w:t>iotu Zamówienia</w:t>
      </w:r>
    </w:p>
    <w:p w:rsidR="00323A19" w:rsidRPr="000445B2" w:rsidRDefault="00323A19" w:rsidP="00323A19">
      <w:pPr>
        <w:pStyle w:val="Tytu"/>
        <w:tabs>
          <w:tab w:val="left" w:pos="851"/>
        </w:tabs>
        <w:jc w:val="both"/>
        <w:rPr>
          <w:rFonts w:ascii="Arial" w:hAnsi="Arial" w:cs="Arial"/>
          <w:sz w:val="20"/>
        </w:rPr>
      </w:pPr>
    </w:p>
    <w:p w:rsidR="00323A19" w:rsidRPr="000445B2" w:rsidRDefault="00323A19" w:rsidP="00323A19">
      <w:pPr>
        <w:pStyle w:val="Tytu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Przedmiotem zamówienia jest dostawa „regenerowanych” materiałów eksploatacyjnych określonych dalej jako „zamiennik”, przy założeniu, że będą one spełniać następujące warunki: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Kaseta oryginalna ma być rozmontowana i wyczyszczona,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Wszystkie uszkodzone elementy muszą być wymienione na nowe,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Pojemnik na zużyty toner musi być opróżniony,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Bęben światłoczuły musi być wymieniony na nowy bez względu na stopień jego zużycia,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Listwa (wałek) czyszcząca musi być wymieniona na nową bez względu na stopień jej zużycia,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Wałek magnetyczny musi być wymieniony na nowy bez względu na stopień jego zużycia,</w:t>
      </w:r>
    </w:p>
    <w:p w:rsidR="00323A19" w:rsidRPr="000445B2" w:rsidRDefault="00323A19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Toner musi być dosypany w ilości gwarantującej wymaganą wydajność;</w:t>
      </w:r>
    </w:p>
    <w:p w:rsidR="00323A19" w:rsidRPr="000445B2" w:rsidRDefault="00972AA0" w:rsidP="00323A19">
      <w:pPr>
        <w:pStyle w:val="Tytu"/>
        <w:numPr>
          <w:ilvl w:val="1"/>
          <w:numId w:val="3"/>
        </w:numPr>
        <w:ind w:left="709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</w:t>
      </w:r>
      <w:r w:rsidR="00323A19" w:rsidRPr="000445B2">
        <w:rPr>
          <w:rFonts w:ascii="Arial" w:hAnsi="Arial" w:cs="Arial"/>
          <w:b w:val="0"/>
          <w:sz w:val="20"/>
        </w:rPr>
        <w:t>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323A19" w:rsidRPr="000445B2" w:rsidRDefault="00323A19" w:rsidP="00323A19">
      <w:pPr>
        <w:pStyle w:val="Tytu"/>
        <w:numPr>
          <w:ilvl w:val="0"/>
          <w:numId w:val="5"/>
        </w:numPr>
        <w:tabs>
          <w:tab w:val="left" w:pos="851"/>
        </w:tabs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W ramach tego zadania Wykonawcy mogą również oferować materiały „oryginalne” lub „fabrycznie nowe”, przy uwzględnieniu minimalnej żądanej przez Zamawiającego wydajności.</w:t>
      </w:r>
    </w:p>
    <w:p w:rsidR="00323A19" w:rsidRPr="000445B2" w:rsidRDefault="00323A19" w:rsidP="00323A19">
      <w:pPr>
        <w:pStyle w:val="Tytu"/>
        <w:numPr>
          <w:ilvl w:val="0"/>
          <w:numId w:val="6"/>
        </w:numPr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Materiały „oryginalne” to materiały sygnowane przez producenta danego urządzenia.</w:t>
      </w:r>
    </w:p>
    <w:p w:rsidR="00323A19" w:rsidRPr="000445B2" w:rsidRDefault="00323A19" w:rsidP="00323A19">
      <w:pPr>
        <w:pStyle w:val="Tytu"/>
        <w:numPr>
          <w:ilvl w:val="0"/>
          <w:numId w:val="6"/>
        </w:numPr>
        <w:tabs>
          <w:tab w:val="left" w:pos="851"/>
        </w:tabs>
        <w:ind w:left="709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323A19" w:rsidRPr="000445B2" w:rsidRDefault="00F345F3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wykonane z nowych elementów, pochodzące z bieżącej produkcji;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bez śladów uszkodzenia;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</w:t>
      </w:r>
      <w:r w:rsidR="00BA357A">
        <w:rPr>
          <w:rFonts w:ascii="Arial" w:hAnsi="Arial" w:cs="Arial"/>
          <w:sz w:val="20"/>
          <w:szCs w:val="20"/>
        </w:rPr>
        <w:t>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nie naruszają praw patentowych zgodnie z Ustawą z dnia 30 czerwca 2000 r. Prawo własności przemysłowej (</w:t>
      </w:r>
      <w:r w:rsidR="00BA357A" w:rsidRPr="004D11F4">
        <w:rPr>
          <w:rFonts w:ascii="Arial" w:hAnsi="Arial" w:cs="Arial"/>
          <w:sz w:val="20"/>
        </w:rPr>
        <w:t>Dz.</w:t>
      </w:r>
      <w:r w:rsidR="00BA357A">
        <w:rPr>
          <w:rFonts w:ascii="Arial" w:hAnsi="Arial" w:cs="Arial"/>
          <w:sz w:val="20"/>
        </w:rPr>
        <w:t xml:space="preserve"> </w:t>
      </w:r>
      <w:r w:rsidR="00BA357A" w:rsidRPr="004D11F4">
        <w:rPr>
          <w:rFonts w:ascii="Arial" w:hAnsi="Arial" w:cs="Arial"/>
          <w:sz w:val="20"/>
        </w:rPr>
        <w:t>U.</w:t>
      </w:r>
      <w:r w:rsidR="00BA357A">
        <w:rPr>
          <w:rFonts w:ascii="Arial" w:hAnsi="Arial" w:cs="Arial"/>
          <w:sz w:val="20"/>
        </w:rPr>
        <w:t xml:space="preserve"> z 2021 r</w:t>
      </w:r>
      <w:r w:rsidR="00BA357A" w:rsidRPr="004D11F4">
        <w:rPr>
          <w:rFonts w:ascii="Arial" w:hAnsi="Arial" w:cs="Arial"/>
          <w:sz w:val="20"/>
        </w:rPr>
        <w:t>.</w:t>
      </w:r>
      <w:r w:rsidR="00BA357A">
        <w:rPr>
          <w:rFonts w:ascii="Arial" w:hAnsi="Arial" w:cs="Arial"/>
          <w:sz w:val="20"/>
        </w:rPr>
        <w:t xml:space="preserve"> poz. 324 z </w:t>
      </w:r>
      <w:proofErr w:type="spellStart"/>
      <w:r w:rsidR="00BA357A">
        <w:rPr>
          <w:rFonts w:ascii="Arial" w:hAnsi="Arial" w:cs="Arial"/>
          <w:sz w:val="20"/>
        </w:rPr>
        <w:t>późn</w:t>
      </w:r>
      <w:proofErr w:type="spellEnd"/>
      <w:r w:rsidR="00BA357A">
        <w:rPr>
          <w:rFonts w:ascii="Arial" w:hAnsi="Arial" w:cs="Arial"/>
          <w:sz w:val="20"/>
        </w:rPr>
        <w:t>. zm.</w:t>
      </w:r>
      <w:r w:rsidRPr="000445B2">
        <w:rPr>
          <w:rFonts w:ascii="Arial" w:hAnsi="Arial" w:cs="Arial"/>
          <w:sz w:val="20"/>
          <w:szCs w:val="20"/>
        </w:rPr>
        <w:t>) oraz Ustawą z dnia 14 marca 2003 r. o dokonywaniu europejskich zgłoszeń patentowych oraz skutkach patentu europejskiego w Rzeczypospolitej Polski</w:t>
      </w:r>
      <w:r w:rsidR="00BA357A">
        <w:rPr>
          <w:rFonts w:ascii="Arial" w:hAnsi="Arial" w:cs="Arial"/>
          <w:sz w:val="20"/>
          <w:szCs w:val="20"/>
        </w:rPr>
        <w:t>ej (</w:t>
      </w:r>
      <w:r w:rsidR="00BA357A" w:rsidRPr="004D11F4">
        <w:rPr>
          <w:rFonts w:ascii="Arial" w:hAnsi="Arial" w:cs="Arial"/>
          <w:sz w:val="20"/>
        </w:rPr>
        <w:t>Dz.</w:t>
      </w:r>
      <w:r w:rsidR="00BA357A">
        <w:rPr>
          <w:rFonts w:ascii="Arial" w:hAnsi="Arial" w:cs="Arial"/>
          <w:sz w:val="20"/>
        </w:rPr>
        <w:t xml:space="preserve"> </w:t>
      </w:r>
      <w:r w:rsidR="00BA357A" w:rsidRPr="004D11F4">
        <w:rPr>
          <w:rFonts w:ascii="Arial" w:hAnsi="Arial" w:cs="Arial"/>
          <w:sz w:val="20"/>
        </w:rPr>
        <w:t>U.</w:t>
      </w:r>
      <w:r w:rsidR="00BA357A">
        <w:rPr>
          <w:rFonts w:ascii="Arial" w:hAnsi="Arial" w:cs="Arial"/>
          <w:sz w:val="20"/>
        </w:rPr>
        <w:t xml:space="preserve"> z </w:t>
      </w:r>
      <w:r w:rsidR="00BA357A" w:rsidRPr="004D11F4">
        <w:rPr>
          <w:rFonts w:ascii="Arial" w:hAnsi="Arial" w:cs="Arial"/>
          <w:sz w:val="20"/>
        </w:rPr>
        <w:t>2016</w:t>
      </w:r>
      <w:r w:rsidR="00BA357A">
        <w:rPr>
          <w:rFonts w:ascii="Arial" w:hAnsi="Arial" w:cs="Arial"/>
          <w:sz w:val="20"/>
        </w:rPr>
        <w:t xml:space="preserve"> r. poz</w:t>
      </w:r>
      <w:r w:rsidR="00BA357A" w:rsidRPr="004D11F4">
        <w:rPr>
          <w:rFonts w:ascii="Arial" w:hAnsi="Arial" w:cs="Arial"/>
          <w:sz w:val="20"/>
        </w:rPr>
        <w:t>.</w:t>
      </w:r>
      <w:r w:rsidR="00BA357A">
        <w:rPr>
          <w:rFonts w:ascii="Arial" w:hAnsi="Arial" w:cs="Arial"/>
          <w:sz w:val="20"/>
        </w:rPr>
        <w:t xml:space="preserve"> </w:t>
      </w:r>
      <w:r w:rsidR="00BA357A" w:rsidRPr="004D11F4">
        <w:rPr>
          <w:rFonts w:ascii="Arial" w:hAnsi="Arial" w:cs="Arial"/>
          <w:sz w:val="20"/>
        </w:rPr>
        <w:t>2</w:t>
      </w:r>
      <w:r w:rsidRPr="000445B2">
        <w:rPr>
          <w:rFonts w:ascii="Arial" w:hAnsi="Arial" w:cs="Arial"/>
          <w:sz w:val="20"/>
          <w:szCs w:val="20"/>
        </w:rPr>
        <w:t>)</w:t>
      </w:r>
      <w:r w:rsidR="00BA357A">
        <w:rPr>
          <w:rFonts w:ascii="Arial" w:hAnsi="Arial" w:cs="Arial"/>
          <w:sz w:val="20"/>
          <w:szCs w:val="20"/>
        </w:rPr>
        <w:t>;</w:t>
      </w:r>
    </w:p>
    <w:p w:rsidR="00323A19" w:rsidRPr="000445B2" w:rsidRDefault="00323A19" w:rsidP="00323A19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323A19" w:rsidRPr="000445B2" w:rsidRDefault="00323A19" w:rsidP="00323A1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Dla każdego przedmiotu zamówienia Wykonawca oferujący „zamiennik” lub produkt „fabrycznie nowy”, zobligowany jest załączyć stosowne dokumenty:</w:t>
      </w:r>
    </w:p>
    <w:p w:rsidR="00323A19" w:rsidRPr="000445B2" w:rsidRDefault="00323A19" w:rsidP="00323A19">
      <w:pPr>
        <w:pStyle w:val="Tytu"/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 w:val="0"/>
          <w:iCs/>
          <w:color w:val="000000" w:themeColor="text1"/>
          <w:sz w:val="20"/>
        </w:rPr>
      </w:pPr>
      <w:r w:rsidRPr="000445B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683795">
        <w:rPr>
          <w:rFonts w:ascii="Arial" w:hAnsi="Arial" w:cs="Arial"/>
          <w:b w:val="0"/>
          <w:iCs/>
          <w:sz w:val="20"/>
        </w:rPr>
        <w:t>ia jakością (PN-EN ISO 9001:2015</w:t>
      </w:r>
      <w:r w:rsidRPr="000445B2">
        <w:rPr>
          <w:rFonts w:ascii="Arial" w:hAnsi="Arial" w:cs="Arial"/>
          <w:b w:val="0"/>
          <w:iCs/>
          <w:sz w:val="20"/>
        </w:rPr>
        <w:t>) i systemu zarządzania śro</w:t>
      </w:r>
      <w:r w:rsidR="00683795">
        <w:rPr>
          <w:rFonts w:ascii="Arial" w:hAnsi="Arial" w:cs="Arial"/>
          <w:b w:val="0"/>
          <w:iCs/>
          <w:sz w:val="20"/>
        </w:rPr>
        <w:t>dowiskowego (PN-EN ISO 14001:201</w:t>
      </w:r>
      <w:r w:rsidRPr="000445B2">
        <w:rPr>
          <w:rFonts w:ascii="Arial" w:hAnsi="Arial" w:cs="Arial"/>
          <w:b w:val="0"/>
          <w:iCs/>
          <w:sz w:val="20"/>
        </w:rPr>
        <w:t xml:space="preserve">5) w zakresie wytwarzania materiałów eksploatacyjnych, dla każdego producenta dla którego Wykonawca oferuje „zamiennik” lub </w:t>
      </w:r>
      <w:r w:rsidRPr="000445B2">
        <w:rPr>
          <w:rFonts w:ascii="Arial" w:hAnsi="Arial" w:cs="Arial"/>
          <w:b w:val="0"/>
          <w:iCs/>
          <w:sz w:val="20"/>
        </w:rPr>
        <w:lastRenderedPageBreak/>
        <w:t>produkt „fabrycznie nowy”.</w:t>
      </w:r>
    </w:p>
    <w:p w:rsidR="00323A19" w:rsidRPr="00D93822" w:rsidRDefault="00323A19" w:rsidP="00323A19">
      <w:pPr>
        <w:pStyle w:val="Tytu"/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 w:val="0"/>
          <w:iCs/>
          <w:color w:val="000000" w:themeColor="text1"/>
          <w:sz w:val="20"/>
        </w:rPr>
      </w:pPr>
      <w:r w:rsidRPr="000445B2">
        <w:rPr>
          <w:rFonts w:ascii="Arial" w:hAnsi="Arial" w:cs="Arial"/>
          <w:b w:val="0"/>
          <w:iCs/>
          <w:color w:val="000000" w:themeColor="text1"/>
          <w:sz w:val="20"/>
        </w:rPr>
        <w:t xml:space="preserve">Kartę produktu </w:t>
      </w:r>
      <w:r w:rsidRPr="00D93822">
        <w:rPr>
          <w:rFonts w:ascii="Arial" w:hAnsi="Arial" w:cs="Arial"/>
          <w:b w:val="0"/>
          <w:iCs/>
          <w:color w:val="000000" w:themeColor="text1"/>
          <w:sz w:val="20"/>
        </w:rPr>
        <w:t xml:space="preserve">producenta wskazanego w kolumnie nr 6 tabeli (załącznik nr </w:t>
      </w:r>
      <w:r w:rsidR="001D0CF5">
        <w:rPr>
          <w:rFonts w:ascii="Arial" w:hAnsi="Arial" w:cs="Arial"/>
          <w:b w:val="0"/>
          <w:iCs/>
          <w:color w:val="000000" w:themeColor="text1"/>
          <w:sz w:val="20"/>
        </w:rPr>
        <w:t>2</w:t>
      </w:r>
      <w:r w:rsidR="00D93822" w:rsidRPr="00D93822">
        <w:rPr>
          <w:rFonts w:ascii="Arial" w:hAnsi="Arial" w:cs="Arial"/>
          <w:b w:val="0"/>
          <w:iCs/>
          <w:color w:val="000000" w:themeColor="text1"/>
          <w:sz w:val="20"/>
        </w:rPr>
        <w:t xml:space="preserve"> do SWZ</w:t>
      </w:r>
      <w:r w:rsidRPr="00D93822">
        <w:rPr>
          <w:rFonts w:ascii="Arial" w:hAnsi="Arial" w:cs="Arial"/>
          <w:b w:val="0"/>
          <w:iCs/>
          <w:color w:val="000000" w:themeColor="text1"/>
          <w:sz w:val="20"/>
        </w:rPr>
        <w:t>), zawierającą minimum następujące informacje:</w:t>
      </w:r>
    </w:p>
    <w:p w:rsidR="00323A19" w:rsidRPr="000445B2" w:rsidRDefault="00323A19" w:rsidP="0032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nazwę producenta materiału eksploatacyjnego,</w:t>
      </w:r>
    </w:p>
    <w:p w:rsidR="00323A19" w:rsidRPr="000445B2" w:rsidRDefault="00323A19" w:rsidP="0032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producenta drukarki, do której jest oferowany produkt kompatybilny,</w:t>
      </w:r>
    </w:p>
    <w:p w:rsidR="00323A19" w:rsidRPr="000445B2" w:rsidRDefault="00323A19" w:rsidP="0032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modele lub nazwy urządzeń z jakimi produkt jest kompatybilny,</w:t>
      </w:r>
    </w:p>
    <w:p w:rsidR="00323A19" w:rsidRPr="000445B2" w:rsidRDefault="00323A19" w:rsidP="0032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oznaczenie produktu kompatybilnego, jego kod</w:t>
      </w:r>
    </w:p>
    <w:p w:rsidR="00323A19" w:rsidRPr="000445B2" w:rsidRDefault="00323A19" w:rsidP="00323A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deklarowana wydajność.</w:t>
      </w:r>
    </w:p>
    <w:p w:rsidR="00323A19" w:rsidRPr="000445B2" w:rsidRDefault="00323A19" w:rsidP="00323A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w przypadku tonerów do laserowych urządzeń monochromatycznych - raport z badań  wydajnościowych zgodnie z normą ISO/IEC 19752,</w:t>
      </w:r>
    </w:p>
    <w:p w:rsidR="00323A19" w:rsidRPr="000445B2" w:rsidRDefault="00323A19" w:rsidP="00323A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sz w:val="20"/>
          <w:szCs w:val="20"/>
        </w:rPr>
      </w:pPr>
      <w:r w:rsidRPr="000445B2">
        <w:rPr>
          <w:rFonts w:ascii="Arial" w:hAnsi="Arial" w:cs="Arial"/>
          <w:iCs/>
          <w:sz w:val="20"/>
          <w:szCs w:val="20"/>
        </w:rPr>
        <w:t>w przypadku tonerów do kolorowych urządzeń laserowych - raport z badań wydajnościowych zgodnie z normą ISO/IEC 19798,</w:t>
      </w:r>
    </w:p>
    <w:p w:rsidR="00323A19" w:rsidRPr="00D93822" w:rsidRDefault="00323A19" w:rsidP="00323A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 xml:space="preserve">w przypadku </w:t>
      </w:r>
      <w:r w:rsidRPr="000445B2">
        <w:rPr>
          <w:rFonts w:ascii="Arial" w:hAnsi="Arial" w:cs="Arial"/>
          <w:color w:val="000000" w:themeColor="text1"/>
          <w:sz w:val="20"/>
          <w:szCs w:val="20"/>
        </w:rPr>
        <w:t xml:space="preserve">wkładów atramentowych - raport z badań wydajnościowych zgodnie z normą </w:t>
      </w:r>
      <w:r w:rsidRPr="000445B2">
        <w:rPr>
          <w:rFonts w:ascii="Arial" w:hAnsi="Arial" w:cs="Arial"/>
          <w:color w:val="000000" w:themeColor="text1"/>
          <w:sz w:val="20"/>
          <w:szCs w:val="20"/>
        </w:rPr>
        <w:br/>
        <w:t xml:space="preserve">ISO/IEC 24711. </w:t>
      </w:r>
    </w:p>
    <w:p w:rsidR="00D93822" w:rsidRPr="000445B2" w:rsidRDefault="00D93822" w:rsidP="00D938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323A19" w:rsidRPr="000445B2" w:rsidRDefault="00323A19" w:rsidP="00323A19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45B2">
        <w:rPr>
          <w:rFonts w:ascii="Arial" w:hAnsi="Arial" w:cs="Arial"/>
          <w:color w:val="000000" w:themeColor="text1"/>
          <w:sz w:val="20"/>
          <w:szCs w:val="20"/>
        </w:rPr>
        <w:t>Kryteria oceny ofert:</w:t>
      </w:r>
    </w:p>
    <w:p w:rsidR="00323A19" w:rsidRPr="000445B2" w:rsidRDefault="00323A19" w:rsidP="00323A19">
      <w:pPr>
        <w:pStyle w:val="Tytu"/>
        <w:numPr>
          <w:ilvl w:val="0"/>
          <w:numId w:val="10"/>
        </w:numPr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 xml:space="preserve">kryterium cena – </w:t>
      </w:r>
      <w:r w:rsidR="008E6B1A" w:rsidRPr="000445B2">
        <w:rPr>
          <w:rFonts w:ascii="Arial" w:hAnsi="Arial" w:cs="Arial"/>
          <w:b w:val="0"/>
          <w:color w:val="000000" w:themeColor="text1"/>
          <w:sz w:val="20"/>
        </w:rPr>
        <w:t>60</w:t>
      </w:r>
      <w:r w:rsidRPr="000445B2">
        <w:rPr>
          <w:rFonts w:ascii="Arial" w:hAnsi="Arial" w:cs="Arial"/>
          <w:b w:val="0"/>
          <w:color w:val="000000" w:themeColor="text1"/>
          <w:sz w:val="20"/>
        </w:rPr>
        <w:t>%</w:t>
      </w:r>
    </w:p>
    <w:p w:rsidR="00323A19" w:rsidRPr="000445B2" w:rsidRDefault="00683795" w:rsidP="00323A19">
      <w:pPr>
        <w:pStyle w:val="Tytu"/>
        <w:numPr>
          <w:ilvl w:val="0"/>
          <w:numId w:val="10"/>
        </w:numPr>
        <w:jc w:val="both"/>
        <w:rPr>
          <w:rFonts w:ascii="Arial" w:hAnsi="Arial" w:cs="Arial"/>
          <w:b w:val="0"/>
          <w:color w:val="000000" w:themeColor="text1"/>
          <w:sz w:val="20"/>
        </w:rPr>
      </w:pPr>
      <w:r>
        <w:rPr>
          <w:rFonts w:ascii="Arial" w:hAnsi="Arial" w:cs="Arial"/>
          <w:b w:val="0"/>
          <w:color w:val="000000" w:themeColor="text1"/>
          <w:sz w:val="20"/>
        </w:rPr>
        <w:t>m</w:t>
      </w:r>
      <w:r w:rsidR="00323A19" w:rsidRPr="000445B2">
        <w:rPr>
          <w:rFonts w:ascii="Arial" w:hAnsi="Arial" w:cs="Arial"/>
          <w:b w:val="0"/>
          <w:color w:val="000000" w:themeColor="text1"/>
          <w:sz w:val="20"/>
        </w:rPr>
        <w:t xml:space="preserve">ateriały określone jako „zamiennik” </w:t>
      </w:r>
      <w:r w:rsidR="000A17BE">
        <w:rPr>
          <w:rFonts w:ascii="Arial" w:hAnsi="Arial" w:cs="Arial"/>
          <w:b w:val="0"/>
          <w:color w:val="000000" w:themeColor="text1"/>
          <w:sz w:val="20"/>
        </w:rPr>
        <w:t xml:space="preserve">lub „fabrycznie nowy” </w:t>
      </w:r>
      <w:r w:rsidR="00323A19" w:rsidRPr="000445B2">
        <w:rPr>
          <w:rFonts w:ascii="Arial" w:hAnsi="Arial" w:cs="Arial"/>
          <w:b w:val="0"/>
          <w:color w:val="000000" w:themeColor="text1"/>
          <w:sz w:val="20"/>
        </w:rPr>
        <w:t xml:space="preserve">wykonane przez jednego producenta – </w:t>
      </w:r>
      <w:r w:rsidR="008E6B1A" w:rsidRPr="000445B2">
        <w:rPr>
          <w:rFonts w:ascii="Arial" w:hAnsi="Arial" w:cs="Arial"/>
          <w:b w:val="0"/>
          <w:color w:val="000000" w:themeColor="text1"/>
          <w:sz w:val="20"/>
        </w:rPr>
        <w:t>40</w:t>
      </w:r>
      <w:r w:rsidR="00323A19" w:rsidRPr="000445B2">
        <w:rPr>
          <w:rFonts w:ascii="Arial" w:hAnsi="Arial" w:cs="Arial"/>
          <w:b w:val="0"/>
          <w:color w:val="000000" w:themeColor="text1"/>
          <w:sz w:val="20"/>
        </w:rPr>
        <w:t>%</w:t>
      </w:r>
    </w:p>
    <w:p w:rsidR="00323A19" w:rsidRPr="000445B2" w:rsidRDefault="00323A19" w:rsidP="00323A19">
      <w:pPr>
        <w:pStyle w:val="Tytu"/>
        <w:numPr>
          <w:ilvl w:val="0"/>
          <w:numId w:val="5"/>
        </w:numPr>
        <w:tabs>
          <w:tab w:val="left" w:pos="3844"/>
        </w:tabs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>Przy dokonywaniu</w:t>
      </w:r>
      <w:r w:rsidR="00A44889" w:rsidRPr="001D0CF5">
        <w:rPr>
          <w:rFonts w:ascii="Arial" w:hAnsi="Arial" w:cs="Arial"/>
          <w:b w:val="0"/>
          <w:color w:val="000000" w:themeColor="text1"/>
          <w:sz w:val="20"/>
        </w:rPr>
        <w:t xml:space="preserve"> obliczeń</w:t>
      </w:r>
      <w:r w:rsidRPr="000445B2">
        <w:rPr>
          <w:rFonts w:ascii="Arial" w:hAnsi="Arial" w:cs="Arial"/>
          <w:b w:val="0"/>
          <w:color w:val="000000" w:themeColor="text1"/>
          <w:sz w:val="20"/>
        </w:rPr>
        <w:t xml:space="preserve"> zamawiający posłuży się następującymi wzorami:</w:t>
      </w:r>
    </w:p>
    <w:p w:rsidR="00323A19" w:rsidRPr="000445B2" w:rsidRDefault="00323A19" w:rsidP="00323A19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>kryterium cena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</w:rPr>
      </w:pP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  <w:vertAlign w:val="subscript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 xml:space="preserve">  </w:t>
      </w:r>
      <w:r w:rsidRPr="000445B2">
        <w:rPr>
          <w:rFonts w:ascii="Arial" w:hAnsi="Arial" w:cs="Arial"/>
          <w:b w:val="0"/>
          <w:color w:val="000000" w:themeColor="text1"/>
          <w:sz w:val="20"/>
        </w:rPr>
        <w:tab/>
      </w:r>
      <w:r w:rsidRPr="000445B2">
        <w:rPr>
          <w:rFonts w:ascii="Arial" w:hAnsi="Arial" w:cs="Arial"/>
          <w:b w:val="0"/>
          <w:color w:val="000000" w:themeColor="text1"/>
          <w:sz w:val="20"/>
        </w:rPr>
        <w:tab/>
        <w:t xml:space="preserve">           C</w:t>
      </w:r>
      <w:r w:rsidRPr="000445B2">
        <w:rPr>
          <w:rFonts w:ascii="Arial" w:hAnsi="Arial" w:cs="Arial"/>
          <w:b w:val="0"/>
          <w:color w:val="000000" w:themeColor="text1"/>
          <w:sz w:val="20"/>
          <w:vertAlign w:val="subscript"/>
        </w:rPr>
        <w:t>N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ab/>
      </w:r>
      <w:r w:rsidRPr="000445B2">
        <w:rPr>
          <w:rFonts w:ascii="Arial" w:hAnsi="Arial" w:cs="Arial"/>
          <w:b w:val="0"/>
          <w:color w:val="000000" w:themeColor="text1"/>
          <w:sz w:val="20"/>
        </w:rPr>
        <w:tab/>
        <w:t xml:space="preserve">C = ----------   x </w:t>
      </w:r>
      <w:r w:rsidR="008E6B1A" w:rsidRPr="000445B2">
        <w:rPr>
          <w:rFonts w:ascii="Arial" w:hAnsi="Arial" w:cs="Arial"/>
          <w:b w:val="0"/>
          <w:color w:val="000000" w:themeColor="text1"/>
          <w:sz w:val="20"/>
        </w:rPr>
        <w:t>60</w:t>
      </w:r>
      <w:r w:rsidRPr="000445B2">
        <w:rPr>
          <w:rFonts w:ascii="Arial" w:hAnsi="Arial" w:cs="Arial"/>
          <w:b w:val="0"/>
          <w:color w:val="000000" w:themeColor="text1"/>
          <w:sz w:val="20"/>
        </w:rPr>
        <w:t xml:space="preserve"> pkt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  <w:vertAlign w:val="subscript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 xml:space="preserve">    </w:t>
      </w:r>
      <w:r w:rsidRPr="000445B2">
        <w:rPr>
          <w:rFonts w:ascii="Arial" w:hAnsi="Arial" w:cs="Arial"/>
          <w:b w:val="0"/>
          <w:color w:val="000000" w:themeColor="text1"/>
          <w:sz w:val="20"/>
        </w:rPr>
        <w:tab/>
      </w:r>
      <w:r w:rsidRPr="000445B2">
        <w:rPr>
          <w:rFonts w:ascii="Arial" w:hAnsi="Arial" w:cs="Arial"/>
          <w:b w:val="0"/>
          <w:color w:val="000000" w:themeColor="text1"/>
          <w:sz w:val="20"/>
        </w:rPr>
        <w:tab/>
        <w:t xml:space="preserve">          C</w:t>
      </w:r>
      <w:r w:rsidRPr="000445B2">
        <w:rPr>
          <w:rFonts w:ascii="Arial" w:hAnsi="Arial" w:cs="Arial"/>
          <w:b w:val="0"/>
          <w:color w:val="000000" w:themeColor="text1"/>
          <w:sz w:val="20"/>
          <w:vertAlign w:val="subscript"/>
        </w:rPr>
        <w:t>B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</w:rPr>
      </w:pP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ab/>
        <w:t xml:space="preserve">gdzie : 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color w:val="000000" w:themeColor="text1"/>
          <w:sz w:val="20"/>
        </w:rPr>
        <w:tab/>
        <w:t>C – wartość punktowa ocenianej</w:t>
      </w:r>
      <w:r w:rsidRPr="000445B2">
        <w:rPr>
          <w:rFonts w:ascii="Arial" w:hAnsi="Arial" w:cs="Arial"/>
          <w:b w:val="0"/>
          <w:sz w:val="20"/>
        </w:rPr>
        <w:t xml:space="preserve"> oferty dla kryterium „Cena”</w:t>
      </w:r>
    </w:p>
    <w:p w:rsidR="00323A19" w:rsidRPr="000445B2" w:rsidRDefault="00323A19" w:rsidP="00323A19">
      <w:pPr>
        <w:pStyle w:val="Tytu"/>
        <w:tabs>
          <w:tab w:val="left" w:pos="851"/>
        </w:tabs>
        <w:ind w:left="851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C</w:t>
      </w:r>
      <w:r w:rsidRPr="000445B2">
        <w:rPr>
          <w:rFonts w:ascii="Arial" w:hAnsi="Arial" w:cs="Arial"/>
          <w:b w:val="0"/>
          <w:sz w:val="20"/>
          <w:vertAlign w:val="subscript"/>
        </w:rPr>
        <w:t>N</w:t>
      </w:r>
      <w:r w:rsidRPr="000445B2">
        <w:rPr>
          <w:rFonts w:ascii="Arial" w:hAnsi="Arial" w:cs="Arial"/>
          <w:b w:val="0"/>
          <w:sz w:val="20"/>
        </w:rPr>
        <w:t xml:space="preserve"> - najniższa cena ofertowa (brutto) badanego zadania spośród wszystkich ofert podlegających ocenie,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ab/>
        <w:t>C</w:t>
      </w:r>
      <w:r w:rsidRPr="000445B2">
        <w:rPr>
          <w:rFonts w:ascii="Arial" w:hAnsi="Arial" w:cs="Arial"/>
          <w:b w:val="0"/>
          <w:sz w:val="20"/>
          <w:vertAlign w:val="subscript"/>
        </w:rPr>
        <w:t>B</w:t>
      </w:r>
      <w:r w:rsidRPr="000445B2">
        <w:rPr>
          <w:rFonts w:ascii="Arial" w:hAnsi="Arial" w:cs="Arial"/>
          <w:b w:val="0"/>
          <w:sz w:val="20"/>
        </w:rPr>
        <w:t xml:space="preserve"> - cena oferty badanej (brutto).</w:t>
      </w:r>
    </w:p>
    <w:p w:rsidR="00323A19" w:rsidRPr="000445B2" w:rsidRDefault="00323A19" w:rsidP="00323A19">
      <w:pPr>
        <w:pStyle w:val="Tytu"/>
        <w:tabs>
          <w:tab w:val="left" w:pos="851"/>
        </w:tabs>
        <w:ind w:left="360"/>
        <w:jc w:val="both"/>
        <w:rPr>
          <w:rFonts w:ascii="Arial" w:hAnsi="Arial" w:cs="Arial"/>
          <w:b w:val="0"/>
          <w:sz w:val="20"/>
        </w:rPr>
      </w:pPr>
    </w:p>
    <w:p w:rsidR="00323A19" w:rsidRPr="000445B2" w:rsidRDefault="00323A19" w:rsidP="00323A19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0445B2">
        <w:rPr>
          <w:rFonts w:ascii="Arial" w:hAnsi="Arial" w:cs="Arial"/>
          <w:b w:val="0"/>
          <w:sz w:val="20"/>
        </w:rPr>
        <w:t xml:space="preserve">Materiały określone jako „zamiennik” </w:t>
      </w:r>
      <w:r w:rsidR="000A17BE">
        <w:rPr>
          <w:rFonts w:ascii="Arial" w:hAnsi="Arial" w:cs="Arial"/>
          <w:b w:val="0"/>
          <w:sz w:val="20"/>
        </w:rPr>
        <w:t xml:space="preserve">lub </w:t>
      </w:r>
      <w:r w:rsidR="000A17BE">
        <w:rPr>
          <w:rFonts w:ascii="Arial" w:hAnsi="Arial" w:cs="Arial"/>
          <w:b w:val="0"/>
          <w:color w:val="000000" w:themeColor="text1"/>
          <w:sz w:val="20"/>
        </w:rPr>
        <w:t xml:space="preserve">„fabrycznie nowy” </w:t>
      </w:r>
      <w:r w:rsidRPr="000445B2">
        <w:rPr>
          <w:rFonts w:ascii="Arial" w:hAnsi="Arial" w:cs="Arial"/>
          <w:b w:val="0"/>
          <w:color w:val="000000" w:themeColor="text1"/>
          <w:sz w:val="20"/>
        </w:rPr>
        <w:t>wykonane przez jednego producenta</w:t>
      </w:r>
      <w:r w:rsidR="000A17BE">
        <w:rPr>
          <w:rFonts w:ascii="Arial" w:hAnsi="Arial" w:cs="Arial"/>
          <w:b w:val="0"/>
          <w:color w:val="000000" w:themeColor="text1"/>
          <w:sz w:val="20"/>
        </w:rPr>
        <w:t>.</w:t>
      </w:r>
    </w:p>
    <w:p w:rsidR="00323A19" w:rsidRPr="00D93822" w:rsidRDefault="00D93822" w:rsidP="00D93822">
      <w:pPr>
        <w:keepNext/>
        <w:spacing w:after="240"/>
        <w:ind w:left="705"/>
        <w:jc w:val="both"/>
        <w:outlineLvl w:val="5"/>
        <w:rPr>
          <w:rFonts w:ascii="Arial" w:hAnsi="Arial" w:cs="Arial"/>
          <w:sz w:val="20"/>
        </w:rPr>
      </w:pPr>
      <w:r w:rsidRPr="00D93822">
        <w:rPr>
          <w:rFonts w:ascii="Arial" w:hAnsi="Arial" w:cs="Arial"/>
          <w:color w:val="000000"/>
          <w:sz w:val="20"/>
          <w:szCs w:val="20"/>
        </w:rPr>
        <w:t xml:space="preserve">Jeżeli wszystkie oferowane przez Wykonawcę materiały eksploatacyjne określone jako „zamiennik” </w:t>
      </w:r>
      <w:r w:rsidR="00496C1B" w:rsidRPr="001D0CF5">
        <w:rPr>
          <w:rFonts w:ascii="Arial" w:hAnsi="Arial" w:cs="Arial"/>
          <w:color w:val="000000" w:themeColor="text1"/>
          <w:sz w:val="20"/>
          <w:szCs w:val="20"/>
        </w:rPr>
        <w:t>lub „fabrycznie nowy”</w:t>
      </w:r>
      <w:r w:rsidR="00496C1B" w:rsidRPr="00496C1B">
        <w:rPr>
          <w:rFonts w:ascii="Arial" w:hAnsi="Arial" w:cs="Arial"/>
          <w:color w:val="0070C0"/>
          <w:sz w:val="20"/>
          <w:szCs w:val="20"/>
        </w:rPr>
        <w:t xml:space="preserve"> </w:t>
      </w:r>
      <w:r w:rsidRPr="00D93822">
        <w:rPr>
          <w:rFonts w:ascii="Arial" w:hAnsi="Arial" w:cs="Arial"/>
          <w:color w:val="000000"/>
          <w:sz w:val="20"/>
          <w:szCs w:val="20"/>
        </w:rPr>
        <w:t xml:space="preserve">w kolumnie nr 3 załącznika nr </w:t>
      </w:r>
      <w:r w:rsidR="001D0CF5">
        <w:rPr>
          <w:rFonts w:ascii="Arial" w:hAnsi="Arial" w:cs="Arial"/>
          <w:color w:val="000000"/>
          <w:sz w:val="20"/>
          <w:szCs w:val="20"/>
        </w:rPr>
        <w:t>2</w:t>
      </w:r>
      <w:r w:rsidRPr="00D93822">
        <w:rPr>
          <w:rFonts w:ascii="Arial" w:hAnsi="Arial" w:cs="Arial"/>
          <w:color w:val="000000"/>
          <w:sz w:val="20"/>
          <w:szCs w:val="20"/>
        </w:rPr>
        <w:t xml:space="preserve"> do SWZ zostały wykonane przez jednego producenta podanego w kolumnie nr 6 załącznika nr </w:t>
      </w:r>
      <w:r w:rsidR="001D0CF5">
        <w:rPr>
          <w:rFonts w:ascii="Arial" w:hAnsi="Arial" w:cs="Arial"/>
          <w:color w:val="000000"/>
          <w:sz w:val="20"/>
          <w:szCs w:val="20"/>
        </w:rPr>
        <w:t>2</w:t>
      </w:r>
      <w:r w:rsidRPr="00D93822">
        <w:rPr>
          <w:rFonts w:ascii="Arial" w:hAnsi="Arial" w:cs="Arial"/>
          <w:color w:val="000000"/>
          <w:sz w:val="20"/>
          <w:szCs w:val="20"/>
        </w:rPr>
        <w:t xml:space="preserve"> do SWZ – Wykonawca otrzyma 40 pkt. Punkty zostaną przyznane również w przypadku zaoferowania materiałów </w:t>
      </w:r>
      <w:r w:rsidRPr="00D93822">
        <w:rPr>
          <w:rFonts w:ascii="Arial" w:hAnsi="Arial" w:cs="Arial"/>
          <w:sz w:val="20"/>
          <w:szCs w:val="20"/>
        </w:rPr>
        <w:t>oryginalnych w miejsce „zamienników</w:t>
      </w:r>
      <w:r w:rsidRPr="001D0CF5">
        <w:rPr>
          <w:rFonts w:ascii="Arial" w:hAnsi="Arial" w:cs="Arial"/>
          <w:color w:val="000000" w:themeColor="text1"/>
          <w:sz w:val="20"/>
          <w:szCs w:val="20"/>
        </w:rPr>
        <w:t>”</w:t>
      </w:r>
      <w:r w:rsidR="00496C1B" w:rsidRPr="001D0CF5">
        <w:rPr>
          <w:rFonts w:ascii="Arial" w:hAnsi="Arial" w:cs="Arial"/>
          <w:color w:val="000000" w:themeColor="text1"/>
          <w:sz w:val="20"/>
          <w:szCs w:val="20"/>
        </w:rPr>
        <w:t xml:space="preserve"> lub "fabrycznie nowych”</w:t>
      </w:r>
      <w:r w:rsidRPr="001D0CF5">
        <w:rPr>
          <w:rFonts w:ascii="Arial" w:hAnsi="Arial" w:cs="Arial"/>
          <w:color w:val="000000" w:themeColor="text1"/>
          <w:sz w:val="20"/>
          <w:szCs w:val="20"/>
        </w:rPr>
        <w:t>,</w:t>
      </w:r>
      <w:r w:rsidRPr="00D93822">
        <w:rPr>
          <w:rFonts w:ascii="Arial" w:hAnsi="Arial" w:cs="Arial"/>
          <w:sz w:val="20"/>
          <w:szCs w:val="20"/>
        </w:rPr>
        <w:t xml:space="preserve"> przy uwzględnieniu minimalnej żądanej przez Zamawiającego wydajności.</w:t>
      </w:r>
      <w:r>
        <w:rPr>
          <w:rFonts w:ascii="Arial" w:hAnsi="Arial" w:cs="Arial"/>
          <w:sz w:val="20"/>
          <w:szCs w:val="20"/>
        </w:rPr>
        <w:t xml:space="preserve"> </w:t>
      </w:r>
      <w:r w:rsidRPr="00D93822">
        <w:rPr>
          <w:rFonts w:ascii="Arial" w:hAnsi="Arial" w:cs="Arial"/>
          <w:sz w:val="20"/>
          <w:szCs w:val="20"/>
        </w:rPr>
        <w:t xml:space="preserve">W pozostałych przypadkach Wykonawca otrzyma 0 pkt. Powyższe musi zostać potwierdzone na kartach producenta materiału eksploatacyjnego dołączonych zgodnie z wymaganiami </w:t>
      </w:r>
      <w:r w:rsidRPr="009E0D4D">
        <w:rPr>
          <w:rFonts w:ascii="Arial" w:hAnsi="Arial" w:cs="Arial"/>
          <w:color w:val="000000" w:themeColor="text1"/>
          <w:sz w:val="20"/>
          <w:szCs w:val="20"/>
        </w:rPr>
        <w:t>załącznika nr 2a</w:t>
      </w:r>
      <w:r w:rsidRPr="00D93822">
        <w:rPr>
          <w:rFonts w:ascii="Arial" w:hAnsi="Arial" w:cs="Arial"/>
          <w:sz w:val="20"/>
          <w:szCs w:val="20"/>
        </w:rPr>
        <w:t xml:space="preserve"> do SWZ</w:t>
      </w:r>
      <w:r w:rsidR="00323A19" w:rsidRPr="00D93822">
        <w:rPr>
          <w:rFonts w:ascii="Arial" w:hAnsi="Arial" w:cs="Arial"/>
          <w:sz w:val="20"/>
        </w:rPr>
        <w:t xml:space="preserve">. </w:t>
      </w:r>
    </w:p>
    <w:p w:rsidR="00323A19" w:rsidRPr="000445B2" w:rsidRDefault="00323A19" w:rsidP="00807706">
      <w:pPr>
        <w:pStyle w:val="Tytu"/>
        <w:tabs>
          <w:tab w:val="left" w:pos="851"/>
        </w:tabs>
        <w:ind w:left="708"/>
        <w:jc w:val="both"/>
        <w:rPr>
          <w:rFonts w:ascii="Arial" w:hAnsi="Arial" w:cs="Arial"/>
          <w:sz w:val="20"/>
        </w:rPr>
      </w:pPr>
      <w:r w:rsidRPr="000445B2">
        <w:rPr>
          <w:rFonts w:ascii="Arial" w:hAnsi="Arial" w:cs="Arial"/>
          <w:b w:val="0"/>
          <w:sz w:val="20"/>
        </w:rPr>
        <w:t xml:space="preserve"> </w:t>
      </w:r>
      <w:r w:rsidRPr="000445B2">
        <w:rPr>
          <w:rFonts w:ascii="Arial" w:hAnsi="Arial" w:cs="Arial"/>
          <w:sz w:val="20"/>
        </w:rPr>
        <w:t>Dostawa</w:t>
      </w:r>
    </w:p>
    <w:p w:rsidR="00323A19" w:rsidRPr="000445B2" w:rsidRDefault="00323A19" w:rsidP="00323A19">
      <w:pPr>
        <w:pStyle w:val="Tytu"/>
        <w:tabs>
          <w:tab w:val="left" w:pos="851"/>
        </w:tabs>
        <w:jc w:val="both"/>
        <w:rPr>
          <w:rFonts w:ascii="Arial" w:hAnsi="Arial" w:cs="Arial"/>
          <w:b w:val="0"/>
          <w:sz w:val="20"/>
        </w:rPr>
      </w:pPr>
    </w:p>
    <w:p w:rsidR="00374AF5" w:rsidRDefault="003C06CA" w:rsidP="00323A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1EE2">
        <w:rPr>
          <w:rFonts w:ascii="Arial" w:hAnsi="Arial" w:cs="Arial"/>
          <w:sz w:val="20"/>
        </w:rPr>
        <w:t xml:space="preserve">Zamawiający będzie dokonywał zamówień na materiały eksploatacyjne, nie dłużej niż do wykorzystania środków finansowych przeznaczonych na realizację </w:t>
      </w:r>
      <w:r w:rsidR="007F46B7">
        <w:rPr>
          <w:rFonts w:ascii="Arial" w:hAnsi="Arial" w:cs="Arial"/>
          <w:sz w:val="20"/>
        </w:rPr>
        <w:t>zadania.</w:t>
      </w:r>
      <w:r w:rsidRPr="00721EE2">
        <w:rPr>
          <w:rFonts w:ascii="Arial" w:hAnsi="Arial" w:cs="Arial"/>
          <w:sz w:val="20"/>
        </w:rPr>
        <w:t xml:space="preserve"> Termin </w:t>
      </w:r>
      <w:r w:rsidRPr="0034124E">
        <w:rPr>
          <w:rFonts w:ascii="Arial" w:hAnsi="Arial" w:cs="Arial"/>
          <w:sz w:val="20"/>
        </w:rPr>
        <w:t>realizacji każdej dostawy</w:t>
      </w:r>
      <w:r w:rsidRPr="00C57EF9">
        <w:rPr>
          <w:rFonts w:ascii="Arial" w:hAnsi="Arial" w:cs="Arial"/>
          <w:b/>
          <w:sz w:val="20"/>
        </w:rPr>
        <w:t xml:space="preserve">: </w:t>
      </w:r>
      <w:r w:rsidR="00F817E7" w:rsidRPr="00C57EF9">
        <w:rPr>
          <w:rFonts w:ascii="Arial" w:hAnsi="Arial" w:cs="Arial"/>
          <w:b/>
          <w:sz w:val="20"/>
        </w:rPr>
        <w:t>do 7</w:t>
      </w:r>
      <w:r w:rsidRPr="00C57EF9">
        <w:rPr>
          <w:rFonts w:ascii="Arial" w:hAnsi="Arial" w:cs="Arial"/>
          <w:b/>
          <w:sz w:val="20"/>
        </w:rPr>
        <w:t xml:space="preserve"> dni kalendarzowych, </w:t>
      </w:r>
      <w:r w:rsidRPr="0034124E">
        <w:rPr>
          <w:rFonts w:ascii="Arial" w:hAnsi="Arial" w:cs="Arial"/>
          <w:sz w:val="20"/>
        </w:rPr>
        <w:t>licząc od dnia następnego po złożeniu zamówienia. Zamówienie będzie składane za pośrednictwem poczty internetowej na wskazany przez Wykonawcę w ofercie adre</w:t>
      </w:r>
      <w:r w:rsidR="001852AA">
        <w:rPr>
          <w:rFonts w:ascii="Arial" w:hAnsi="Arial" w:cs="Arial"/>
          <w:sz w:val="20"/>
        </w:rPr>
        <w:t xml:space="preserve">s poczty e-mail. Dostawy </w:t>
      </w:r>
      <w:r w:rsidRPr="0034124E">
        <w:rPr>
          <w:rFonts w:ascii="Arial" w:hAnsi="Arial" w:cs="Arial"/>
          <w:sz w:val="20"/>
        </w:rPr>
        <w:t xml:space="preserve">realizowane będą </w:t>
      </w:r>
      <w:r w:rsidR="00EE171E">
        <w:rPr>
          <w:rFonts w:ascii="Arial" w:hAnsi="Arial" w:cs="Arial"/>
          <w:sz w:val="20"/>
        </w:rPr>
        <w:t xml:space="preserve">do dnia </w:t>
      </w:r>
      <w:r w:rsidR="007F46B7">
        <w:rPr>
          <w:rFonts w:ascii="Arial" w:hAnsi="Arial" w:cs="Arial"/>
          <w:b/>
          <w:sz w:val="20"/>
        </w:rPr>
        <w:t>30.12.2023</w:t>
      </w:r>
      <w:r w:rsidRPr="003C06CA">
        <w:rPr>
          <w:rFonts w:ascii="Arial" w:hAnsi="Arial" w:cs="Arial"/>
          <w:sz w:val="20"/>
        </w:rPr>
        <w:t xml:space="preserve"> </w:t>
      </w:r>
      <w:r w:rsidRPr="007F46B7">
        <w:rPr>
          <w:rFonts w:ascii="Arial" w:hAnsi="Arial" w:cs="Arial"/>
          <w:b/>
          <w:sz w:val="20"/>
        </w:rPr>
        <w:t>r.</w:t>
      </w:r>
      <w:r w:rsidRPr="0034124E">
        <w:rPr>
          <w:rFonts w:ascii="Arial" w:hAnsi="Arial" w:cs="Arial"/>
          <w:sz w:val="20"/>
        </w:rPr>
        <w:t xml:space="preserve"> lub do wcześniejszego wykorzystania środków przeznaczonych na realizację </w:t>
      </w:r>
      <w:r w:rsidR="007F46B7">
        <w:rPr>
          <w:rFonts w:ascii="Arial" w:hAnsi="Arial" w:cs="Arial"/>
          <w:sz w:val="20"/>
        </w:rPr>
        <w:t>zadania.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4AF5" w:rsidRDefault="00374AF5" w:rsidP="00374AF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654B6" w:rsidRDefault="003C06CA" w:rsidP="00374AF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8162E8">
        <w:rPr>
          <w:rFonts w:ascii="Arial" w:hAnsi="Arial" w:cs="Arial"/>
          <w:b/>
          <w:sz w:val="20"/>
        </w:rPr>
        <w:t>Dostawa zakupu realizowanego w ramach opcji</w:t>
      </w:r>
      <w:r w:rsidRPr="005C5F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– </w:t>
      </w:r>
      <w:r w:rsidRPr="00E44EA0">
        <w:rPr>
          <w:rFonts w:ascii="Arial" w:hAnsi="Arial" w:cs="Arial"/>
          <w:b/>
          <w:sz w:val="20"/>
        </w:rPr>
        <w:t>do</w:t>
      </w:r>
      <w:r w:rsidR="008162E8" w:rsidRPr="00E44EA0">
        <w:rPr>
          <w:rFonts w:ascii="Arial" w:hAnsi="Arial" w:cs="Arial"/>
          <w:b/>
          <w:sz w:val="20"/>
        </w:rPr>
        <w:t xml:space="preserve"> 12 miesięcy od podpisania umowy</w:t>
      </w:r>
      <w:r w:rsidR="008162E8">
        <w:rPr>
          <w:rFonts w:ascii="Arial" w:hAnsi="Arial" w:cs="Arial"/>
          <w:sz w:val="20"/>
        </w:rPr>
        <w:t xml:space="preserve">, </w:t>
      </w:r>
      <w:r w:rsidR="008162E8" w:rsidRPr="00721EE2">
        <w:rPr>
          <w:rFonts w:ascii="Arial" w:hAnsi="Arial" w:cs="Arial"/>
          <w:sz w:val="20"/>
        </w:rPr>
        <w:t xml:space="preserve">nie dłużej niż do wykorzystania środków finansowych przeznaczonych na realizację </w:t>
      </w:r>
      <w:r w:rsidR="008162E8">
        <w:rPr>
          <w:rFonts w:ascii="Arial" w:hAnsi="Arial" w:cs="Arial"/>
          <w:sz w:val="20"/>
        </w:rPr>
        <w:t>zadania</w:t>
      </w:r>
      <w:r w:rsidR="00D654B6">
        <w:rPr>
          <w:rFonts w:ascii="Arial" w:hAnsi="Arial" w:cs="Arial"/>
          <w:sz w:val="20"/>
        </w:rPr>
        <w:t xml:space="preserve">. </w:t>
      </w:r>
    </w:p>
    <w:p w:rsidR="00323A19" w:rsidRDefault="00D654B6" w:rsidP="00374AF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721EE2">
        <w:rPr>
          <w:rFonts w:ascii="Arial" w:hAnsi="Arial" w:cs="Arial"/>
          <w:sz w:val="20"/>
        </w:rPr>
        <w:t xml:space="preserve">Termin </w:t>
      </w:r>
      <w:r w:rsidRPr="0034124E">
        <w:rPr>
          <w:rFonts w:ascii="Arial" w:hAnsi="Arial" w:cs="Arial"/>
          <w:sz w:val="20"/>
        </w:rPr>
        <w:t xml:space="preserve">realizacji każdej dostawy: </w:t>
      </w:r>
      <w:r>
        <w:rPr>
          <w:rFonts w:ascii="Arial" w:hAnsi="Arial" w:cs="Arial"/>
          <w:b/>
          <w:sz w:val="20"/>
        </w:rPr>
        <w:t>do 7</w:t>
      </w:r>
      <w:r w:rsidRPr="003C06CA">
        <w:rPr>
          <w:rFonts w:ascii="Arial" w:hAnsi="Arial" w:cs="Arial"/>
          <w:b/>
          <w:sz w:val="20"/>
        </w:rPr>
        <w:t xml:space="preserve"> dni kalendarzowych,</w:t>
      </w:r>
      <w:r w:rsidRPr="0034124E">
        <w:rPr>
          <w:rFonts w:ascii="Arial" w:hAnsi="Arial" w:cs="Arial"/>
          <w:sz w:val="20"/>
        </w:rPr>
        <w:t xml:space="preserve"> licząc od dnia następnego po złożeniu zamówienia.</w:t>
      </w:r>
    </w:p>
    <w:p w:rsidR="00807706" w:rsidRPr="000445B2" w:rsidRDefault="00807706" w:rsidP="00374AF5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23A19" w:rsidRPr="00C57EF9" w:rsidRDefault="00323A19" w:rsidP="00323A1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EF9">
        <w:rPr>
          <w:rFonts w:ascii="Arial" w:hAnsi="Arial" w:cs="Arial"/>
          <w:sz w:val="20"/>
          <w:szCs w:val="20"/>
        </w:rPr>
        <w:t>Miejsce każdej dostawy:</w:t>
      </w:r>
    </w:p>
    <w:p w:rsidR="00323A19" w:rsidRPr="00C57EF9" w:rsidRDefault="00323A19" w:rsidP="00323A1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7EF9">
        <w:rPr>
          <w:rFonts w:ascii="Arial" w:hAnsi="Arial" w:cs="Arial"/>
          <w:sz w:val="20"/>
          <w:szCs w:val="20"/>
        </w:rPr>
        <w:t>Komenda Wojewódzka Policji w Kielcach</w:t>
      </w:r>
    </w:p>
    <w:p w:rsidR="00323A19" w:rsidRPr="00C57EF9" w:rsidRDefault="00323A19" w:rsidP="00323A1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7EF9">
        <w:rPr>
          <w:rFonts w:ascii="Arial" w:hAnsi="Arial" w:cs="Arial"/>
          <w:sz w:val="20"/>
          <w:szCs w:val="20"/>
        </w:rPr>
        <w:lastRenderedPageBreak/>
        <w:t>Wydział Łączności i Informatyki</w:t>
      </w:r>
    </w:p>
    <w:p w:rsidR="00323A19" w:rsidRPr="00C57EF9" w:rsidRDefault="00323A19" w:rsidP="00323A1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7E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C57EF9">
        <w:rPr>
          <w:rFonts w:ascii="Arial" w:hAnsi="Arial" w:cs="Arial"/>
          <w:sz w:val="20"/>
          <w:szCs w:val="20"/>
        </w:rPr>
        <w:t>Seminaryjska</w:t>
      </w:r>
      <w:proofErr w:type="spellEnd"/>
      <w:r w:rsidRPr="00C57EF9">
        <w:rPr>
          <w:rFonts w:ascii="Arial" w:hAnsi="Arial" w:cs="Arial"/>
          <w:sz w:val="20"/>
          <w:szCs w:val="20"/>
        </w:rPr>
        <w:t xml:space="preserve"> 12, 25-372 Kielce</w:t>
      </w:r>
    </w:p>
    <w:p w:rsidR="00323A19" w:rsidRPr="00C57EF9" w:rsidRDefault="00323A19" w:rsidP="00323A19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C57EF9"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  <w:t>Dostawy będą realizowane w godz. 8:00 – 14:00 w dni robocze.</w:t>
      </w:r>
    </w:p>
    <w:p w:rsidR="00323A19" w:rsidRPr="00C57EF9" w:rsidRDefault="00323A19" w:rsidP="00323A19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C57EF9"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  <w:t>Wykonawca dostarczy przedmiot umowy na swój koszt do siedziby Zamawiającego</w:t>
      </w:r>
      <w:r w:rsidR="00DA63BE" w:rsidRPr="00C57EF9"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  <w:t>.</w:t>
      </w:r>
    </w:p>
    <w:p w:rsidR="00323A19" w:rsidRPr="00C57EF9" w:rsidRDefault="00323A19" w:rsidP="00323A19">
      <w:pPr>
        <w:pStyle w:val="Tytu"/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b w:val="0"/>
          <w:bCs/>
          <w:sz w:val="20"/>
        </w:rPr>
      </w:pPr>
      <w:r w:rsidRPr="00C57EF9">
        <w:rPr>
          <w:rFonts w:ascii="Arial" w:hAnsi="Arial" w:cs="Arial"/>
          <w:b w:val="0"/>
          <w:sz w:val="20"/>
        </w:rPr>
        <w:t xml:space="preserve">Dostawa przedmiotu zamówienia: </w:t>
      </w:r>
      <w:r w:rsidRPr="00C57EF9">
        <w:rPr>
          <w:rFonts w:ascii="Arial" w:hAnsi="Arial" w:cs="Arial"/>
          <w:b w:val="0"/>
          <w:iCs/>
          <w:sz w:val="20"/>
        </w:rPr>
        <w:t xml:space="preserve">opakowane w oryginalne, nienaruszone opakowania, w tym wewnętrzne opakowanie hermetyczne i zewnętrzne opakowanie tekturowe, z naniesionym logo </w:t>
      </w:r>
      <w:r w:rsidR="003C65C5" w:rsidRPr="00C57EF9">
        <w:rPr>
          <w:rFonts w:ascii="Arial" w:hAnsi="Arial" w:cs="Arial"/>
          <w:b w:val="0"/>
          <w:iCs/>
          <w:sz w:val="20"/>
        </w:rPr>
        <w:br/>
      </w:r>
      <w:r w:rsidRPr="00C57EF9">
        <w:rPr>
          <w:rFonts w:ascii="Arial" w:hAnsi="Arial" w:cs="Arial"/>
          <w:b w:val="0"/>
          <w:iCs/>
          <w:sz w:val="20"/>
        </w:rPr>
        <w:t>i nazwą producenta, opisem zawartości, numerem katalogowym produktu oraz listą urządzeń, do których dany produkt jest przystosowany.</w:t>
      </w:r>
    </w:p>
    <w:p w:rsidR="00323A19" w:rsidRPr="000445B2" w:rsidRDefault="00323A19" w:rsidP="00323A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323A19" w:rsidRPr="000445B2" w:rsidRDefault="00323A19" w:rsidP="00323A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0445B2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E636BB" w:rsidRPr="000445B2">
        <w:rPr>
          <w:rFonts w:ascii="Arial" w:hAnsi="Arial" w:cs="Arial"/>
          <w:sz w:val="20"/>
          <w:szCs w:val="20"/>
        </w:rPr>
        <w:br/>
      </w:r>
      <w:r w:rsidRPr="000445B2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323A19" w:rsidRPr="000445B2" w:rsidRDefault="00323A19" w:rsidP="00323A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W przypadku stwierdzenia rozbieżności pomiędzy rzeczywistym stanem dostawy, a stanem wykazanym w dokumentach dostawy podstawą odbioru towaru będzie protokół przyjęcia podpisany przez Zamawiającego.</w:t>
      </w:r>
    </w:p>
    <w:p w:rsidR="00323A19" w:rsidRPr="000445B2" w:rsidRDefault="00323A19" w:rsidP="00323A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323A19" w:rsidRPr="000445B2" w:rsidRDefault="00323A19" w:rsidP="00323A19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323A19" w:rsidRPr="000445B2" w:rsidRDefault="00323A19" w:rsidP="00323A19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Wszystkie produkty 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0445B2" w:rsidRDefault="000445B2" w:rsidP="00323A1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</w:p>
    <w:p w:rsidR="00323A19" w:rsidRPr="000445B2" w:rsidRDefault="00323A19" w:rsidP="00323A1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eastAsia="Times New Roman" w:hAnsi="Arial" w:cs="Arial"/>
          <w:b/>
          <w:color w:val="000000"/>
          <w:kern w:val="22"/>
          <w:sz w:val="20"/>
          <w:szCs w:val="20"/>
          <w:lang w:eastAsia="pl-PL"/>
        </w:rPr>
        <w:t>Gwarancja i reklamacje</w:t>
      </w:r>
    </w:p>
    <w:p w:rsidR="00323A19" w:rsidRPr="000445B2" w:rsidRDefault="00323A19" w:rsidP="00323A1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</w:t>
      </w:r>
      <w:r w:rsidR="000445B2">
        <w:rPr>
          <w:rFonts w:ascii="Arial" w:hAnsi="Arial" w:cs="Arial"/>
          <w:sz w:val="20"/>
          <w:szCs w:val="20"/>
        </w:rPr>
        <w:t>.</w:t>
      </w:r>
    </w:p>
    <w:p w:rsidR="00323A19" w:rsidRPr="000445B2" w:rsidRDefault="00323A19" w:rsidP="00323A1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eastAsia="Times New Roman" w:hAnsi="Arial" w:cs="Arial"/>
          <w:kern w:val="22"/>
          <w:sz w:val="20"/>
          <w:szCs w:val="20"/>
          <w:lang w:eastAsia="pl-PL"/>
        </w:rPr>
        <w:t>W przypadku wad jakościowych towaru, ujawnionych w okresie gwarancji, Wykonawca zobowiązuje się do wymiany go na nowy.</w:t>
      </w:r>
    </w:p>
    <w:p w:rsidR="00323A19" w:rsidRPr="000445B2" w:rsidRDefault="00323A19" w:rsidP="00323A1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Zastrzeżenia dotyczące jakości dostarczanych produktów </w:t>
      </w:r>
      <w:r w:rsidRPr="000445B2">
        <w:rPr>
          <w:rFonts w:ascii="Arial" w:eastAsia="Times New Roman" w:hAnsi="Arial" w:cs="Arial"/>
          <w:bCs/>
          <w:kern w:val="1"/>
          <w:sz w:val="20"/>
          <w:szCs w:val="20"/>
          <w:lang w:eastAsia="pl-PL"/>
        </w:rPr>
        <w:t>Zamawiający</w:t>
      </w:r>
      <w:r w:rsidRPr="000445B2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będzie zgłaszał pocztą elektroniczną e-mail z adresu </w:t>
      </w:r>
      <w:hyperlink r:id="rId8" w:history="1">
        <w:r w:rsidR="004C19E6" w:rsidRPr="000445B2">
          <w:rPr>
            <w:rStyle w:val="Hipercze"/>
            <w:rFonts w:ascii="Arial" w:eastAsia="Times New Roman" w:hAnsi="Arial" w:cs="Arial"/>
            <w:kern w:val="1"/>
            <w:sz w:val="20"/>
            <w:szCs w:val="20"/>
            <w:lang w:eastAsia="pl-PL"/>
          </w:rPr>
          <w:t>zakupy.wlii@ki.policja.gov.pl</w:t>
        </w:r>
      </w:hyperlink>
    </w:p>
    <w:p w:rsidR="00323A19" w:rsidRPr="000445B2" w:rsidRDefault="00323A19" w:rsidP="00323A1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Zgłoszenie dotyczące realizacji gwarancji (reklamacja) obejmować będzie w szczególności:</w:t>
      </w:r>
    </w:p>
    <w:p w:rsidR="00323A19" w:rsidRPr="000445B2" w:rsidRDefault="00323A19" w:rsidP="00323A19">
      <w:pPr>
        <w:pStyle w:val="Akapitzlist"/>
        <w:numPr>
          <w:ilvl w:val="1"/>
          <w:numId w:val="1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miejsce realizacji gwarancji</w:t>
      </w:r>
      <w:r w:rsidR="00076811">
        <w:rPr>
          <w:rFonts w:ascii="Arial" w:hAnsi="Arial" w:cs="Arial"/>
          <w:sz w:val="20"/>
          <w:szCs w:val="20"/>
        </w:rPr>
        <w:t>,</w:t>
      </w:r>
      <w:r w:rsidRPr="000445B2">
        <w:rPr>
          <w:rFonts w:ascii="Arial" w:hAnsi="Arial" w:cs="Arial"/>
          <w:sz w:val="20"/>
          <w:szCs w:val="20"/>
        </w:rPr>
        <w:t xml:space="preserve"> datę zgłoszenia,</w:t>
      </w:r>
    </w:p>
    <w:p w:rsidR="00323A19" w:rsidRPr="000445B2" w:rsidRDefault="00465E05" w:rsidP="00323A19">
      <w:pPr>
        <w:pStyle w:val="Akapitzlist"/>
        <w:numPr>
          <w:ilvl w:val="1"/>
          <w:numId w:val="1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oraz osobę</w:t>
      </w:r>
      <w:r w:rsidR="00323A19" w:rsidRPr="000445B2">
        <w:rPr>
          <w:rFonts w:ascii="Arial" w:hAnsi="Arial" w:cs="Arial"/>
          <w:sz w:val="20"/>
          <w:szCs w:val="20"/>
        </w:rPr>
        <w:t xml:space="preserve"> do kontaktu i nr telefonu,</w:t>
      </w:r>
    </w:p>
    <w:p w:rsidR="00323A19" w:rsidRPr="000445B2" w:rsidRDefault="00323A19" w:rsidP="00323A19">
      <w:pPr>
        <w:pStyle w:val="Akapitzlist"/>
        <w:numPr>
          <w:ilvl w:val="1"/>
          <w:numId w:val="1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nazwę drukarki oraz kod dostarczonego produktu barwiącego,</w:t>
      </w:r>
    </w:p>
    <w:p w:rsidR="00323A19" w:rsidRPr="000445B2" w:rsidRDefault="00323A19" w:rsidP="00323A19">
      <w:pPr>
        <w:pStyle w:val="Akapitzlist"/>
        <w:numPr>
          <w:ilvl w:val="1"/>
          <w:numId w:val="1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opis nieprawidłowości,</w:t>
      </w:r>
    </w:p>
    <w:p w:rsidR="00323A19" w:rsidRPr="000445B2" w:rsidRDefault="00323A19" w:rsidP="00323A19">
      <w:pPr>
        <w:pStyle w:val="Akapitzlist"/>
        <w:numPr>
          <w:ilvl w:val="1"/>
          <w:numId w:val="13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ewentualne załączniki (skany pdf) potwierdzające np.:</w:t>
      </w:r>
    </w:p>
    <w:p w:rsidR="00323A19" w:rsidRPr="000445B2" w:rsidRDefault="00323A19" w:rsidP="00323A19">
      <w:pPr>
        <w:pStyle w:val="Akapitzlist"/>
        <w:numPr>
          <w:ilvl w:val="2"/>
          <w:numId w:val="13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nieczytelny wydruk,</w:t>
      </w:r>
    </w:p>
    <w:p w:rsidR="00323A19" w:rsidRPr="000445B2" w:rsidRDefault="00323A19" w:rsidP="00323A19">
      <w:pPr>
        <w:pStyle w:val="Akapitzlist"/>
        <w:numPr>
          <w:ilvl w:val="2"/>
          <w:numId w:val="13"/>
        </w:numPr>
        <w:suppressAutoHyphens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wydruki z programu do monitorowania liczby wydrukowanych stron i wydajności materiałów eksploatacyjnych.</w:t>
      </w:r>
    </w:p>
    <w:p w:rsidR="000445B2" w:rsidRPr="00E70F28" w:rsidRDefault="00323A19" w:rsidP="000445B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E70F28">
        <w:rPr>
          <w:rFonts w:ascii="Arial" w:hAnsi="Arial" w:cs="Arial"/>
          <w:sz w:val="20"/>
          <w:szCs w:val="20"/>
        </w:rPr>
        <w:t xml:space="preserve">Wykonawca odbierze wadliwy towar i </w:t>
      </w:r>
      <w:r w:rsidRPr="00E70F28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rozpatrzy </w:t>
      </w:r>
      <w:r w:rsidRPr="00E70F28">
        <w:rPr>
          <w:rFonts w:ascii="Arial" w:hAnsi="Arial" w:cs="Arial"/>
          <w:kern w:val="22"/>
          <w:sz w:val="20"/>
          <w:szCs w:val="20"/>
          <w:lang w:eastAsia="pl-PL"/>
        </w:rPr>
        <w:t xml:space="preserve">reklamację </w:t>
      </w:r>
      <w:r w:rsidRPr="00E70F28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terminie do 4 dni roboczych od dnia następnego po otrzymaniu zgłoszenia i w razie potwierdzenia istnienia wady w towarze, wymieni wadliwy towar na towar wolny od wad w terminie 3 dni roboczych od daty potwierdzenia </w:t>
      </w:r>
      <w:r w:rsidRPr="00E70F28">
        <w:rPr>
          <w:rFonts w:ascii="Arial" w:hAnsi="Arial" w:cs="Arial"/>
          <w:sz w:val="20"/>
          <w:szCs w:val="20"/>
        </w:rPr>
        <w:t>wystąpienia wady przez Wykonawcę.</w:t>
      </w:r>
    </w:p>
    <w:p w:rsidR="000445B2" w:rsidRPr="00E70F28" w:rsidRDefault="00323A19" w:rsidP="000445B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E70F28">
        <w:rPr>
          <w:rFonts w:ascii="Arial" w:eastAsia="Times New Roman" w:hAnsi="Arial" w:cs="Arial"/>
          <w:kern w:val="1"/>
          <w:sz w:val="20"/>
          <w:szCs w:val="20"/>
          <w:lang w:eastAsia="pl-PL"/>
        </w:rPr>
        <w:t>Nieudzielenie odpowiedzi na zg</w:t>
      </w:r>
      <w:r w:rsidR="006A7453" w:rsidRPr="00E70F28">
        <w:rPr>
          <w:rFonts w:ascii="Arial" w:eastAsia="Times New Roman" w:hAnsi="Arial" w:cs="Arial"/>
          <w:kern w:val="1"/>
          <w:sz w:val="20"/>
          <w:szCs w:val="20"/>
          <w:lang w:eastAsia="pl-PL"/>
        </w:rPr>
        <w:t>łoszoną reklamację we wskazanym</w:t>
      </w:r>
      <w:r w:rsidR="00E77524" w:rsidRPr="00E70F28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="006A7453" w:rsidRPr="00E70F28">
        <w:rPr>
          <w:rFonts w:ascii="Arial" w:eastAsia="Times New Roman" w:hAnsi="Arial" w:cs="Arial"/>
          <w:kern w:val="1"/>
          <w:sz w:val="20"/>
          <w:szCs w:val="20"/>
          <w:lang w:eastAsia="pl-PL"/>
        </w:rPr>
        <w:t xml:space="preserve"> </w:t>
      </w:r>
      <w:r w:rsidRPr="00E70F28">
        <w:rPr>
          <w:rFonts w:ascii="Arial" w:eastAsia="Times New Roman" w:hAnsi="Arial" w:cs="Arial"/>
          <w:kern w:val="1"/>
          <w:sz w:val="20"/>
          <w:szCs w:val="20"/>
          <w:lang w:eastAsia="pl-PL"/>
        </w:rPr>
        <w:t>terminie do 4 dni uważa się za uznanie reklamacji.</w:t>
      </w:r>
    </w:p>
    <w:p w:rsidR="000445B2" w:rsidRPr="000445B2" w:rsidRDefault="00323A19" w:rsidP="000445B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produktu, w którym w sposób jasny i wyczerpujący dla Zamawiającego opisze przyczyny nieuznania reklamacji.</w:t>
      </w:r>
    </w:p>
    <w:p w:rsidR="00323A19" w:rsidRPr="000445B2" w:rsidRDefault="00323A19" w:rsidP="000445B2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  <w:lang w:eastAsia="pl-PL"/>
        </w:rPr>
      </w:pPr>
      <w:r w:rsidRPr="000445B2">
        <w:rPr>
          <w:rFonts w:ascii="Arial" w:hAnsi="Arial" w:cs="Arial"/>
          <w:sz w:val="20"/>
          <w:szCs w:val="20"/>
        </w:rPr>
        <w:t>Koszty przekazania reklamowanego asortymentu ponosi Wykonawca. Odbiór i wymiana, wadliwego asortymentu nastąpi z jednostek organizacyjnych Zamawiającego na terenie woj. świętokrzyskiego (12 jednostek KPP, 1 jednostka KMP, 1 jednostka KWP) na koszt Wykonawcy.</w:t>
      </w:r>
    </w:p>
    <w:p w:rsidR="00323A19" w:rsidRPr="000445B2" w:rsidRDefault="00323A19" w:rsidP="00323A1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Jednostki uprawnione do dokonywania zgłoszeń dotyczących realizacji gwarancji.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Wojewódzka Policji w Kielcach,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Miejska Policji w Kielcach,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Busku Zdroju,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lastRenderedPageBreak/>
        <w:t>Komenda Powiatowa Policji w Jędrzejowie,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Kazimierzy Wielkiej,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Końskich,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Opatowie,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Pińczowie,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Sandomierzu,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Skarżysku Kamiennej,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Starachowicach,</w:t>
      </w:r>
    </w:p>
    <w:p w:rsidR="00323A19" w:rsidRPr="000445B2" w:rsidRDefault="00323A19" w:rsidP="00323A1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 Staszowie,</w:t>
      </w:r>
    </w:p>
    <w:p w:rsidR="00323A19" w:rsidRPr="000445B2" w:rsidRDefault="00323A19" w:rsidP="00B72E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rial" w:hAnsi="Arial" w:cs="Arial"/>
          <w:sz w:val="20"/>
          <w:szCs w:val="20"/>
        </w:rPr>
      </w:pPr>
      <w:r w:rsidRPr="000445B2">
        <w:rPr>
          <w:rFonts w:ascii="Arial" w:hAnsi="Arial" w:cs="Arial"/>
          <w:sz w:val="20"/>
          <w:szCs w:val="20"/>
        </w:rPr>
        <w:t>Komenda Powiatowa Policji we Włoszczowie.</w:t>
      </w:r>
    </w:p>
    <w:sectPr w:rsidR="00323A19" w:rsidRPr="000445B2" w:rsidSect="004108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96" w:rsidRDefault="00803796" w:rsidP="00AC1A09">
      <w:pPr>
        <w:spacing w:after="0" w:line="240" w:lineRule="auto"/>
      </w:pPr>
      <w:r>
        <w:separator/>
      </w:r>
    </w:p>
  </w:endnote>
  <w:endnote w:type="continuationSeparator" w:id="0">
    <w:p w:rsidR="00803796" w:rsidRDefault="00803796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96" w:rsidRDefault="00803796" w:rsidP="00AC1A09">
      <w:pPr>
        <w:spacing w:after="0" w:line="240" w:lineRule="auto"/>
      </w:pPr>
      <w:r>
        <w:separator/>
      </w:r>
    </w:p>
  </w:footnote>
  <w:footnote w:type="continuationSeparator" w:id="0">
    <w:p w:rsidR="00803796" w:rsidRDefault="00803796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AA0" w:rsidRPr="00AA0CFC" w:rsidRDefault="00252B00" w:rsidP="00AC1A09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  <w:szCs w:val="20"/>
      </w:rPr>
    </w:pPr>
    <w:r>
      <w:rPr>
        <w:rFonts w:asciiTheme="majorHAnsi" w:hAnsiTheme="majorHAnsi"/>
        <w:b/>
        <w:sz w:val="20"/>
      </w:rPr>
      <w:t xml:space="preserve">Załącznik nr </w:t>
    </w:r>
    <w:r w:rsidR="00D60C65">
      <w:rPr>
        <w:rFonts w:asciiTheme="majorHAnsi" w:hAnsiTheme="majorHAnsi"/>
        <w:b/>
        <w:sz w:val="20"/>
      </w:rPr>
      <w:t>1</w:t>
    </w:r>
    <w:r w:rsidR="00BA357A">
      <w:rPr>
        <w:rFonts w:asciiTheme="majorHAnsi" w:hAnsiTheme="majorHAnsi"/>
        <w:b/>
        <w:sz w:val="20"/>
      </w:rPr>
      <w:t xml:space="preserve"> do S</w:t>
    </w:r>
    <w:r w:rsidR="00AC1A09" w:rsidRPr="00ED7BAB">
      <w:rPr>
        <w:rFonts w:asciiTheme="majorHAnsi" w:hAnsiTheme="majorHAnsi"/>
        <w:b/>
        <w:sz w:val="20"/>
      </w:rPr>
      <w:t>WZ</w:t>
    </w:r>
    <w:r w:rsidR="00AC1A09" w:rsidRPr="00ED7BAB">
      <w:rPr>
        <w:rFonts w:asciiTheme="majorHAnsi" w:hAnsiTheme="majorHAnsi"/>
        <w:b/>
        <w:sz w:val="20"/>
      </w:rPr>
      <w:tab/>
    </w:r>
    <w:r w:rsidR="00AC1A09">
      <w:tab/>
    </w:r>
    <w:r w:rsidR="00AC1A09">
      <w:tab/>
    </w:r>
    <w:r w:rsidR="00AC1A09">
      <w:tab/>
    </w:r>
    <w:r w:rsidR="00AC1A09">
      <w:tab/>
    </w:r>
    <w:r w:rsidR="004253D6">
      <w:t xml:space="preserve">          </w:t>
    </w:r>
    <w:r w:rsidR="00AC1A09">
      <w:rPr>
        <w:rFonts w:ascii="Cambria" w:hAnsi="Cambria" w:cs="Arial"/>
        <w:b/>
        <w:sz w:val="20"/>
        <w:szCs w:val="20"/>
      </w:rPr>
      <w:t xml:space="preserve">Nr postępowania: </w:t>
    </w:r>
    <w:r w:rsidR="00D60C65">
      <w:rPr>
        <w:rFonts w:ascii="Cambria" w:hAnsi="Cambria" w:cs="Arial"/>
        <w:b/>
        <w:spacing w:val="-8"/>
        <w:sz w:val="20"/>
        <w:szCs w:val="20"/>
      </w:rPr>
      <w:t>33</w:t>
    </w:r>
    <w:r w:rsidR="00AA0CFC">
      <w:rPr>
        <w:rFonts w:ascii="Cambria" w:hAnsi="Cambria" w:cs="Arial"/>
        <w:b/>
        <w:spacing w:val="-8"/>
        <w:sz w:val="20"/>
        <w:szCs w:val="20"/>
      </w:rPr>
      <w:t>/</w:t>
    </w:r>
    <w:r w:rsidR="00BA357A">
      <w:rPr>
        <w:rFonts w:ascii="Cambria" w:hAnsi="Cambria" w:cs="Arial"/>
        <w:b/>
        <w:spacing w:val="-8"/>
        <w:sz w:val="20"/>
        <w:szCs w:val="20"/>
      </w:rPr>
      <w:t>T</w:t>
    </w:r>
    <w:r w:rsidR="00AA0CFC">
      <w:rPr>
        <w:rFonts w:ascii="Cambria" w:hAnsi="Cambria" w:cs="Arial"/>
        <w:b/>
        <w:spacing w:val="-8"/>
        <w:sz w:val="20"/>
        <w:szCs w:val="20"/>
      </w:rPr>
      <w:t>P</w:t>
    </w:r>
    <w:r w:rsidR="00BA357A">
      <w:rPr>
        <w:rFonts w:ascii="Cambria" w:hAnsi="Cambria" w:cs="Arial"/>
        <w:b/>
        <w:spacing w:val="-8"/>
        <w:sz w:val="20"/>
        <w:szCs w:val="20"/>
      </w:rPr>
      <w:t>B</w:t>
    </w:r>
    <w:r w:rsidR="00AA0CFC">
      <w:rPr>
        <w:rFonts w:ascii="Cambria" w:hAnsi="Cambria" w:cs="Arial"/>
        <w:b/>
        <w:spacing w:val="-8"/>
        <w:sz w:val="20"/>
        <w:szCs w:val="20"/>
      </w:rPr>
      <w:t>N/</w:t>
    </w:r>
    <w:r w:rsidR="00972AA0">
      <w:rPr>
        <w:rFonts w:ascii="Cambria" w:hAnsi="Cambria" w:cs="Arial"/>
        <w:b/>
        <w:spacing w:val="-8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21456"/>
    <w:multiLevelType w:val="hybridMultilevel"/>
    <w:tmpl w:val="B9E8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A19"/>
    <w:rsid w:val="000445B2"/>
    <w:rsid w:val="00045991"/>
    <w:rsid w:val="00074907"/>
    <w:rsid w:val="00076811"/>
    <w:rsid w:val="000A17BE"/>
    <w:rsid w:val="000C6C11"/>
    <w:rsid w:val="000E24AC"/>
    <w:rsid w:val="00116105"/>
    <w:rsid w:val="00142C60"/>
    <w:rsid w:val="00156005"/>
    <w:rsid w:val="001852AA"/>
    <w:rsid w:val="001D0CF5"/>
    <w:rsid w:val="00252B00"/>
    <w:rsid w:val="0026089D"/>
    <w:rsid w:val="00263138"/>
    <w:rsid w:val="0028605E"/>
    <w:rsid w:val="00323A19"/>
    <w:rsid w:val="00374AF5"/>
    <w:rsid w:val="003C06CA"/>
    <w:rsid w:val="003C65C5"/>
    <w:rsid w:val="004108B1"/>
    <w:rsid w:val="004253D6"/>
    <w:rsid w:val="00451A54"/>
    <w:rsid w:val="00465E05"/>
    <w:rsid w:val="004844FB"/>
    <w:rsid w:val="00496C1B"/>
    <w:rsid w:val="004A50E6"/>
    <w:rsid w:val="004C19E6"/>
    <w:rsid w:val="005A6497"/>
    <w:rsid w:val="005A76BF"/>
    <w:rsid w:val="006345D9"/>
    <w:rsid w:val="00645723"/>
    <w:rsid w:val="00662E50"/>
    <w:rsid w:val="0067710E"/>
    <w:rsid w:val="00683795"/>
    <w:rsid w:val="00690D32"/>
    <w:rsid w:val="006A7453"/>
    <w:rsid w:val="006C08B3"/>
    <w:rsid w:val="00727A85"/>
    <w:rsid w:val="007F46B7"/>
    <w:rsid w:val="00803796"/>
    <w:rsid w:val="00807706"/>
    <w:rsid w:val="00815BDE"/>
    <w:rsid w:val="008162E8"/>
    <w:rsid w:val="00832E01"/>
    <w:rsid w:val="008E6B1A"/>
    <w:rsid w:val="00937AB5"/>
    <w:rsid w:val="0095457B"/>
    <w:rsid w:val="00972AA0"/>
    <w:rsid w:val="00986F3B"/>
    <w:rsid w:val="009E0D4D"/>
    <w:rsid w:val="00A21D37"/>
    <w:rsid w:val="00A44889"/>
    <w:rsid w:val="00AA0CFC"/>
    <w:rsid w:val="00AC1A09"/>
    <w:rsid w:val="00B72E51"/>
    <w:rsid w:val="00BA357A"/>
    <w:rsid w:val="00BC1B09"/>
    <w:rsid w:val="00BC65B2"/>
    <w:rsid w:val="00BC7FDD"/>
    <w:rsid w:val="00C0202A"/>
    <w:rsid w:val="00C57EF9"/>
    <w:rsid w:val="00D51347"/>
    <w:rsid w:val="00D60C65"/>
    <w:rsid w:val="00D6325B"/>
    <w:rsid w:val="00D654B6"/>
    <w:rsid w:val="00D83484"/>
    <w:rsid w:val="00D85D2E"/>
    <w:rsid w:val="00D93822"/>
    <w:rsid w:val="00DA63BE"/>
    <w:rsid w:val="00E041C6"/>
    <w:rsid w:val="00E44EA0"/>
    <w:rsid w:val="00E636BB"/>
    <w:rsid w:val="00E70ED0"/>
    <w:rsid w:val="00E70F28"/>
    <w:rsid w:val="00E77524"/>
    <w:rsid w:val="00E94D4D"/>
    <w:rsid w:val="00EB5DE0"/>
    <w:rsid w:val="00EE171E"/>
    <w:rsid w:val="00EF6E08"/>
    <w:rsid w:val="00F345F3"/>
    <w:rsid w:val="00F817E7"/>
    <w:rsid w:val="00F856C4"/>
    <w:rsid w:val="00FD06C0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22E21-49A4-4F84-BBBB-95FDA1F9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A19"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D938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D9382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wlii@ki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y.wlii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Wojtek Czekaj</cp:lastModifiedBy>
  <cp:revision>62</cp:revision>
  <cp:lastPrinted>2022-02-22T07:13:00Z</cp:lastPrinted>
  <dcterms:created xsi:type="dcterms:W3CDTF">2019-02-04T11:13:00Z</dcterms:created>
  <dcterms:modified xsi:type="dcterms:W3CDTF">2023-05-22T12:34:00Z</dcterms:modified>
</cp:coreProperties>
</file>