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Miejsce: Działka nr </w:t>
      </w:r>
      <w:proofErr w:type="spellStart"/>
      <w:r>
        <w:rPr>
          <w:rFonts w:ascii="Times New Roman" w:hAnsi="Times New Roman" w:cs="Times New Roman"/>
          <w:sz w:val="24"/>
          <w:szCs w:val="24"/>
        </w:rPr>
        <w:t>ewid</w:t>
      </w:r>
      <w:proofErr w:type="spellEnd"/>
      <w:r>
        <w:rPr>
          <w:rFonts w:ascii="Times New Roman" w:hAnsi="Times New Roman" w:cs="Times New Roman"/>
          <w:sz w:val="24"/>
          <w:szCs w:val="24"/>
        </w:rPr>
        <w:t>.: 503 (jednostka rejestrowa G. 2), obręb Michałów, gmina Urszulin, powiat włodawski, X: 400726.38; Y: 792207.31, pow. działki 0.30 ha</w:t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4209415" cy="2367915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CE6A0C7" wp14:editId="06B299C9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4209415" cy="2367796"/>
            <wp:effectExtent l="0" t="0" r="63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36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Wykonanie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prac konserwatorskich i remontowych na cmentarzu w Wytycznie w tym: pomalowanie krzyży, odmalowanie liter na pomnikach, inne niezbędne prace naprawcze.</w:t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Czas wykonania: do dnia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.12.2020 r.</w:t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Miejsce: Działka nr </w:t>
      </w:r>
      <w:proofErr w:type="spellStart"/>
      <w:r>
        <w:rPr>
          <w:rFonts w:ascii="Times New Roman" w:hAnsi="Times New Roman" w:cs="Times New Roman"/>
          <w:sz w:val="24"/>
          <w:szCs w:val="24"/>
        </w:rPr>
        <w:t>ewid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15/1 (jednostka rejestrowa G. 6), </w:t>
      </w:r>
      <w:proofErr w:type="spellStart"/>
      <w:r>
        <w:rPr>
          <w:rFonts w:ascii="Times New Roman" w:hAnsi="Times New Roman" w:cs="Times New Roman"/>
          <w:sz w:val="24"/>
          <w:szCs w:val="24"/>
        </w:rPr>
        <w:t>Wytyczno</w:t>
      </w:r>
      <w:proofErr w:type="spellEnd"/>
      <w:r>
        <w:rPr>
          <w:rFonts w:ascii="Times New Roman" w:hAnsi="Times New Roman" w:cs="Times New Roman"/>
          <w:sz w:val="24"/>
          <w:szCs w:val="24"/>
        </w:rPr>
        <w:t>, woj. lubelskie, pow. działki 0,28 ha</w:t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131" w:rsidRDefault="00380131" w:rsidP="003801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Oczyszczenie z roślinności i pomalowanie krzyży betonowych farbą odporną na warunki atmosferyczne w kolorze białym</w:t>
      </w:r>
    </w:p>
    <w:p w:rsidR="00380131" w:rsidRDefault="00380131" w:rsidP="003801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Naprawa i oczyszczenie witryny informacyjnej, wymiana plastikowej osłony z </w:t>
      </w: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plexi</w:t>
      </w:r>
      <w:proofErr w:type="spellEnd"/>
      <w:r>
        <w:rPr>
          <w:rFonts w:ascii="Times New Roman" w:hAnsi="Times New Roman" w:cs="Times New Roman"/>
          <w:sz w:val="24"/>
          <w:szCs w:val="24"/>
        </w:rPr>
        <w:t>, odmalowanie drewnianej obudowy farbą przeznaczoną dla powierzchni drewnianych, odporną na warunki atmosferyczne, w kolorze zbliżonym do oryginalnego lub bezbarwną</w:t>
      </w:r>
    </w:p>
    <w:p w:rsidR="00380131" w:rsidRDefault="00380131" w:rsidP="003801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Pomalowanie ławek drewnianych farbą odporną na warunki atmosferyczne w kolorze zbliżonym do oryginalnego</w:t>
      </w:r>
    </w:p>
    <w:p w:rsidR="00380131" w:rsidRDefault="00380131" w:rsidP="003801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Renowacja napisów na pomnikach poległych</w:t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Zdjęcia poglądowe: w załączniku</w:t>
      </w:r>
    </w:p>
    <w:p w:rsidR="00380131" w:rsidRDefault="00380131" w:rsidP="003801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551EE" w:rsidRDefault="000551EE"/>
    <w:sectPr w:rsidR="000551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005D0"/>
    <w:multiLevelType w:val="hybridMultilevel"/>
    <w:tmpl w:val="4EC4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117B5"/>
    <w:multiLevelType w:val="hybridMultilevel"/>
    <w:tmpl w:val="6F323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131"/>
    <w:rsid w:val="000551EE"/>
    <w:rsid w:val="0038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CF461"/>
  <w15:chartTrackingRefBased/>
  <w15:docId w15:val="{8907901A-BC4D-4771-AE21-CFC2DA86F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013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01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Biskup Piotr</dc:creator>
  <cp:keywords/>
  <dc:description/>
  <cp:lastModifiedBy>Biskup Piotr</cp:lastModifiedBy>
  <cp:revision>1</cp:revision>
  <dcterms:created xsi:type="dcterms:W3CDTF">2020-10-08T06:15:00Z</dcterms:created>
  <dcterms:modified xsi:type="dcterms:W3CDTF">2020-10-08T06:18:00Z</dcterms:modified>
</cp:coreProperties>
</file>