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8F3B" w14:textId="77777777" w:rsidR="0031264B" w:rsidRDefault="0031264B" w:rsidP="00202EF7">
      <w:pPr>
        <w:jc w:val="center"/>
        <w:rPr>
          <w:rFonts w:ascii="Times New Roman" w:hAnsi="Times New Roman" w:cs="Times New Roman"/>
          <w:b/>
          <w:sz w:val="28"/>
          <w:szCs w:val="28"/>
        </w:rPr>
      </w:pPr>
    </w:p>
    <w:p w14:paraId="7AFFA997" w14:textId="77777777" w:rsidR="00437AF1" w:rsidRPr="001D62FD" w:rsidRDefault="00C03BD0" w:rsidP="001D62FD">
      <w:pPr>
        <w:jc w:val="center"/>
        <w:rPr>
          <w:rFonts w:cs="Times New Roman"/>
          <w:b/>
        </w:rPr>
      </w:pPr>
      <w:r w:rsidRPr="009E6010">
        <w:rPr>
          <w:rFonts w:cs="Times New Roman"/>
          <w:b/>
        </w:rPr>
        <w:t>SZCZEGÓŁOWY OPIS PRZEDMIOTU ZAMÓWIENIA</w:t>
      </w:r>
    </w:p>
    <w:p w14:paraId="530694D8" w14:textId="3E88F377" w:rsidR="00C03D77" w:rsidRPr="00C03D77" w:rsidRDefault="00C03D77" w:rsidP="00C03D77">
      <w:pPr>
        <w:tabs>
          <w:tab w:val="left" w:pos="3225"/>
        </w:tabs>
        <w:rPr>
          <w:rFonts w:cstheme="minorHAnsi"/>
          <w:b/>
          <w:bCs/>
          <w:color w:val="000000"/>
          <w:sz w:val="24"/>
          <w:szCs w:val="24"/>
        </w:rPr>
      </w:pPr>
      <w:r>
        <w:rPr>
          <w:rFonts w:cs="Times New Roman"/>
          <w:b/>
        </w:rPr>
        <w:tab/>
      </w:r>
      <w:r>
        <w:rPr>
          <w:rFonts w:cstheme="minorHAnsi"/>
          <w:b/>
          <w:bCs/>
          <w:color w:val="000000"/>
          <w:sz w:val="24"/>
          <w:szCs w:val="24"/>
        </w:rPr>
        <w:t xml:space="preserve">Część 2:  Dostawa </w:t>
      </w:r>
      <w:bookmarkStart w:id="0" w:name="_Hlk173311869"/>
      <w:proofErr w:type="spellStart"/>
      <w:r>
        <w:rPr>
          <w:rFonts w:cstheme="minorHAnsi"/>
          <w:b/>
          <w:bCs/>
          <w:color w:val="000000"/>
          <w:sz w:val="24"/>
          <w:szCs w:val="24"/>
        </w:rPr>
        <w:t>kartridży</w:t>
      </w:r>
      <w:proofErr w:type="spellEnd"/>
      <w:r>
        <w:rPr>
          <w:rFonts w:cstheme="minorHAnsi"/>
          <w:b/>
          <w:bCs/>
          <w:color w:val="000000"/>
          <w:sz w:val="24"/>
          <w:szCs w:val="24"/>
        </w:rPr>
        <w:t xml:space="preserve"> i baterii</w:t>
      </w:r>
      <w:bookmarkEnd w:id="0"/>
      <w:r>
        <w:rPr>
          <w:rFonts w:cstheme="minorHAnsi"/>
          <w:b/>
          <w:bCs/>
          <w:color w:val="000000"/>
          <w:sz w:val="24"/>
          <w:szCs w:val="24"/>
        </w:rPr>
        <w:t>.</w:t>
      </w:r>
    </w:p>
    <w:p w14:paraId="28959426" w14:textId="77777777" w:rsidR="00E85E68" w:rsidRPr="009E6010" w:rsidRDefault="00E85E68" w:rsidP="00E85E68">
      <w:pPr>
        <w:pStyle w:val="Akapitzlist"/>
        <w:numPr>
          <w:ilvl w:val="0"/>
          <w:numId w:val="1"/>
        </w:numPr>
        <w:ind w:left="426" w:hanging="426"/>
        <w:jc w:val="both"/>
        <w:rPr>
          <w:rFonts w:cs="Times New Roman"/>
          <w:b/>
        </w:rPr>
      </w:pPr>
      <w:r w:rsidRPr="009E6010">
        <w:rPr>
          <w:rFonts w:cs="Times New Roman"/>
          <w:b/>
        </w:rPr>
        <w:t xml:space="preserve">NAZWA </w:t>
      </w:r>
      <w:r w:rsidR="00B504D7" w:rsidRPr="009E6010">
        <w:rPr>
          <w:rFonts w:cs="Times New Roman"/>
          <w:b/>
        </w:rPr>
        <w:t xml:space="preserve">I RODZAJ </w:t>
      </w:r>
      <w:r w:rsidRPr="009E6010">
        <w:rPr>
          <w:rFonts w:cs="Times New Roman"/>
          <w:b/>
        </w:rPr>
        <w:t>ZAMÓWIENIA</w:t>
      </w:r>
    </w:p>
    <w:p w14:paraId="7531F00F" w14:textId="07252ACF" w:rsidR="00E35D18" w:rsidRDefault="00156454" w:rsidP="00C03D77">
      <w:pPr>
        <w:spacing w:after="0" w:line="23" w:lineRule="atLeast"/>
        <w:jc w:val="both"/>
        <w:rPr>
          <w:rFonts w:cs="Times New Roman"/>
        </w:rPr>
      </w:pPr>
      <w:r w:rsidRPr="00156454">
        <w:rPr>
          <w:rFonts w:cs="Times New Roman"/>
        </w:rPr>
        <w:t xml:space="preserve">Przedmiotem zamówienia jest dostawa fabrycznie nowych </w:t>
      </w:r>
      <w:r>
        <w:rPr>
          <w:rFonts w:cs="Times New Roman"/>
        </w:rPr>
        <w:t>74</w:t>
      </w:r>
      <w:r w:rsidRPr="00156454">
        <w:rPr>
          <w:rFonts w:cs="Times New Roman"/>
        </w:rPr>
        <w:t xml:space="preserve"> sztuk </w:t>
      </w:r>
      <w:proofErr w:type="spellStart"/>
      <w:r w:rsidRPr="00156454">
        <w:rPr>
          <w:rFonts w:cs="Times New Roman"/>
        </w:rPr>
        <w:t>kartridży</w:t>
      </w:r>
      <w:proofErr w:type="spellEnd"/>
      <w:r w:rsidR="00EF5640">
        <w:rPr>
          <w:rFonts w:cs="Times New Roman"/>
        </w:rPr>
        <w:t xml:space="preserve"> oraz 15 szt. baterii</w:t>
      </w:r>
      <w:r w:rsidR="00E35D18">
        <w:rPr>
          <w:rFonts w:cs="Times New Roman"/>
        </w:rPr>
        <w:t>:</w:t>
      </w:r>
    </w:p>
    <w:p w14:paraId="4079909C" w14:textId="64262DE7" w:rsidR="00E35D18" w:rsidRDefault="00E35D18" w:rsidP="00C03D77">
      <w:pPr>
        <w:pStyle w:val="Akapitzlist"/>
        <w:numPr>
          <w:ilvl w:val="0"/>
          <w:numId w:val="14"/>
        </w:numPr>
        <w:spacing w:after="0" w:line="23" w:lineRule="atLeast"/>
        <w:jc w:val="both"/>
        <w:rPr>
          <w:rFonts w:cs="Times New Roman"/>
        </w:rPr>
      </w:pPr>
      <w:r w:rsidRPr="00E35D18">
        <w:rPr>
          <w:rFonts w:cs="Times New Roman"/>
        </w:rPr>
        <w:t xml:space="preserve"> </w:t>
      </w:r>
      <w:proofErr w:type="spellStart"/>
      <w:r w:rsidR="00EF5640">
        <w:rPr>
          <w:rFonts w:cs="Times New Roman"/>
        </w:rPr>
        <w:t>K</w:t>
      </w:r>
      <w:r w:rsidR="00EF5640" w:rsidRPr="00EF5640">
        <w:rPr>
          <w:rFonts w:cs="Times New Roman"/>
        </w:rPr>
        <w:t>artridży</w:t>
      </w:r>
      <w:proofErr w:type="spellEnd"/>
      <w:r w:rsidR="00EF5640" w:rsidRPr="00E35D18">
        <w:rPr>
          <w:rFonts w:cs="Times New Roman"/>
        </w:rPr>
        <w:t xml:space="preserve"> </w:t>
      </w:r>
      <w:r w:rsidRPr="00E35D18">
        <w:rPr>
          <w:rFonts w:cs="Times New Roman"/>
        </w:rPr>
        <w:t>TYP 1: 6 szt</w:t>
      </w:r>
      <w:bookmarkStart w:id="1" w:name="_Hlk173152025"/>
      <w:r w:rsidRPr="00E35D18">
        <w:rPr>
          <w:rFonts w:cs="Times New Roman"/>
        </w:rPr>
        <w:t>.,</w:t>
      </w:r>
      <w:r w:rsidRPr="00EF5640">
        <w:rPr>
          <w:rFonts w:cs="Times New Roman"/>
        </w:rPr>
        <w:t xml:space="preserve"> </w:t>
      </w:r>
      <w:bookmarkStart w:id="2" w:name="_Hlk173152101"/>
      <w:r w:rsidRPr="00EF5640">
        <w:rPr>
          <w:rFonts w:cs="Times New Roman"/>
        </w:rPr>
        <w:t xml:space="preserve">kompatybilnych z posiadanymi przez Zamawiającego </w:t>
      </w:r>
      <w:proofErr w:type="spellStart"/>
      <w:r w:rsidRPr="00EF5640">
        <w:rPr>
          <w:rFonts w:cs="Times New Roman"/>
        </w:rPr>
        <w:t>Taserami</w:t>
      </w:r>
      <w:proofErr w:type="spellEnd"/>
      <w:r w:rsidRPr="00EF5640">
        <w:rPr>
          <w:rFonts w:cs="Times New Roman"/>
        </w:rPr>
        <w:t xml:space="preserve"> </w:t>
      </w:r>
      <w:bookmarkEnd w:id="1"/>
      <w:bookmarkEnd w:id="2"/>
      <w:r w:rsidRPr="00EF5640">
        <w:rPr>
          <w:rFonts w:cs="Times New Roman"/>
        </w:rPr>
        <w:t>X2</w:t>
      </w:r>
      <w:r w:rsidR="00EF5640">
        <w:rPr>
          <w:rFonts w:cs="Times New Roman"/>
        </w:rPr>
        <w:t xml:space="preserve">, </w:t>
      </w:r>
      <w:r w:rsidR="00EF5640" w:rsidRPr="00EF5640">
        <w:rPr>
          <w:rFonts w:cs="Times New Roman"/>
        </w:rPr>
        <w:t>do celów bojowych</w:t>
      </w:r>
      <w:r w:rsidRPr="00EF5640">
        <w:rPr>
          <w:rFonts w:cs="Times New Roman"/>
        </w:rPr>
        <w:t>.</w:t>
      </w:r>
    </w:p>
    <w:p w14:paraId="6FF2DBED" w14:textId="27BBF2ED" w:rsidR="00E35D18" w:rsidRDefault="00EF5640" w:rsidP="00C03D77">
      <w:pPr>
        <w:pStyle w:val="Akapitzlist"/>
        <w:numPr>
          <w:ilvl w:val="0"/>
          <w:numId w:val="14"/>
        </w:numPr>
        <w:spacing w:after="0" w:line="23" w:lineRule="atLeast"/>
        <w:jc w:val="both"/>
        <w:rPr>
          <w:rFonts w:cs="Times New Roman"/>
        </w:rPr>
      </w:pPr>
      <w:proofErr w:type="spellStart"/>
      <w:r>
        <w:rPr>
          <w:rFonts w:cs="Times New Roman"/>
        </w:rPr>
        <w:t>K</w:t>
      </w:r>
      <w:r w:rsidRPr="00EF5640">
        <w:rPr>
          <w:rFonts w:cs="Times New Roman"/>
        </w:rPr>
        <w:t>artridży</w:t>
      </w:r>
      <w:proofErr w:type="spellEnd"/>
      <w:r>
        <w:rPr>
          <w:rFonts w:cs="Times New Roman"/>
        </w:rPr>
        <w:t xml:space="preserve"> </w:t>
      </w:r>
      <w:r w:rsidR="00E35D18">
        <w:rPr>
          <w:rFonts w:cs="Times New Roman"/>
        </w:rPr>
        <w:t>TYP 2: 68 szt</w:t>
      </w:r>
      <w:r>
        <w:rPr>
          <w:rFonts w:cs="Times New Roman"/>
        </w:rPr>
        <w:t xml:space="preserve">. </w:t>
      </w:r>
      <w:r w:rsidRPr="00EF5640">
        <w:rPr>
          <w:rFonts w:cs="Times New Roman"/>
        </w:rPr>
        <w:t xml:space="preserve">., kompatybilnych z posiadanymi przez Zamawiającego </w:t>
      </w:r>
      <w:proofErr w:type="spellStart"/>
      <w:r w:rsidRPr="00EF5640">
        <w:rPr>
          <w:rFonts w:cs="Times New Roman"/>
        </w:rPr>
        <w:t>Taserami</w:t>
      </w:r>
      <w:proofErr w:type="spellEnd"/>
      <w:r>
        <w:rPr>
          <w:rFonts w:cs="Times New Roman"/>
        </w:rPr>
        <w:t xml:space="preserve"> </w:t>
      </w:r>
      <w:r w:rsidRPr="00EF5640">
        <w:rPr>
          <w:rFonts w:cs="Times New Roman"/>
        </w:rPr>
        <w:t>X26/X26P</w:t>
      </w:r>
      <w:r>
        <w:rPr>
          <w:rFonts w:cs="Times New Roman"/>
        </w:rPr>
        <w:t>,</w:t>
      </w:r>
      <w:r w:rsidRPr="00EF5640">
        <w:t xml:space="preserve"> </w:t>
      </w:r>
      <w:r w:rsidRPr="00EF5640">
        <w:rPr>
          <w:rFonts w:cs="Times New Roman"/>
        </w:rPr>
        <w:t>do celów bojowych</w:t>
      </w:r>
      <w:r>
        <w:rPr>
          <w:rFonts w:cs="Times New Roman"/>
        </w:rPr>
        <w:t>.</w:t>
      </w:r>
    </w:p>
    <w:p w14:paraId="24B2662B" w14:textId="4C48DC40" w:rsidR="00EF5640" w:rsidRDefault="00EF5640" w:rsidP="00C03D77">
      <w:pPr>
        <w:pStyle w:val="Akapitzlist"/>
        <w:numPr>
          <w:ilvl w:val="0"/>
          <w:numId w:val="14"/>
        </w:numPr>
        <w:spacing w:after="0" w:line="23" w:lineRule="atLeast"/>
        <w:jc w:val="both"/>
        <w:rPr>
          <w:rFonts w:cs="Times New Roman"/>
        </w:rPr>
      </w:pPr>
      <w:bookmarkStart w:id="3" w:name="_Hlk173152129"/>
      <w:r>
        <w:rPr>
          <w:rFonts w:cs="Times New Roman"/>
        </w:rPr>
        <w:t xml:space="preserve">Baterii-TYP 1: 3 szt.; </w:t>
      </w:r>
      <w:r w:rsidRPr="00EF5640">
        <w:rPr>
          <w:rFonts w:cs="Times New Roman"/>
        </w:rPr>
        <w:t xml:space="preserve">kompatybilnych z posiadanymi przez Zamawiającego </w:t>
      </w:r>
      <w:bookmarkStart w:id="4" w:name="_Hlk173152198"/>
      <w:bookmarkEnd w:id="3"/>
      <w:proofErr w:type="spellStart"/>
      <w:r w:rsidRPr="00EF5640">
        <w:rPr>
          <w:rFonts w:cs="Times New Roman"/>
        </w:rPr>
        <w:t>Taserami</w:t>
      </w:r>
      <w:proofErr w:type="spellEnd"/>
      <w:r>
        <w:rPr>
          <w:rFonts w:cs="Times New Roman"/>
        </w:rPr>
        <w:t xml:space="preserve"> X2.</w:t>
      </w:r>
    </w:p>
    <w:p w14:paraId="2A5DAEAC" w14:textId="0AD99623" w:rsidR="00EF5640" w:rsidRPr="00EF5640" w:rsidRDefault="00EF5640" w:rsidP="00C03D77">
      <w:pPr>
        <w:pStyle w:val="Akapitzlist"/>
        <w:numPr>
          <w:ilvl w:val="0"/>
          <w:numId w:val="14"/>
        </w:numPr>
        <w:spacing w:after="0" w:line="23" w:lineRule="atLeast"/>
        <w:rPr>
          <w:rFonts w:cs="Times New Roman"/>
        </w:rPr>
      </w:pPr>
      <w:bookmarkStart w:id="5" w:name="_Hlk173152209"/>
      <w:bookmarkEnd w:id="4"/>
      <w:r w:rsidRPr="00EF5640">
        <w:rPr>
          <w:rFonts w:cs="Times New Roman"/>
        </w:rPr>
        <w:t xml:space="preserve">Baterii-TYP 2: 7 szt.; kompatybilnych z posiadanymi przez Zamawiającego </w:t>
      </w:r>
      <w:proofErr w:type="spellStart"/>
      <w:r w:rsidRPr="00EF5640">
        <w:rPr>
          <w:rFonts w:cs="Times New Roman"/>
        </w:rPr>
        <w:t>Taserami</w:t>
      </w:r>
      <w:proofErr w:type="spellEnd"/>
      <w:r w:rsidRPr="00EF5640">
        <w:rPr>
          <w:rFonts w:cs="Times New Roman"/>
        </w:rPr>
        <w:t xml:space="preserve"> X2</w:t>
      </w:r>
      <w:r>
        <w:rPr>
          <w:rFonts w:cs="Times New Roman"/>
        </w:rPr>
        <w:t>6</w:t>
      </w:r>
      <w:r w:rsidRPr="00EF5640">
        <w:rPr>
          <w:rFonts w:cs="Times New Roman"/>
        </w:rPr>
        <w:t>.</w:t>
      </w:r>
    </w:p>
    <w:bookmarkEnd w:id="5"/>
    <w:p w14:paraId="3634895B" w14:textId="1EEF2355" w:rsidR="00EF5640" w:rsidRDefault="00EF5640" w:rsidP="00C03D77">
      <w:pPr>
        <w:pStyle w:val="Akapitzlist"/>
        <w:numPr>
          <w:ilvl w:val="0"/>
          <w:numId w:val="14"/>
        </w:numPr>
        <w:spacing w:after="0" w:line="23" w:lineRule="atLeast"/>
        <w:rPr>
          <w:rFonts w:cs="Times New Roman"/>
        </w:rPr>
      </w:pPr>
      <w:r w:rsidRPr="00EF5640">
        <w:rPr>
          <w:rFonts w:cs="Times New Roman"/>
        </w:rPr>
        <w:t xml:space="preserve">Baterii-TYP </w:t>
      </w:r>
      <w:r>
        <w:rPr>
          <w:rFonts w:cs="Times New Roman"/>
        </w:rPr>
        <w:t>3:</w:t>
      </w:r>
      <w:r w:rsidRPr="00EF5640">
        <w:rPr>
          <w:rFonts w:cs="Times New Roman"/>
        </w:rPr>
        <w:t xml:space="preserve"> </w:t>
      </w:r>
      <w:r>
        <w:rPr>
          <w:rFonts w:cs="Times New Roman"/>
        </w:rPr>
        <w:t>5</w:t>
      </w:r>
      <w:r w:rsidRPr="00EF5640">
        <w:rPr>
          <w:rFonts w:cs="Times New Roman"/>
        </w:rPr>
        <w:t xml:space="preserve"> szt.; kompatybilnych z posiadanymi przez Zamawiającego </w:t>
      </w:r>
      <w:proofErr w:type="spellStart"/>
      <w:r w:rsidRPr="00EF5640">
        <w:rPr>
          <w:rFonts w:cs="Times New Roman"/>
        </w:rPr>
        <w:t>Taserami</w:t>
      </w:r>
      <w:proofErr w:type="spellEnd"/>
      <w:r w:rsidRPr="00EF5640">
        <w:rPr>
          <w:rFonts w:cs="Times New Roman"/>
        </w:rPr>
        <w:t xml:space="preserve"> X26</w:t>
      </w:r>
      <w:r>
        <w:rPr>
          <w:rFonts w:cs="Times New Roman"/>
        </w:rPr>
        <w:t>P</w:t>
      </w:r>
      <w:r w:rsidRPr="00EF5640">
        <w:rPr>
          <w:rFonts w:cs="Times New Roman"/>
        </w:rPr>
        <w:t>.</w:t>
      </w:r>
    </w:p>
    <w:p w14:paraId="572B2A47" w14:textId="77777777" w:rsidR="00C03D77" w:rsidRPr="00EF5640" w:rsidRDefault="00C03D77" w:rsidP="00C03D77">
      <w:pPr>
        <w:pStyle w:val="Akapitzlist"/>
        <w:spacing w:after="0" w:line="23" w:lineRule="atLeast"/>
        <w:rPr>
          <w:rFonts w:cs="Times New Roman"/>
        </w:rPr>
      </w:pPr>
    </w:p>
    <w:p w14:paraId="11AE6002" w14:textId="039B4E96" w:rsidR="006621FB" w:rsidRPr="00C03D77" w:rsidRDefault="00C03D77" w:rsidP="00C03D77">
      <w:pPr>
        <w:pStyle w:val="Akapitzlist"/>
        <w:numPr>
          <w:ilvl w:val="0"/>
          <w:numId w:val="1"/>
        </w:numPr>
        <w:ind w:left="426" w:hanging="426"/>
        <w:jc w:val="both"/>
        <w:rPr>
          <w:rFonts w:cs="Times New Roman"/>
          <w:b/>
        </w:rPr>
      </w:pPr>
      <w:r>
        <w:rPr>
          <w:rFonts w:cs="Times New Roman"/>
        </w:rPr>
        <w:tab/>
      </w:r>
      <w:r w:rsidR="00731842">
        <w:rPr>
          <w:rFonts w:cs="Times New Roman"/>
          <w:b/>
        </w:rPr>
        <w:t>SZCZEGÓŁOWY OPIS</w:t>
      </w:r>
      <w:bookmarkStart w:id="6" w:name="_Hlk167450605"/>
    </w:p>
    <w:p w14:paraId="40924893" w14:textId="46F718C0" w:rsidR="00C03D77" w:rsidRDefault="00156454" w:rsidP="00156454">
      <w:pPr>
        <w:numPr>
          <w:ilvl w:val="0"/>
          <w:numId w:val="10"/>
        </w:numPr>
        <w:spacing w:after="0" w:line="240" w:lineRule="auto"/>
        <w:jc w:val="both"/>
        <w:rPr>
          <w:rFonts w:cs="Times New Roman"/>
          <w:b/>
          <w:bCs/>
        </w:rPr>
      </w:pPr>
      <w:r w:rsidRPr="00156454">
        <w:rPr>
          <w:rFonts w:cs="Times New Roman"/>
          <w:b/>
          <w:bCs/>
        </w:rPr>
        <w:t>Kartridż</w:t>
      </w:r>
      <w:r w:rsidR="00C03D77">
        <w:rPr>
          <w:rFonts w:cs="Times New Roman"/>
          <w:b/>
          <w:bCs/>
        </w:rPr>
        <w:t>e</w:t>
      </w:r>
      <w:r w:rsidRPr="00156454">
        <w:rPr>
          <w:rFonts w:cs="Times New Roman"/>
          <w:b/>
          <w:bCs/>
        </w:rPr>
        <w:t xml:space="preserve"> do zastosowań bojowych</w:t>
      </w:r>
    </w:p>
    <w:p w14:paraId="5CABDA0D" w14:textId="484CACE9" w:rsidR="00156454" w:rsidRPr="00C03D77" w:rsidRDefault="00156454" w:rsidP="00C03D77">
      <w:pPr>
        <w:pStyle w:val="Akapitzlist"/>
        <w:numPr>
          <w:ilvl w:val="0"/>
          <w:numId w:val="16"/>
        </w:numPr>
        <w:tabs>
          <w:tab w:val="left" w:pos="1134"/>
        </w:tabs>
        <w:spacing w:after="0" w:line="240" w:lineRule="auto"/>
        <w:ind w:left="1134" w:hanging="283"/>
        <w:jc w:val="both"/>
        <w:rPr>
          <w:rFonts w:cs="Times New Roman"/>
          <w:b/>
          <w:bCs/>
        </w:rPr>
      </w:pPr>
      <w:r w:rsidRPr="00C03D77">
        <w:rPr>
          <w:rFonts w:cs="Times New Roman"/>
          <w:b/>
          <w:bCs/>
        </w:rPr>
        <w:t>Przeznaczenie i informacje ogólne</w:t>
      </w:r>
      <w:r w:rsidR="0021523F" w:rsidRPr="00C03D77">
        <w:rPr>
          <w:rFonts w:cs="Times New Roman"/>
          <w:b/>
          <w:bCs/>
        </w:rPr>
        <w:t>:</w:t>
      </w:r>
    </w:p>
    <w:p w14:paraId="47D916C3" w14:textId="2F22F6CC" w:rsidR="00156454" w:rsidRPr="00156454" w:rsidRDefault="00156454" w:rsidP="00156454">
      <w:pPr>
        <w:numPr>
          <w:ilvl w:val="2"/>
          <w:numId w:val="11"/>
        </w:numPr>
        <w:spacing w:after="0" w:line="240" w:lineRule="auto"/>
        <w:jc w:val="both"/>
        <w:rPr>
          <w:rFonts w:cs="Times New Roman"/>
          <w:bCs/>
        </w:rPr>
      </w:pPr>
      <w:r w:rsidRPr="00156454">
        <w:rPr>
          <w:rFonts w:cs="Times New Roman"/>
          <w:bCs/>
        </w:rPr>
        <w:t>Kartridż do zastosowań bojowych kompatybilny z</w:t>
      </w:r>
      <w:r w:rsidR="00EF5640">
        <w:rPr>
          <w:rFonts w:cs="Times New Roman"/>
          <w:bCs/>
        </w:rPr>
        <w:t xml:space="preserve"> posiadanym przez Zamawiającego</w:t>
      </w:r>
      <w:r w:rsidRPr="00156454">
        <w:rPr>
          <w:rFonts w:cs="Times New Roman"/>
          <w:bCs/>
        </w:rPr>
        <w:t xml:space="preserve"> </w:t>
      </w:r>
      <w:r w:rsidR="004633D9">
        <w:rPr>
          <w:rFonts w:cs="Times New Roman"/>
          <w:bCs/>
        </w:rPr>
        <w:t>u</w:t>
      </w:r>
      <w:r w:rsidRPr="00156454">
        <w:rPr>
          <w:rFonts w:cs="Times New Roman"/>
          <w:bCs/>
        </w:rPr>
        <w:t xml:space="preserve">rządzeniem </w:t>
      </w:r>
      <w:r w:rsidR="004633D9">
        <w:rPr>
          <w:rFonts w:cs="Times New Roman"/>
          <w:bCs/>
        </w:rPr>
        <w:t xml:space="preserve">typu </w:t>
      </w:r>
      <w:proofErr w:type="spellStart"/>
      <w:r w:rsidR="00EF5640">
        <w:rPr>
          <w:rFonts w:cs="Times New Roman"/>
          <w:bCs/>
        </w:rPr>
        <w:t>T</w:t>
      </w:r>
      <w:r w:rsidR="004633D9">
        <w:rPr>
          <w:rFonts w:cs="Times New Roman"/>
          <w:bCs/>
        </w:rPr>
        <w:t>aser</w:t>
      </w:r>
      <w:proofErr w:type="spellEnd"/>
      <w:r w:rsidR="004633D9">
        <w:rPr>
          <w:rFonts w:cs="Times New Roman"/>
          <w:bCs/>
        </w:rPr>
        <w:t xml:space="preserve"> X2,X26 /X26P</w:t>
      </w:r>
      <w:r w:rsidRPr="00156454">
        <w:rPr>
          <w:rFonts w:cs="Times New Roman"/>
          <w:bCs/>
        </w:rPr>
        <w:t xml:space="preserve"> </w:t>
      </w:r>
      <w:bookmarkStart w:id="7" w:name="_Hlk174012430"/>
      <w:r w:rsidR="00C03D77">
        <w:rPr>
          <w:rFonts w:cs="Times New Roman"/>
          <w:bCs/>
        </w:rPr>
        <w:t xml:space="preserve">(wg ilości wymienionej w rozdz. I powyżej). </w:t>
      </w:r>
      <w:bookmarkEnd w:id="7"/>
      <w:r w:rsidRPr="00156454">
        <w:rPr>
          <w:rFonts w:cs="Times New Roman"/>
          <w:bCs/>
        </w:rPr>
        <w:t>Każdy kartridż musi być wyposażony w dwie wystrzeliwane sterylne elektrody miotane za pomocą sprężonego gazu, których zadaniem jest transmisja impulsów elektrycznych z Urządzenia do rażonego celu</w:t>
      </w:r>
      <w:r w:rsidR="00C03D77">
        <w:rPr>
          <w:rFonts w:cs="Times New Roman"/>
          <w:bCs/>
        </w:rPr>
        <w:t>,</w:t>
      </w:r>
    </w:p>
    <w:p w14:paraId="6E4B2236" w14:textId="6D3546A8" w:rsidR="00156454" w:rsidRPr="00156454" w:rsidRDefault="00156454" w:rsidP="00156454">
      <w:pPr>
        <w:numPr>
          <w:ilvl w:val="2"/>
          <w:numId w:val="11"/>
        </w:numPr>
        <w:spacing w:after="0" w:line="240" w:lineRule="auto"/>
        <w:jc w:val="both"/>
        <w:rPr>
          <w:rFonts w:cs="Times New Roman"/>
          <w:bCs/>
        </w:rPr>
      </w:pPr>
      <w:r w:rsidRPr="00156454">
        <w:rPr>
          <w:rFonts w:cs="Times New Roman"/>
          <w:bCs/>
        </w:rPr>
        <w:t>Każdy pojemnik (kartridż) zawierający wystrzeliwane elektrody, musi posiadać naniesiony w sposób trwały, indywidualny numer seryjny, datę przydatności oraz oznaczenie jego rodzaju</w:t>
      </w:r>
      <w:r w:rsidR="00C03D77">
        <w:rPr>
          <w:rFonts w:cs="Times New Roman"/>
          <w:bCs/>
        </w:rPr>
        <w:t>,</w:t>
      </w:r>
    </w:p>
    <w:p w14:paraId="536C569F" w14:textId="77777777" w:rsidR="00156454" w:rsidRPr="00917616" w:rsidRDefault="00156454" w:rsidP="00156454">
      <w:pPr>
        <w:numPr>
          <w:ilvl w:val="2"/>
          <w:numId w:val="11"/>
        </w:numPr>
        <w:spacing w:after="0" w:line="240" w:lineRule="auto"/>
        <w:jc w:val="both"/>
        <w:rPr>
          <w:rFonts w:cs="Times New Roman"/>
          <w:bCs/>
          <w:color w:val="000000" w:themeColor="text1"/>
        </w:rPr>
      </w:pPr>
      <w:r w:rsidRPr="00156454">
        <w:rPr>
          <w:rFonts w:cs="Times New Roman"/>
          <w:bCs/>
        </w:rPr>
        <w:t>Każdy kartridż musi zapewniać skuteczny zasięg działania, o dystansie co najmniej 7 metrów,</w:t>
      </w:r>
    </w:p>
    <w:p w14:paraId="7E43E5E7" w14:textId="1752EDD2" w:rsidR="00156454" w:rsidRPr="00917616" w:rsidRDefault="00156454" w:rsidP="00156454">
      <w:pPr>
        <w:numPr>
          <w:ilvl w:val="2"/>
          <w:numId w:val="11"/>
        </w:numPr>
        <w:spacing w:after="0" w:line="240" w:lineRule="auto"/>
        <w:jc w:val="both"/>
        <w:rPr>
          <w:rFonts w:cs="Times New Roman"/>
          <w:bCs/>
          <w:color w:val="000000" w:themeColor="text1"/>
        </w:rPr>
      </w:pPr>
      <w:r w:rsidRPr="00917616">
        <w:rPr>
          <w:rFonts w:cs="Times New Roman"/>
          <w:bCs/>
          <w:color w:val="000000" w:themeColor="text1"/>
        </w:rPr>
        <w:t xml:space="preserve">Każdy kartridż musi posiadać datę przydatności do użytku </w:t>
      </w:r>
      <w:r w:rsidRPr="00917616">
        <w:rPr>
          <w:rFonts w:cs="Times New Roman"/>
          <w:b/>
          <w:color w:val="000000" w:themeColor="text1"/>
        </w:rPr>
        <w:t xml:space="preserve">minimum </w:t>
      </w:r>
      <w:r w:rsidR="00DE185B" w:rsidRPr="00917616">
        <w:rPr>
          <w:rFonts w:cs="Times New Roman"/>
          <w:b/>
          <w:color w:val="000000" w:themeColor="text1"/>
        </w:rPr>
        <w:t>3</w:t>
      </w:r>
      <w:r w:rsidRPr="00917616">
        <w:rPr>
          <w:rFonts w:cs="Times New Roman"/>
          <w:b/>
          <w:color w:val="000000" w:themeColor="text1"/>
        </w:rPr>
        <w:t xml:space="preserve"> lata</w:t>
      </w:r>
      <w:r w:rsidRPr="00917616">
        <w:rPr>
          <w:rFonts w:cs="Times New Roman"/>
          <w:bCs/>
          <w:color w:val="000000" w:themeColor="text1"/>
        </w:rPr>
        <w:t xml:space="preserve"> od dnia podpisania protokołu odbioru</w:t>
      </w:r>
      <w:r w:rsidR="00C03D77" w:rsidRPr="00917616">
        <w:rPr>
          <w:rFonts w:cs="Times New Roman"/>
          <w:bCs/>
          <w:color w:val="000000" w:themeColor="text1"/>
        </w:rPr>
        <w:t>.</w:t>
      </w:r>
    </w:p>
    <w:p w14:paraId="0DD7CE73" w14:textId="77777777" w:rsidR="00156454" w:rsidRPr="00917616" w:rsidRDefault="00156454" w:rsidP="00156454">
      <w:pPr>
        <w:numPr>
          <w:ilvl w:val="1"/>
          <w:numId w:val="11"/>
        </w:numPr>
        <w:spacing w:after="0" w:line="240" w:lineRule="auto"/>
        <w:jc w:val="both"/>
        <w:rPr>
          <w:rFonts w:cs="Times New Roman"/>
          <w:b/>
          <w:bCs/>
          <w:color w:val="000000" w:themeColor="text1"/>
        </w:rPr>
      </w:pPr>
      <w:r w:rsidRPr="00917616">
        <w:rPr>
          <w:rFonts w:cs="Times New Roman"/>
          <w:b/>
          <w:bCs/>
          <w:color w:val="000000" w:themeColor="text1"/>
        </w:rPr>
        <w:t>Informacje dodatkowe</w:t>
      </w:r>
    </w:p>
    <w:p w14:paraId="2B17CB40" w14:textId="7070AFB4" w:rsidR="00156454" w:rsidRPr="00917616" w:rsidRDefault="00156454" w:rsidP="00156454">
      <w:pPr>
        <w:numPr>
          <w:ilvl w:val="2"/>
          <w:numId w:val="11"/>
        </w:numPr>
        <w:spacing w:after="0" w:line="240" w:lineRule="auto"/>
        <w:jc w:val="both"/>
        <w:rPr>
          <w:rFonts w:cs="Times New Roman"/>
          <w:bCs/>
          <w:color w:val="000000" w:themeColor="text1"/>
        </w:rPr>
      </w:pPr>
      <w:r w:rsidRPr="00917616">
        <w:rPr>
          <w:rFonts w:cs="Times New Roman"/>
          <w:bCs/>
          <w:color w:val="000000" w:themeColor="text1"/>
        </w:rPr>
        <w:t xml:space="preserve">Kartridże winny być nowe, pozbawione wad, dostarczone do </w:t>
      </w:r>
      <w:r w:rsidR="004F72F5" w:rsidRPr="00917616">
        <w:rPr>
          <w:rFonts w:cs="Times New Roman"/>
          <w:bCs/>
          <w:color w:val="000000" w:themeColor="text1"/>
        </w:rPr>
        <w:t>z</w:t>
      </w:r>
      <w:r w:rsidRPr="00917616">
        <w:rPr>
          <w:rFonts w:cs="Times New Roman"/>
          <w:bCs/>
          <w:color w:val="000000" w:themeColor="text1"/>
        </w:rPr>
        <w:t>amawiającego w opakowani</w:t>
      </w:r>
      <w:r w:rsidR="004F72F5" w:rsidRPr="00917616">
        <w:rPr>
          <w:rFonts w:cs="Times New Roman"/>
          <w:bCs/>
          <w:color w:val="000000" w:themeColor="text1"/>
        </w:rPr>
        <w:t>u</w:t>
      </w:r>
      <w:r w:rsidRPr="00917616">
        <w:rPr>
          <w:rFonts w:cs="Times New Roman"/>
          <w:bCs/>
          <w:color w:val="000000" w:themeColor="text1"/>
        </w:rPr>
        <w:t xml:space="preserve"> </w:t>
      </w:r>
      <w:r w:rsidR="004F72F5" w:rsidRPr="00917616">
        <w:rPr>
          <w:rFonts w:cs="Times New Roman"/>
          <w:bCs/>
          <w:color w:val="000000" w:themeColor="text1"/>
        </w:rPr>
        <w:t>zbiorczym</w:t>
      </w:r>
      <w:r w:rsidR="00DE185B" w:rsidRPr="00917616">
        <w:rPr>
          <w:rFonts w:cs="Times New Roman"/>
          <w:bCs/>
          <w:color w:val="000000" w:themeColor="text1"/>
        </w:rPr>
        <w:t xml:space="preserve">, </w:t>
      </w:r>
      <w:r w:rsidR="00DE185B" w:rsidRPr="00917616">
        <w:rPr>
          <w:rFonts w:cs="Times New Roman"/>
          <w:b/>
          <w:color w:val="000000" w:themeColor="text1"/>
        </w:rPr>
        <w:t>wyprodukowane nie wcześniej niż w 2023 r</w:t>
      </w:r>
      <w:r w:rsidR="004F72F5" w:rsidRPr="00917616">
        <w:rPr>
          <w:rFonts w:cs="Times New Roman"/>
          <w:b/>
          <w:color w:val="000000" w:themeColor="text1"/>
        </w:rPr>
        <w:t>.</w:t>
      </w:r>
    </w:p>
    <w:p w14:paraId="679FB3C9" w14:textId="05F9BB45" w:rsidR="00CE6267" w:rsidRPr="00917616" w:rsidRDefault="00CE6267" w:rsidP="00156454">
      <w:pPr>
        <w:numPr>
          <w:ilvl w:val="2"/>
          <w:numId w:val="11"/>
        </w:numPr>
        <w:spacing w:after="0" w:line="240" w:lineRule="auto"/>
        <w:jc w:val="both"/>
        <w:rPr>
          <w:rFonts w:cs="Times New Roman"/>
          <w:bCs/>
          <w:color w:val="000000" w:themeColor="text1"/>
        </w:rPr>
      </w:pPr>
      <w:r w:rsidRPr="00917616">
        <w:rPr>
          <w:rFonts w:cs="Times New Roman"/>
          <w:bCs/>
          <w:color w:val="000000" w:themeColor="text1"/>
        </w:rPr>
        <w:t>Gwarancja</w:t>
      </w:r>
      <w:r w:rsidR="00C03D77" w:rsidRPr="00917616">
        <w:rPr>
          <w:rFonts w:cs="Times New Roman"/>
          <w:bCs/>
          <w:color w:val="000000" w:themeColor="text1"/>
        </w:rPr>
        <w:t xml:space="preserve"> (wg zapisów umowy).</w:t>
      </w:r>
      <w:r w:rsidRPr="00917616">
        <w:rPr>
          <w:rFonts w:cs="Times New Roman"/>
          <w:bCs/>
          <w:color w:val="000000" w:themeColor="text1"/>
        </w:rPr>
        <w:t xml:space="preserve"> </w:t>
      </w:r>
    </w:p>
    <w:bookmarkEnd w:id="6"/>
    <w:p w14:paraId="54811A2F" w14:textId="77777777" w:rsidR="004F72F5" w:rsidRPr="004F72F5" w:rsidRDefault="004F72F5" w:rsidP="00C03D77">
      <w:pPr>
        <w:spacing w:after="0" w:line="240" w:lineRule="auto"/>
        <w:jc w:val="both"/>
        <w:rPr>
          <w:rFonts w:cs="Times New Roman"/>
          <w:bCs/>
        </w:rPr>
      </w:pPr>
    </w:p>
    <w:p w14:paraId="77D6685E" w14:textId="409EAE78" w:rsidR="004F72F5" w:rsidRPr="004F72F5" w:rsidRDefault="004F72F5" w:rsidP="004F72F5">
      <w:pPr>
        <w:numPr>
          <w:ilvl w:val="0"/>
          <w:numId w:val="10"/>
        </w:numPr>
        <w:spacing w:after="0" w:line="240" w:lineRule="auto"/>
        <w:jc w:val="both"/>
        <w:rPr>
          <w:rFonts w:cs="Times New Roman"/>
          <w:b/>
          <w:bCs/>
        </w:rPr>
      </w:pPr>
      <w:r>
        <w:rPr>
          <w:rFonts w:cs="Times New Roman"/>
          <w:b/>
          <w:bCs/>
        </w:rPr>
        <w:t>Bateri</w:t>
      </w:r>
      <w:r w:rsidR="00C03D77">
        <w:rPr>
          <w:rFonts w:cs="Times New Roman"/>
          <w:b/>
          <w:bCs/>
        </w:rPr>
        <w:t>e</w:t>
      </w:r>
      <w:r w:rsidRPr="004F72F5">
        <w:rPr>
          <w:rFonts w:cs="Times New Roman"/>
          <w:b/>
          <w:bCs/>
        </w:rPr>
        <w:t xml:space="preserve"> </w:t>
      </w:r>
      <w:r w:rsidR="00EF5640">
        <w:rPr>
          <w:rFonts w:cs="Times New Roman"/>
          <w:b/>
          <w:bCs/>
        </w:rPr>
        <w:t>kompatybiln</w:t>
      </w:r>
      <w:r w:rsidR="00C03D77">
        <w:rPr>
          <w:rFonts w:cs="Times New Roman"/>
          <w:b/>
          <w:bCs/>
        </w:rPr>
        <w:t>e</w:t>
      </w:r>
      <w:r w:rsidR="00EF5640">
        <w:rPr>
          <w:rFonts w:cs="Times New Roman"/>
          <w:b/>
          <w:bCs/>
        </w:rPr>
        <w:t xml:space="preserve"> z posiadanymi przez Zamawiającego urządzeniami typu </w:t>
      </w:r>
      <w:proofErr w:type="spellStart"/>
      <w:r w:rsidR="00EF5640">
        <w:rPr>
          <w:rFonts w:cs="Times New Roman"/>
          <w:b/>
          <w:bCs/>
        </w:rPr>
        <w:t>T</w:t>
      </w:r>
      <w:r>
        <w:rPr>
          <w:rFonts w:cs="Times New Roman"/>
          <w:b/>
          <w:bCs/>
        </w:rPr>
        <w:t>ase</w:t>
      </w:r>
      <w:r w:rsidR="00EF5640">
        <w:rPr>
          <w:rFonts w:cs="Times New Roman"/>
          <w:b/>
          <w:bCs/>
        </w:rPr>
        <w:t>r</w:t>
      </w:r>
      <w:proofErr w:type="spellEnd"/>
      <w:r w:rsidR="00EF5640">
        <w:rPr>
          <w:rFonts w:cs="Times New Roman"/>
          <w:b/>
          <w:bCs/>
        </w:rPr>
        <w:t xml:space="preserve"> </w:t>
      </w:r>
      <w:r>
        <w:rPr>
          <w:rFonts w:cs="Times New Roman"/>
          <w:b/>
          <w:bCs/>
        </w:rPr>
        <w:t xml:space="preserve"> X2, X26, X26P</w:t>
      </w:r>
      <w:r w:rsidR="00C03D77">
        <w:rPr>
          <w:rFonts w:cs="Times New Roman"/>
          <w:b/>
          <w:bCs/>
        </w:rPr>
        <w:t xml:space="preserve"> </w:t>
      </w:r>
      <w:bookmarkStart w:id="8" w:name="_Hlk174012479"/>
      <w:r w:rsidR="00C03D77" w:rsidRPr="00C03D77">
        <w:rPr>
          <w:rFonts w:cs="Times New Roman"/>
          <w:b/>
          <w:bCs/>
        </w:rPr>
        <w:t>(wg ilości wymienionej w rozdz. I powyżej).</w:t>
      </w:r>
      <w:bookmarkEnd w:id="8"/>
    </w:p>
    <w:p w14:paraId="73F5ED32" w14:textId="1352A740" w:rsidR="004F72F5" w:rsidRPr="004F72F5" w:rsidRDefault="004F72F5" w:rsidP="00C03D77">
      <w:pPr>
        <w:numPr>
          <w:ilvl w:val="1"/>
          <w:numId w:val="17"/>
        </w:numPr>
        <w:spacing w:after="0" w:line="240" w:lineRule="auto"/>
        <w:jc w:val="both"/>
        <w:rPr>
          <w:rFonts w:cs="Times New Roman"/>
          <w:bCs/>
        </w:rPr>
      </w:pPr>
      <w:r w:rsidRPr="004F72F5">
        <w:rPr>
          <w:rFonts w:cs="Times New Roman"/>
          <w:b/>
          <w:bCs/>
        </w:rPr>
        <w:t>Przeznaczenie i informacje ogólne</w:t>
      </w:r>
    </w:p>
    <w:p w14:paraId="3C999D5C" w14:textId="467E1BA8" w:rsidR="004F72F5" w:rsidRPr="004F72F5" w:rsidRDefault="004F72F5" w:rsidP="00C03D77">
      <w:pPr>
        <w:numPr>
          <w:ilvl w:val="2"/>
          <w:numId w:val="17"/>
        </w:numPr>
        <w:spacing w:after="0" w:line="240" w:lineRule="auto"/>
        <w:jc w:val="both"/>
        <w:rPr>
          <w:rFonts w:cs="Times New Roman"/>
          <w:bCs/>
        </w:rPr>
      </w:pPr>
      <w:r>
        <w:rPr>
          <w:rFonts w:cs="Times New Roman"/>
          <w:bCs/>
        </w:rPr>
        <w:t xml:space="preserve">Bateria </w:t>
      </w:r>
      <w:r w:rsidRPr="004F72F5">
        <w:rPr>
          <w:rFonts w:cs="Times New Roman"/>
          <w:bCs/>
        </w:rPr>
        <w:t>kompatybiln</w:t>
      </w:r>
      <w:r>
        <w:rPr>
          <w:rFonts w:cs="Times New Roman"/>
          <w:bCs/>
        </w:rPr>
        <w:t>a</w:t>
      </w:r>
      <w:r w:rsidRPr="004F72F5">
        <w:rPr>
          <w:rFonts w:cs="Times New Roman"/>
          <w:bCs/>
        </w:rPr>
        <w:t xml:space="preserve"> z</w:t>
      </w:r>
      <w:r w:rsidR="00EF5640">
        <w:rPr>
          <w:rFonts w:cs="Times New Roman"/>
          <w:bCs/>
        </w:rPr>
        <w:t xml:space="preserve"> posiadanymi przez Zamawiającego,</w:t>
      </w:r>
      <w:r w:rsidRPr="004F72F5">
        <w:rPr>
          <w:rFonts w:cs="Times New Roman"/>
          <w:bCs/>
        </w:rPr>
        <w:t xml:space="preserve"> urządzeni</w:t>
      </w:r>
      <w:r w:rsidR="00EF5640">
        <w:rPr>
          <w:rFonts w:cs="Times New Roman"/>
          <w:bCs/>
        </w:rPr>
        <w:t>ami</w:t>
      </w:r>
      <w:r w:rsidRPr="004F72F5">
        <w:rPr>
          <w:rFonts w:cs="Times New Roman"/>
          <w:bCs/>
        </w:rPr>
        <w:t xml:space="preserve"> typu </w:t>
      </w:r>
      <w:proofErr w:type="spellStart"/>
      <w:r w:rsidR="00EF5640">
        <w:rPr>
          <w:rFonts w:cs="Times New Roman"/>
          <w:bCs/>
        </w:rPr>
        <w:t>T</w:t>
      </w:r>
      <w:r w:rsidRPr="004F72F5">
        <w:rPr>
          <w:rFonts w:cs="Times New Roman"/>
          <w:bCs/>
        </w:rPr>
        <w:t>aser</w:t>
      </w:r>
      <w:proofErr w:type="spellEnd"/>
      <w:r w:rsidRPr="004F72F5">
        <w:rPr>
          <w:rFonts w:cs="Times New Roman"/>
          <w:bCs/>
        </w:rPr>
        <w:t xml:space="preserve"> X2,X26 /X26P </w:t>
      </w:r>
      <w:r w:rsidR="00C03D77" w:rsidRPr="00C03D77">
        <w:rPr>
          <w:rFonts w:cs="Times New Roman"/>
          <w:bCs/>
        </w:rPr>
        <w:t>(wg ilości wymienionej w rozdz. I powyżej)</w:t>
      </w:r>
      <w:r w:rsidR="00C03D77">
        <w:rPr>
          <w:rFonts w:cs="Times New Roman"/>
          <w:bCs/>
        </w:rPr>
        <w:t>,</w:t>
      </w:r>
    </w:p>
    <w:p w14:paraId="6C36B88C" w14:textId="6EF7C9BB" w:rsidR="004F72F5" w:rsidRPr="0021523F" w:rsidRDefault="004F72F5" w:rsidP="00C03D77">
      <w:pPr>
        <w:numPr>
          <w:ilvl w:val="2"/>
          <w:numId w:val="17"/>
        </w:numPr>
        <w:spacing w:after="0" w:line="240" w:lineRule="auto"/>
        <w:jc w:val="both"/>
        <w:rPr>
          <w:rFonts w:cs="Times New Roman"/>
          <w:bCs/>
        </w:rPr>
      </w:pPr>
      <w:r w:rsidRPr="0021523F">
        <w:rPr>
          <w:rFonts w:cs="Times New Roman"/>
          <w:bCs/>
        </w:rPr>
        <w:t>Każ</w:t>
      </w:r>
      <w:r w:rsidR="007A6DA9" w:rsidRPr="0021523F">
        <w:rPr>
          <w:rFonts w:cs="Times New Roman"/>
          <w:bCs/>
        </w:rPr>
        <w:t xml:space="preserve">da bateria musi </w:t>
      </w:r>
      <w:r w:rsidRPr="0021523F">
        <w:rPr>
          <w:rFonts w:cs="Times New Roman"/>
          <w:bCs/>
        </w:rPr>
        <w:t xml:space="preserve">posiadać naniesiony w sposób trwały, indywidualny numer seryjny, datę </w:t>
      </w:r>
      <w:r w:rsidR="007A6DA9" w:rsidRPr="0021523F">
        <w:rPr>
          <w:rFonts w:cs="Times New Roman"/>
          <w:bCs/>
        </w:rPr>
        <w:t>produkcji</w:t>
      </w:r>
      <w:r w:rsidRPr="0021523F">
        <w:rPr>
          <w:rFonts w:cs="Times New Roman"/>
          <w:bCs/>
        </w:rPr>
        <w:t xml:space="preserve"> </w:t>
      </w:r>
      <w:r w:rsidR="007A6DA9" w:rsidRPr="0021523F">
        <w:rPr>
          <w:rFonts w:cs="Times New Roman"/>
          <w:bCs/>
        </w:rPr>
        <w:t xml:space="preserve">(MFG) </w:t>
      </w:r>
      <w:r w:rsidRPr="0021523F">
        <w:rPr>
          <w:rFonts w:cs="Times New Roman"/>
          <w:bCs/>
        </w:rPr>
        <w:t>oraz oznaczenie jego rodzaju</w:t>
      </w:r>
      <w:r w:rsidR="00C03D77">
        <w:rPr>
          <w:rFonts w:cs="Times New Roman"/>
          <w:bCs/>
        </w:rPr>
        <w:t>,</w:t>
      </w:r>
    </w:p>
    <w:p w14:paraId="24081AB3" w14:textId="36794CDE" w:rsidR="004F72F5" w:rsidRPr="0021523F" w:rsidRDefault="004F72F5" w:rsidP="00C03D77">
      <w:pPr>
        <w:numPr>
          <w:ilvl w:val="2"/>
          <w:numId w:val="17"/>
        </w:numPr>
        <w:spacing w:after="0" w:line="240" w:lineRule="auto"/>
        <w:jc w:val="both"/>
        <w:rPr>
          <w:rFonts w:cs="Times New Roman"/>
          <w:bCs/>
        </w:rPr>
      </w:pPr>
      <w:r w:rsidRPr="0021523F">
        <w:rPr>
          <w:rFonts w:cs="Times New Roman"/>
          <w:bCs/>
        </w:rPr>
        <w:t>Każd</w:t>
      </w:r>
      <w:r w:rsidR="007A6DA9" w:rsidRPr="0021523F">
        <w:rPr>
          <w:rFonts w:cs="Times New Roman"/>
          <w:bCs/>
        </w:rPr>
        <w:t>a bateria</w:t>
      </w:r>
      <w:r w:rsidRPr="0021523F">
        <w:rPr>
          <w:rFonts w:cs="Times New Roman"/>
          <w:bCs/>
        </w:rPr>
        <w:t xml:space="preserve"> musi posiadać datę przydatności do użytku minimum </w:t>
      </w:r>
      <w:r w:rsidR="007A6DA9" w:rsidRPr="0021523F">
        <w:rPr>
          <w:rFonts w:cs="Times New Roman"/>
          <w:bCs/>
        </w:rPr>
        <w:t>3</w:t>
      </w:r>
      <w:r w:rsidRPr="0021523F">
        <w:rPr>
          <w:rFonts w:cs="Times New Roman"/>
          <w:bCs/>
        </w:rPr>
        <w:t xml:space="preserve"> lata od dnia podpisania protokołu odbioru,</w:t>
      </w:r>
    </w:p>
    <w:p w14:paraId="6D4A42BD" w14:textId="33B455FB" w:rsidR="00CE6267" w:rsidRPr="00917616" w:rsidRDefault="00CE6267" w:rsidP="00C03D77">
      <w:pPr>
        <w:numPr>
          <w:ilvl w:val="2"/>
          <w:numId w:val="17"/>
        </w:numPr>
        <w:spacing w:after="0" w:line="240" w:lineRule="auto"/>
        <w:jc w:val="both"/>
        <w:rPr>
          <w:rFonts w:cs="Times New Roman"/>
          <w:bCs/>
          <w:color w:val="000000" w:themeColor="text1"/>
        </w:rPr>
      </w:pPr>
      <w:r w:rsidRPr="0021523F">
        <w:rPr>
          <w:rFonts w:cs="Times New Roman"/>
          <w:bCs/>
        </w:rPr>
        <w:t xml:space="preserve">Numer </w:t>
      </w:r>
      <w:r w:rsidRPr="00917616">
        <w:rPr>
          <w:rFonts w:cs="Times New Roman"/>
          <w:bCs/>
          <w:color w:val="000000" w:themeColor="text1"/>
        </w:rPr>
        <w:t xml:space="preserve">seryjny </w:t>
      </w:r>
      <w:r w:rsidRPr="00917616">
        <w:rPr>
          <w:rFonts w:cs="Times New Roman"/>
          <w:b/>
          <w:color w:val="000000" w:themeColor="text1"/>
        </w:rPr>
        <w:t>produkcja 202</w:t>
      </w:r>
      <w:r w:rsidR="00DE185B" w:rsidRPr="00917616">
        <w:rPr>
          <w:rFonts w:cs="Times New Roman"/>
          <w:b/>
          <w:color w:val="000000" w:themeColor="text1"/>
        </w:rPr>
        <w:t xml:space="preserve">3 </w:t>
      </w:r>
      <w:r w:rsidRPr="00917616">
        <w:rPr>
          <w:rFonts w:cs="Times New Roman"/>
          <w:b/>
          <w:color w:val="000000" w:themeColor="text1"/>
        </w:rPr>
        <w:t>r.</w:t>
      </w:r>
      <w:r w:rsidR="00917616">
        <w:rPr>
          <w:rFonts w:cs="Times New Roman"/>
          <w:b/>
          <w:color w:val="000000" w:themeColor="text1"/>
        </w:rPr>
        <w:t xml:space="preserve"> (lub późniejsza)</w:t>
      </w:r>
      <w:r w:rsidR="00C03D77" w:rsidRPr="00917616">
        <w:rPr>
          <w:rFonts w:cs="Times New Roman"/>
          <w:bCs/>
          <w:color w:val="000000" w:themeColor="text1"/>
        </w:rPr>
        <w:t>,</w:t>
      </w:r>
    </w:p>
    <w:p w14:paraId="4C2DE0D1" w14:textId="0514CB6F" w:rsidR="00CE6267" w:rsidRPr="0021523F" w:rsidRDefault="00CE6267" w:rsidP="00C03D77">
      <w:pPr>
        <w:numPr>
          <w:ilvl w:val="2"/>
          <w:numId w:val="17"/>
        </w:numPr>
        <w:spacing w:after="0" w:line="240" w:lineRule="auto"/>
        <w:jc w:val="both"/>
        <w:rPr>
          <w:rFonts w:cs="Times New Roman"/>
          <w:bCs/>
        </w:rPr>
      </w:pPr>
      <w:r w:rsidRPr="0021523F">
        <w:rPr>
          <w:rFonts w:cs="Times New Roman"/>
          <w:bCs/>
        </w:rPr>
        <w:t>Gwarancja</w:t>
      </w:r>
      <w:r w:rsidR="00C03D77">
        <w:rPr>
          <w:rFonts w:cs="Times New Roman"/>
          <w:bCs/>
        </w:rPr>
        <w:t xml:space="preserve"> (wg zapisów umowy).</w:t>
      </w:r>
      <w:r w:rsidRPr="0021523F">
        <w:rPr>
          <w:rFonts w:cs="Times New Roman"/>
          <w:bCs/>
        </w:rPr>
        <w:t xml:space="preserve"> </w:t>
      </w:r>
    </w:p>
    <w:p w14:paraId="0A294C82" w14:textId="77777777" w:rsidR="00CE6267" w:rsidRPr="004F72F5" w:rsidRDefault="00CE6267" w:rsidP="00CE6267">
      <w:pPr>
        <w:spacing w:after="0" w:line="240" w:lineRule="auto"/>
        <w:ind w:left="907"/>
        <w:jc w:val="both"/>
        <w:rPr>
          <w:rFonts w:cs="Times New Roman"/>
          <w:bCs/>
          <w:color w:val="FF0000"/>
        </w:rPr>
      </w:pPr>
    </w:p>
    <w:p w14:paraId="65F511E7" w14:textId="77777777" w:rsidR="004F72F5" w:rsidRPr="004F72F5" w:rsidRDefault="004F72F5" w:rsidP="00C03D77">
      <w:pPr>
        <w:numPr>
          <w:ilvl w:val="1"/>
          <w:numId w:val="17"/>
        </w:numPr>
        <w:spacing w:after="0" w:line="240" w:lineRule="auto"/>
        <w:jc w:val="both"/>
        <w:rPr>
          <w:rFonts w:cs="Times New Roman"/>
          <w:b/>
          <w:bCs/>
        </w:rPr>
      </w:pPr>
      <w:r w:rsidRPr="004F72F5">
        <w:rPr>
          <w:rFonts w:cs="Times New Roman"/>
          <w:b/>
          <w:bCs/>
        </w:rPr>
        <w:lastRenderedPageBreak/>
        <w:t>Informacje dodatkowe</w:t>
      </w:r>
    </w:p>
    <w:p w14:paraId="05BCB2B3" w14:textId="4AE78918" w:rsidR="004F72F5" w:rsidRDefault="004F72F5" w:rsidP="00C03D77">
      <w:pPr>
        <w:spacing w:after="0" w:line="240" w:lineRule="auto"/>
        <w:ind w:left="907"/>
        <w:jc w:val="both"/>
        <w:rPr>
          <w:rFonts w:cs="Times New Roman"/>
          <w:bCs/>
        </w:rPr>
      </w:pPr>
      <w:r>
        <w:rPr>
          <w:rFonts w:cs="Times New Roman"/>
          <w:bCs/>
        </w:rPr>
        <w:t>Baterie</w:t>
      </w:r>
      <w:r w:rsidRPr="004F72F5">
        <w:rPr>
          <w:rFonts w:cs="Times New Roman"/>
          <w:bCs/>
        </w:rPr>
        <w:t xml:space="preserve"> winny być nowe, pozbawione wad, dostarczone do </w:t>
      </w:r>
      <w:r>
        <w:rPr>
          <w:rFonts w:cs="Times New Roman"/>
          <w:bCs/>
        </w:rPr>
        <w:t>z</w:t>
      </w:r>
      <w:r w:rsidRPr="004F72F5">
        <w:rPr>
          <w:rFonts w:cs="Times New Roman"/>
          <w:bCs/>
        </w:rPr>
        <w:t>amawiającego w nienaruszony</w:t>
      </w:r>
      <w:r>
        <w:rPr>
          <w:rFonts w:cs="Times New Roman"/>
          <w:bCs/>
        </w:rPr>
        <w:t>m opakowaniu zbiorczym</w:t>
      </w:r>
      <w:r w:rsidR="00EF5640">
        <w:rPr>
          <w:rFonts w:cs="Times New Roman"/>
          <w:bCs/>
        </w:rPr>
        <w:t>.</w:t>
      </w:r>
    </w:p>
    <w:p w14:paraId="2F83280D" w14:textId="77777777" w:rsidR="00EF5640" w:rsidRPr="004F72F5" w:rsidRDefault="00EF5640" w:rsidP="00C03D77">
      <w:pPr>
        <w:spacing w:after="0" w:line="240" w:lineRule="auto"/>
        <w:jc w:val="both"/>
        <w:rPr>
          <w:rFonts w:cs="Times New Roman"/>
          <w:bCs/>
        </w:rPr>
      </w:pPr>
    </w:p>
    <w:p w14:paraId="1D5B8C5E" w14:textId="77777777" w:rsidR="00EF5640" w:rsidRPr="00531F13" w:rsidRDefault="00EF5640" w:rsidP="00531F13">
      <w:pPr>
        <w:numPr>
          <w:ilvl w:val="0"/>
          <w:numId w:val="10"/>
        </w:numPr>
        <w:spacing w:after="0" w:line="240" w:lineRule="auto"/>
        <w:jc w:val="both"/>
        <w:rPr>
          <w:rFonts w:cs="Times New Roman"/>
          <w:b/>
          <w:bCs/>
        </w:rPr>
      </w:pPr>
      <w:r w:rsidRPr="00531F13">
        <w:rPr>
          <w:rFonts w:cs="Times New Roman"/>
          <w:b/>
          <w:bCs/>
        </w:rPr>
        <w:t>Dostarczane produkty muszą być:</w:t>
      </w:r>
    </w:p>
    <w:p w14:paraId="5C24BE80" w14:textId="77777777" w:rsidR="00EF5640" w:rsidRDefault="00EF5640" w:rsidP="00531F13">
      <w:pPr>
        <w:numPr>
          <w:ilvl w:val="1"/>
          <w:numId w:val="18"/>
        </w:numPr>
        <w:spacing w:after="0" w:line="240" w:lineRule="auto"/>
        <w:jc w:val="both"/>
        <w:rPr>
          <w:rFonts w:eastAsia="Times New Roman"/>
        </w:rPr>
      </w:pPr>
      <w:r>
        <w:rPr>
          <w:rFonts w:eastAsia="Times New Roman"/>
        </w:rPr>
        <w:t xml:space="preserve">oryginalnie zapakowane, oznakowane etykietą Producenta, Wykonawcy i symbolem pozwalającym na identyfikację ich parametrów, w szczególności wskazywać listę kompatybilnych urządzeń (paralizatorów), </w:t>
      </w:r>
    </w:p>
    <w:p w14:paraId="08AD11DD" w14:textId="0BEF2D84" w:rsidR="00EF5640" w:rsidRDefault="00EF5640" w:rsidP="00531F13">
      <w:pPr>
        <w:numPr>
          <w:ilvl w:val="1"/>
          <w:numId w:val="18"/>
        </w:numPr>
        <w:spacing w:after="0" w:line="240" w:lineRule="auto"/>
        <w:jc w:val="both"/>
        <w:rPr>
          <w:rFonts w:eastAsia="Times New Roman"/>
        </w:rPr>
      </w:pPr>
      <w:r>
        <w:rPr>
          <w:rFonts w:eastAsia="Times New Roman"/>
        </w:rPr>
        <w:t>Wykonawca gwarantuje że używanie dostarczonych przez niego materiałów nie spowoduje utraty praw gwarancji producenta paralizatorów, do którego są przeznaczone</w:t>
      </w:r>
      <w:r w:rsidR="00531F13">
        <w:rPr>
          <w:rFonts w:eastAsia="Times New Roman"/>
        </w:rPr>
        <w:t>,</w:t>
      </w:r>
    </w:p>
    <w:p w14:paraId="72930B32" w14:textId="55B9480C" w:rsidR="00EF5640" w:rsidRDefault="00EF5640" w:rsidP="00531F13">
      <w:pPr>
        <w:numPr>
          <w:ilvl w:val="1"/>
          <w:numId w:val="18"/>
        </w:numPr>
        <w:spacing w:after="0" w:line="240" w:lineRule="auto"/>
        <w:jc w:val="both"/>
        <w:rPr>
          <w:rFonts w:eastAsia="Times New Roman"/>
        </w:rPr>
      </w:pPr>
      <w:r>
        <w:rPr>
          <w:rFonts w:eastAsia="Times New Roman"/>
        </w:rPr>
        <w:t>W przypadku gdy Zamawiający w wyniku zastosowania dostarczonych równoważnych produktów  (jeżeli takie zostaną zaoferowane) utraci gwarancję producenta danego paralizatora, Wykonawca przejmuje wszystkie obowiązki gwarancyjne dotyczące przedmiotowego urządzenia (na cały okres gwarancyjny urządzenia liczony od daty zakupu) oraz ponosi koszty naprawy uszkodzonego urządzenia, zgłoszonego do naprawy gwarancyjnej przez Zamawiającego</w:t>
      </w:r>
      <w:r w:rsidR="00531F13">
        <w:rPr>
          <w:rFonts w:eastAsia="Times New Roman"/>
        </w:rPr>
        <w:t>,</w:t>
      </w:r>
    </w:p>
    <w:p w14:paraId="3A3E510B" w14:textId="7857C41C" w:rsidR="004F72F5" w:rsidRPr="00DA1B19" w:rsidRDefault="00EF5640" w:rsidP="00531F13">
      <w:pPr>
        <w:numPr>
          <w:ilvl w:val="1"/>
          <w:numId w:val="18"/>
        </w:numPr>
        <w:spacing w:after="0" w:line="240" w:lineRule="auto"/>
        <w:jc w:val="both"/>
        <w:rPr>
          <w:rFonts w:cs="Times New Roman"/>
          <w:bCs/>
        </w:rPr>
      </w:pPr>
      <w:r w:rsidRPr="00DA1B19">
        <w:rPr>
          <w:rFonts w:eastAsia="Times New Roman"/>
        </w:rPr>
        <w:t xml:space="preserve">Wykonawca ma obowiązek wpisać w </w:t>
      </w:r>
      <w:r w:rsidR="0034771C">
        <w:rPr>
          <w:rFonts w:eastAsia="Times New Roman"/>
        </w:rPr>
        <w:t xml:space="preserve">formularzu ofertowym </w:t>
      </w:r>
      <w:r w:rsidRPr="00DA1B19">
        <w:rPr>
          <w:rFonts w:eastAsia="Times New Roman"/>
        </w:rPr>
        <w:t>pełną nazwę produktu, który oferuje, nazwę producenta wyrobu</w:t>
      </w:r>
      <w:r w:rsidR="00531F13">
        <w:rPr>
          <w:rFonts w:eastAsia="Times New Roman"/>
        </w:rPr>
        <w:t>.</w:t>
      </w:r>
    </w:p>
    <w:p w14:paraId="69A5F627" w14:textId="77777777" w:rsidR="006621FB" w:rsidRPr="006621FB" w:rsidRDefault="006621FB" w:rsidP="006621FB">
      <w:pPr>
        <w:spacing w:after="0" w:line="240" w:lineRule="auto"/>
        <w:jc w:val="both"/>
        <w:rPr>
          <w:rFonts w:cs="Times New Roman"/>
        </w:rPr>
      </w:pPr>
    </w:p>
    <w:sectPr w:rsidR="006621FB" w:rsidRPr="006621FB" w:rsidSect="006621FB">
      <w:footerReference w:type="default" r:id="rId8"/>
      <w:headerReference w:type="first" r:id="rId9"/>
      <w:footerReference w:type="first" r:id="rId10"/>
      <w:pgSz w:w="11906" w:h="16838"/>
      <w:pgMar w:top="1276"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1C7C" w14:textId="77777777" w:rsidR="00EF495C" w:rsidRDefault="00EF495C" w:rsidP="00202EF7">
      <w:pPr>
        <w:spacing w:after="0" w:line="240" w:lineRule="auto"/>
      </w:pPr>
      <w:r>
        <w:separator/>
      </w:r>
    </w:p>
  </w:endnote>
  <w:endnote w:type="continuationSeparator" w:id="0">
    <w:p w14:paraId="3198F0C9" w14:textId="77777777" w:rsidR="00EF495C" w:rsidRDefault="00EF495C" w:rsidP="0020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5CEE" w14:textId="41099FC4" w:rsidR="00DD7996" w:rsidRPr="00F41CDD" w:rsidRDefault="00DD7996" w:rsidP="00DD7996">
    <w:pPr>
      <w:tabs>
        <w:tab w:val="center" w:pos="4536"/>
        <w:tab w:val="right" w:pos="9072"/>
      </w:tabs>
      <w:suppressAutoHyphens/>
      <w:spacing w:after="120" w:line="240" w:lineRule="auto"/>
      <w:textAlignment w:val="baseline"/>
      <w:rPr>
        <w:rFonts w:eastAsia="Calibri" w:cstheme="minorHAnsi"/>
        <w:bCs/>
        <w:kern w:val="2"/>
        <w:sz w:val="20"/>
        <w:szCs w:val="20"/>
        <w:lang w:eastAsia="zh-CN"/>
      </w:rPr>
    </w:pPr>
    <w:r w:rsidRPr="00F41CDD">
      <w:rPr>
        <w:rFonts w:eastAsia="Calibri" w:cstheme="minorHAnsi"/>
        <w:noProof/>
        <w:kern w:val="2"/>
        <w:sz w:val="20"/>
        <w:szCs w:val="20"/>
        <w:lang w:eastAsia="pl-PL"/>
      </w:rPr>
      <mc:AlternateContent>
        <mc:Choice Requires="wps">
          <w:drawing>
            <wp:anchor distT="0" distB="0" distL="114300" distR="114300" simplePos="0" relativeHeight="251661312" behindDoc="0" locked="0" layoutInCell="1" allowOverlap="1" wp14:anchorId="7F8CE1FE" wp14:editId="5AC6D797">
              <wp:simplePos x="0" y="0"/>
              <wp:positionH relativeFrom="column">
                <wp:posOffset>13970</wp:posOffset>
              </wp:positionH>
              <wp:positionV relativeFrom="paragraph">
                <wp:posOffset>-71579</wp:posOffset>
              </wp:positionV>
              <wp:extent cx="6002448" cy="0"/>
              <wp:effectExtent l="0" t="0" r="36830" b="19050"/>
              <wp:wrapNone/>
              <wp:docPr id="1" name="Łącznik prosty 1"/>
              <wp:cNvGraphicFramePr/>
              <a:graphic xmlns:a="http://schemas.openxmlformats.org/drawingml/2006/main">
                <a:graphicData uri="http://schemas.microsoft.com/office/word/2010/wordprocessingShape">
                  <wps:wsp>
                    <wps:cNvCnPr/>
                    <wps:spPr>
                      <a:xfrm>
                        <a:off x="0" y="0"/>
                        <a:ext cx="6002448"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7B47293" id="Łącznik prosty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5.65pt" to="47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" strokecolor="#5b9bd5" strokeweight=".5pt">
              <v:stroke joinstyle="miter"/>
            </v:line>
          </w:pict>
        </mc:Fallback>
      </mc:AlternateContent>
    </w:r>
    <w:r w:rsidRPr="00F41CDD">
      <w:rPr>
        <w:rFonts w:eastAsia="Calibri" w:cstheme="minorHAnsi"/>
        <w:kern w:val="2"/>
        <w:sz w:val="20"/>
        <w:szCs w:val="20"/>
        <w:lang w:eastAsia="zh-CN"/>
      </w:rPr>
      <w:t>Izba Administracji Skarbowej w Zielonej Górze</w:t>
    </w:r>
    <w:r w:rsidRPr="00F41CDD">
      <w:rPr>
        <w:rFonts w:eastAsia="Calibri" w:cstheme="minorHAnsi"/>
        <w:kern w:val="2"/>
        <w:sz w:val="20"/>
        <w:szCs w:val="20"/>
        <w:lang w:eastAsia="zh-CN"/>
      </w:rPr>
      <w:tab/>
    </w:r>
    <w:r w:rsidRPr="00F41CDD">
      <w:rPr>
        <w:rFonts w:eastAsia="Calibri" w:cstheme="minorHAnsi"/>
        <w:kern w:val="2"/>
        <w:sz w:val="20"/>
        <w:szCs w:val="20"/>
        <w:lang w:eastAsia="zh-CN"/>
      </w:rPr>
      <w:tab/>
      <w:t xml:space="preserve">Strona </w:t>
    </w:r>
    <w:r w:rsidRPr="00F41CDD">
      <w:rPr>
        <w:rFonts w:eastAsia="Calibri" w:cstheme="minorHAnsi"/>
        <w:bCs/>
        <w:kern w:val="2"/>
        <w:sz w:val="20"/>
        <w:szCs w:val="20"/>
        <w:lang w:eastAsia="zh-CN"/>
      </w:rPr>
      <w:fldChar w:fldCharType="begin"/>
    </w:r>
    <w:r w:rsidRPr="00F41CDD">
      <w:rPr>
        <w:rFonts w:eastAsia="Calibri" w:cstheme="minorHAnsi"/>
        <w:bCs/>
        <w:kern w:val="2"/>
        <w:sz w:val="20"/>
        <w:szCs w:val="20"/>
        <w:lang w:eastAsia="zh-CN"/>
      </w:rPr>
      <w:instrText xml:space="preserve"> PAGE </w:instrText>
    </w:r>
    <w:r w:rsidRPr="00F41CDD">
      <w:rPr>
        <w:rFonts w:eastAsia="Calibri" w:cstheme="minorHAnsi"/>
        <w:bCs/>
        <w:kern w:val="2"/>
        <w:sz w:val="20"/>
        <w:szCs w:val="20"/>
        <w:lang w:eastAsia="zh-CN"/>
      </w:rPr>
      <w:fldChar w:fldCharType="separate"/>
    </w:r>
    <w:r w:rsidR="00AA44FC" w:rsidRPr="00F41CDD">
      <w:rPr>
        <w:rFonts w:eastAsia="Calibri" w:cstheme="minorHAnsi"/>
        <w:bCs/>
        <w:noProof/>
        <w:kern w:val="2"/>
        <w:sz w:val="20"/>
        <w:szCs w:val="20"/>
        <w:lang w:eastAsia="zh-CN"/>
      </w:rPr>
      <w:t>2</w:t>
    </w:r>
    <w:r w:rsidRPr="00F41CDD">
      <w:rPr>
        <w:rFonts w:eastAsia="Calibri" w:cstheme="minorHAnsi"/>
        <w:bCs/>
        <w:kern w:val="2"/>
        <w:sz w:val="20"/>
        <w:szCs w:val="20"/>
        <w:lang w:eastAsia="zh-CN"/>
      </w:rPr>
      <w:fldChar w:fldCharType="end"/>
    </w:r>
    <w:r w:rsidRPr="00F41CDD">
      <w:rPr>
        <w:rFonts w:eastAsia="Calibri" w:cstheme="minorHAnsi"/>
        <w:kern w:val="2"/>
        <w:sz w:val="20"/>
        <w:szCs w:val="20"/>
        <w:lang w:eastAsia="zh-CN"/>
      </w:rPr>
      <w:t xml:space="preserve"> z </w:t>
    </w:r>
    <w:r w:rsidRPr="00F41CDD">
      <w:rPr>
        <w:rFonts w:eastAsia="Calibri" w:cstheme="minorHAnsi"/>
        <w:bCs/>
        <w:kern w:val="2"/>
        <w:sz w:val="20"/>
        <w:szCs w:val="20"/>
        <w:lang w:eastAsia="zh-CN"/>
      </w:rPr>
      <w:fldChar w:fldCharType="begin"/>
    </w:r>
    <w:r w:rsidRPr="00F41CDD">
      <w:rPr>
        <w:rFonts w:eastAsia="Calibri" w:cstheme="minorHAnsi"/>
        <w:bCs/>
        <w:kern w:val="2"/>
        <w:sz w:val="20"/>
        <w:szCs w:val="20"/>
        <w:lang w:eastAsia="zh-CN"/>
      </w:rPr>
      <w:instrText xml:space="preserve"> NUMPAGES \* ARABIC </w:instrText>
    </w:r>
    <w:r w:rsidRPr="00F41CDD">
      <w:rPr>
        <w:rFonts w:eastAsia="Calibri" w:cstheme="minorHAnsi"/>
        <w:bCs/>
        <w:kern w:val="2"/>
        <w:sz w:val="20"/>
        <w:szCs w:val="20"/>
        <w:lang w:eastAsia="zh-CN"/>
      </w:rPr>
      <w:fldChar w:fldCharType="separate"/>
    </w:r>
    <w:r w:rsidR="00AA44FC" w:rsidRPr="00F41CDD">
      <w:rPr>
        <w:rFonts w:eastAsia="Calibri" w:cstheme="minorHAnsi"/>
        <w:bCs/>
        <w:noProof/>
        <w:kern w:val="2"/>
        <w:sz w:val="20"/>
        <w:szCs w:val="20"/>
        <w:lang w:eastAsia="zh-CN"/>
      </w:rPr>
      <w:t>2</w:t>
    </w:r>
    <w:r w:rsidRPr="00F41CDD">
      <w:rPr>
        <w:rFonts w:eastAsia="Calibri" w:cstheme="minorHAnsi"/>
        <w:bCs/>
        <w:kern w:val="2"/>
        <w:sz w:val="20"/>
        <w:szCs w:val="20"/>
        <w:lang w:eastAsia="zh-CN"/>
      </w:rPr>
      <w:fldChar w:fldCharType="end"/>
    </w:r>
  </w:p>
  <w:p w14:paraId="4C2BFAF0" w14:textId="77777777" w:rsidR="00DD7996" w:rsidRPr="00F41CDD" w:rsidRDefault="00DD7996" w:rsidP="00DD7996">
    <w:pPr>
      <w:tabs>
        <w:tab w:val="center" w:pos="4536"/>
        <w:tab w:val="right" w:pos="9072"/>
      </w:tabs>
      <w:suppressAutoHyphens/>
      <w:spacing w:after="120" w:line="240" w:lineRule="auto"/>
      <w:textAlignment w:val="baseline"/>
      <w:rPr>
        <w:rFonts w:eastAsia="Calibri" w:cstheme="minorHAnsi"/>
        <w:kern w:val="2"/>
        <w:lang w:eastAsia="zh-CN"/>
      </w:rPr>
    </w:pPr>
    <w:r w:rsidRPr="00F41CDD">
      <w:rPr>
        <w:rFonts w:eastAsia="Calibri" w:cstheme="minorHAnsi"/>
        <w:bCs/>
        <w:kern w:val="2"/>
        <w:sz w:val="20"/>
        <w:szCs w:val="20"/>
        <w:lang w:eastAsia="zh-CN"/>
      </w:rPr>
      <w:t>Generała Władysława Sikorskiego 2, 65-454 Zielona Góra</w:t>
    </w:r>
  </w:p>
  <w:p w14:paraId="4E46B948" w14:textId="77777777" w:rsidR="00DD7996" w:rsidRPr="00F41CDD" w:rsidRDefault="00DD7996" w:rsidP="00DD7996">
    <w:pPr>
      <w:pStyle w:val="Stopka"/>
      <w:rPr>
        <w:rFonts w:cstheme="minorHAnsi"/>
      </w:rPr>
    </w:pPr>
    <w:r w:rsidRPr="00F41CDD">
      <w:rPr>
        <w:rFonts w:eastAsia="Calibri" w:cstheme="minorHAnsi"/>
        <w:kern w:val="2"/>
        <w:sz w:val="20"/>
        <w:szCs w:val="20"/>
        <w:lang w:eastAsia="zh-CN"/>
      </w:rPr>
      <w:t>www.lubuskie.kas.gov.pl</w:t>
    </w:r>
  </w:p>
  <w:p w14:paraId="0A3ECECF" w14:textId="77777777" w:rsidR="00DD7996" w:rsidRDefault="00DD79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5424" w14:textId="59C94FB7" w:rsidR="00DD7996" w:rsidRPr="00F82963" w:rsidRDefault="00DD7996" w:rsidP="00DD7996">
    <w:pPr>
      <w:tabs>
        <w:tab w:val="center" w:pos="4536"/>
        <w:tab w:val="right" w:pos="9072"/>
      </w:tabs>
      <w:suppressAutoHyphens/>
      <w:spacing w:after="120" w:line="240" w:lineRule="auto"/>
      <w:textAlignment w:val="baseline"/>
      <w:rPr>
        <w:rFonts w:eastAsia="Calibri" w:cstheme="minorHAnsi"/>
        <w:bCs/>
        <w:kern w:val="2"/>
        <w:sz w:val="20"/>
        <w:szCs w:val="20"/>
        <w:lang w:eastAsia="zh-CN"/>
      </w:rPr>
    </w:pPr>
    <w:r w:rsidRPr="00F82963">
      <w:rPr>
        <w:rFonts w:eastAsia="Calibri" w:cstheme="minorHAnsi"/>
        <w:noProof/>
        <w:kern w:val="2"/>
        <w:sz w:val="20"/>
        <w:szCs w:val="20"/>
        <w:lang w:eastAsia="pl-PL"/>
      </w:rPr>
      <mc:AlternateContent>
        <mc:Choice Requires="wps">
          <w:drawing>
            <wp:anchor distT="0" distB="0" distL="114300" distR="114300" simplePos="0" relativeHeight="251659264" behindDoc="0" locked="0" layoutInCell="1" allowOverlap="1" wp14:anchorId="1949A1B0" wp14:editId="38CC8AA5">
              <wp:simplePos x="0" y="0"/>
              <wp:positionH relativeFrom="column">
                <wp:posOffset>13970</wp:posOffset>
              </wp:positionH>
              <wp:positionV relativeFrom="paragraph">
                <wp:posOffset>-71579</wp:posOffset>
              </wp:positionV>
              <wp:extent cx="6002448" cy="0"/>
              <wp:effectExtent l="0" t="0" r="36830" b="19050"/>
              <wp:wrapNone/>
              <wp:docPr id="10" name="Łącznik prosty 10"/>
              <wp:cNvGraphicFramePr/>
              <a:graphic xmlns:a="http://schemas.openxmlformats.org/drawingml/2006/main">
                <a:graphicData uri="http://schemas.microsoft.com/office/word/2010/wordprocessingShape">
                  <wps:wsp>
                    <wps:cNvCnPr/>
                    <wps:spPr>
                      <a:xfrm>
                        <a:off x="0" y="0"/>
                        <a:ext cx="6002448"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EB79292" id="Łącznik prosty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5.65pt" to="47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" strokecolor="#5b9bd5" strokeweight=".5pt">
              <v:stroke joinstyle="miter"/>
            </v:line>
          </w:pict>
        </mc:Fallback>
      </mc:AlternateContent>
    </w:r>
    <w:r w:rsidRPr="00F82963">
      <w:rPr>
        <w:rFonts w:eastAsia="Calibri" w:cstheme="minorHAnsi"/>
        <w:kern w:val="2"/>
        <w:sz w:val="20"/>
        <w:szCs w:val="20"/>
        <w:lang w:eastAsia="zh-CN"/>
      </w:rPr>
      <w:t>Izba Administracji Skarbowej w Zielonej Górze</w:t>
    </w:r>
    <w:r w:rsidRPr="00F82963">
      <w:rPr>
        <w:rFonts w:eastAsia="Calibri" w:cstheme="minorHAnsi"/>
        <w:kern w:val="2"/>
        <w:sz w:val="20"/>
        <w:szCs w:val="20"/>
        <w:lang w:eastAsia="zh-CN"/>
      </w:rPr>
      <w:tab/>
    </w:r>
    <w:r w:rsidRPr="00F82963">
      <w:rPr>
        <w:rFonts w:eastAsia="Calibri" w:cstheme="minorHAnsi"/>
        <w:kern w:val="2"/>
        <w:sz w:val="20"/>
        <w:szCs w:val="20"/>
        <w:lang w:eastAsia="zh-CN"/>
      </w:rPr>
      <w:tab/>
      <w:t xml:space="preserve">Strona </w:t>
    </w:r>
    <w:r w:rsidRPr="00F82963">
      <w:rPr>
        <w:rFonts w:eastAsia="Calibri" w:cstheme="minorHAnsi"/>
        <w:bCs/>
        <w:kern w:val="2"/>
        <w:sz w:val="20"/>
        <w:szCs w:val="20"/>
        <w:lang w:eastAsia="zh-CN"/>
      </w:rPr>
      <w:fldChar w:fldCharType="begin"/>
    </w:r>
    <w:r w:rsidRPr="00F82963">
      <w:rPr>
        <w:rFonts w:eastAsia="Calibri" w:cstheme="minorHAnsi"/>
        <w:bCs/>
        <w:kern w:val="2"/>
        <w:sz w:val="20"/>
        <w:szCs w:val="20"/>
        <w:lang w:eastAsia="zh-CN"/>
      </w:rPr>
      <w:instrText xml:space="preserve"> PAGE </w:instrText>
    </w:r>
    <w:r w:rsidRPr="00F82963">
      <w:rPr>
        <w:rFonts w:eastAsia="Calibri" w:cstheme="minorHAnsi"/>
        <w:bCs/>
        <w:kern w:val="2"/>
        <w:sz w:val="20"/>
        <w:szCs w:val="20"/>
        <w:lang w:eastAsia="zh-CN"/>
      </w:rPr>
      <w:fldChar w:fldCharType="separate"/>
    </w:r>
    <w:r w:rsidR="00AA44FC" w:rsidRPr="00F82963">
      <w:rPr>
        <w:rFonts w:eastAsia="Calibri" w:cstheme="minorHAnsi"/>
        <w:bCs/>
        <w:noProof/>
        <w:kern w:val="2"/>
        <w:sz w:val="20"/>
        <w:szCs w:val="20"/>
        <w:lang w:eastAsia="zh-CN"/>
      </w:rPr>
      <w:t>1</w:t>
    </w:r>
    <w:r w:rsidRPr="00F82963">
      <w:rPr>
        <w:rFonts w:eastAsia="Calibri" w:cstheme="minorHAnsi"/>
        <w:bCs/>
        <w:kern w:val="2"/>
        <w:sz w:val="20"/>
        <w:szCs w:val="20"/>
        <w:lang w:eastAsia="zh-CN"/>
      </w:rPr>
      <w:fldChar w:fldCharType="end"/>
    </w:r>
    <w:r w:rsidRPr="00F82963">
      <w:rPr>
        <w:rFonts w:eastAsia="Calibri" w:cstheme="minorHAnsi"/>
        <w:kern w:val="2"/>
        <w:sz w:val="20"/>
        <w:szCs w:val="20"/>
        <w:lang w:eastAsia="zh-CN"/>
      </w:rPr>
      <w:t xml:space="preserve"> z </w:t>
    </w:r>
    <w:r w:rsidRPr="00F82963">
      <w:rPr>
        <w:rFonts w:eastAsia="Calibri" w:cstheme="minorHAnsi"/>
        <w:bCs/>
        <w:kern w:val="2"/>
        <w:sz w:val="20"/>
        <w:szCs w:val="20"/>
        <w:lang w:eastAsia="zh-CN"/>
      </w:rPr>
      <w:fldChar w:fldCharType="begin"/>
    </w:r>
    <w:r w:rsidRPr="00F82963">
      <w:rPr>
        <w:rFonts w:eastAsia="Calibri" w:cstheme="minorHAnsi"/>
        <w:bCs/>
        <w:kern w:val="2"/>
        <w:sz w:val="20"/>
        <w:szCs w:val="20"/>
        <w:lang w:eastAsia="zh-CN"/>
      </w:rPr>
      <w:instrText xml:space="preserve"> NUMPAGES \* ARABIC </w:instrText>
    </w:r>
    <w:r w:rsidRPr="00F82963">
      <w:rPr>
        <w:rFonts w:eastAsia="Calibri" w:cstheme="minorHAnsi"/>
        <w:bCs/>
        <w:kern w:val="2"/>
        <w:sz w:val="20"/>
        <w:szCs w:val="20"/>
        <w:lang w:eastAsia="zh-CN"/>
      </w:rPr>
      <w:fldChar w:fldCharType="separate"/>
    </w:r>
    <w:r w:rsidR="00AA44FC" w:rsidRPr="00F82963">
      <w:rPr>
        <w:rFonts w:eastAsia="Calibri" w:cstheme="minorHAnsi"/>
        <w:bCs/>
        <w:noProof/>
        <w:kern w:val="2"/>
        <w:sz w:val="20"/>
        <w:szCs w:val="20"/>
        <w:lang w:eastAsia="zh-CN"/>
      </w:rPr>
      <w:t>2</w:t>
    </w:r>
    <w:r w:rsidRPr="00F82963">
      <w:rPr>
        <w:rFonts w:eastAsia="Calibri" w:cstheme="minorHAnsi"/>
        <w:bCs/>
        <w:kern w:val="2"/>
        <w:sz w:val="20"/>
        <w:szCs w:val="20"/>
        <w:lang w:eastAsia="zh-CN"/>
      </w:rPr>
      <w:fldChar w:fldCharType="end"/>
    </w:r>
  </w:p>
  <w:p w14:paraId="0C3ACDC9" w14:textId="77777777" w:rsidR="00DD7996" w:rsidRPr="00F82963" w:rsidRDefault="00DD7996" w:rsidP="00DD7996">
    <w:pPr>
      <w:tabs>
        <w:tab w:val="center" w:pos="4536"/>
        <w:tab w:val="right" w:pos="9072"/>
      </w:tabs>
      <w:suppressAutoHyphens/>
      <w:spacing w:after="120" w:line="240" w:lineRule="auto"/>
      <w:textAlignment w:val="baseline"/>
      <w:rPr>
        <w:rFonts w:eastAsia="Calibri" w:cstheme="minorHAnsi"/>
        <w:kern w:val="2"/>
        <w:lang w:eastAsia="zh-CN"/>
      </w:rPr>
    </w:pPr>
    <w:r w:rsidRPr="00F82963">
      <w:rPr>
        <w:rFonts w:eastAsia="Calibri" w:cstheme="minorHAnsi"/>
        <w:bCs/>
        <w:kern w:val="2"/>
        <w:sz w:val="20"/>
        <w:szCs w:val="20"/>
        <w:lang w:eastAsia="zh-CN"/>
      </w:rPr>
      <w:t>Generała Władysława Sikorskiego 2, 65-454 Zielona Góra</w:t>
    </w:r>
  </w:p>
  <w:p w14:paraId="46F5504A" w14:textId="77777777" w:rsidR="00DD7996" w:rsidRPr="00F82963" w:rsidRDefault="00DD7996" w:rsidP="00DD7996">
    <w:pPr>
      <w:pStyle w:val="Stopka"/>
      <w:rPr>
        <w:rFonts w:cstheme="minorHAnsi"/>
      </w:rPr>
    </w:pPr>
    <w:r w:rsidRPr="00F82963">
      <w:rPr>
        <w:rFonts w:eastAsia="Calibri" w:cstheme="minorHAnsi"/>
        <w:kern w:val="2"/>
        <w:sz w:val="20"/>
        <w:szCs w:val="20"/>
        <w:lang w:eastAsia="zh-CN"/>
      </w:rPr>
      <w:t>www.lubuskie.kas.gov.pl</w:t>
    </w:r>
  </w:p>
  <w:p w14:paraId="4C161088" w14:textId="77777777" w:rsidR="00DD7996" w:rsidRDefault="00DD79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E76A" w14:textId="77777777" w:rsidR="00EF495C" w:rsidRDefault="00EF495C" w:rsidP="00202EF7">
      <w:pPr>
        <w:spacing w:after="0" w:line="240" w:lineRule="auto"/>
      </w:pPr>
      <w:r>
        <w:separator/>
      </w:r>
    </w:p>
  </w:footnote>
  <w:footnote w:type="continuationSeparator" w:id="0">
    <w:p w14:paraId="19CDAD97" w14:textId="77777777" w:rsidR="00EF495C" w:rsidRDefault="00EF495C" w:rsidP="0020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EEF6" w14:textId="0130008C" w:rsidR="00DD7996" w:rsidRPr="00030992" w:rsidRDefault="0031264B" w:rsidP="00DD7996">
    <w:pPr>
      <w:pStyle w:val="Tekstpodstawowy"/>
      <w:spacing w:after="0" w:line="276" w:lineRule="auto"/>
      <w:jc w:val="right"/>
      <w:rPr>
        <w:rFonts w:asciiTheme="minorHAnsi" w:hAnsiTheme="minorHAnsi" w:cstheme="minorHAnsi"/>
        <w:bCs/>
        <w:color w:val="919195"/>
        <w:kern w:val="2"/>
      </w:rPr>
    </w:pPr>
    <w:r>
      <w:tab/>
    </w:r>
    <w:r w:rsidR="00DD7996">
      <w:rPr>
        <w:rFonts w:asciiTheme="minorHAnsi" w:hAnsiTheme="minorHAnsi" w:cstheme="minorHAnsi"/>
        <w:bCs/>
        <w:kern w:val="2"/>
      </w:rPr>
      <w:t>Załącznik nr 1</w:t>
    </w:r>
    <w:r w:rsidR="00D71C4D">
      <w:rPr>
        <w:rFonts w:asciiTheme="minorHAnsi" w:hAnsiTheme="minorHAnsi" w:cstheme="minorHAnsi"/>
        <w:bCs/>
        <w:kern w:val="2"/>
      </w:rPr>
      <w:t>.</w:t>
    </w:r>
    <w:r w:rsidR="00C03D77">
      <w:rPr>
        <w:rFonts w:asciiTheme="minorHAnsi" w:hAnsiTheme="minorHAnsi" w:cstheme="minorHAnsi"/>
        <w:bCs/>
        <w:kern w:val="2"/>
      </w:rPr>
      <w:t>2</w:t>
    </w:r>
    <w:r w:rsidR="00731842">
      <w:rPr>
        <w:rFonts w:asciiTheme="minorHAnsi" w:hAnsiTheme="minorHAnsi" w:cstheme="minorHAnsi"/>
        <w:bCs/>
        <w:kern w:val="2"/>
      </w:rPr>
      <w:t xml:space="preserve"> </w:t>
    </w:r>
    <w:r w:rsidR="00DD7996" w:rsidRPr="00030992">
      <w:rPr>
        <w:rFonts w:asciiTheme="minorHAnsi" w:hAnsiTheme="minorHAnsi" w:cstheme="minorHAnsi"/>
        <w:bCs/>
        <w:kern w:val="2"/>
      </w:rPr>
      <w:t xml:space="preserve">do </w:t>
    </w:r>
    <w:r w:rsidR="00917616">
      <w:rPr>
        <w:rFonts w:asciiTheme="minorHAnsi" w:hAnsiTheme="minorHAnsi" w:cstheme="minorHAnsi"/>
        <w:bCs/>
        <w:kern w:val="2"/>
      </w:rPr>
      <w:t>Zapytania ofertowego</w:t>
    </w:r>
  </w:p>
  <w:p w14:paraId="30911501" w14:textId="7DEFB3DE" w:rsidR="00DD7996" w:rsidRPr="00030992" w:rsidRDefault="00731842" w:rsidP="00731842">
    <w:pPr>
      <w:pStyle w:val="Tekstpodstawowy"/>
      <w:spacing w:after="0" w:line="276" w:lineRule="auto"/>
      <w:rPr>
        <w:rFonts w:asciiTheme="minorHAnsi" w:hAnsiTheme="minorHAnsi" w:cstheme="minorHAnsi"/>
        <w:kern w:val="2"/>
      </w:rPr>
    </w:pPr>
    <w:r>
      <w:rPr>
        <w:rFonts w:asciiTheme="minorHAnsi" w:eastAsia="Times New Roman" w:hAnsiTheme="minorHAnsi" w:cstheme="minorHAnsi"/>
        <w:bCs/>
      </w:rPr>
      <w:t xml:space="preserve">                                                                                               </w:t>
    </w:r>
    <w:r w:rsidR="00C03D77">
      <w:rPr>
        <w:rFonts w:asciiTheme="minorHAnsi" w:eastAsia="Times New Roman" w:hAnsiTheme="minorHAnsi" w:cstheme="minorHAnsi"/>
        <w:bCs/>
      </w:rPr>
      <w:tab/>
    </w:r>
    <w:r w:rsidR="00DD7996" w:rsidRPr="00030992">
      <w:rPr>
        <w:rFonts w:asciiTheme="minorHAnsi" w:eastAsia="Times New Roman" w:hAnsiTheme="minorHAnsi" w:cstheme="minorHAnsi"/>
        <w:bCs/>
      </w:rPr>
      <w:t>Nr sprawy: 0801-ILZ-</w:t>
    </w:r>
    <w:r w:rsidR="00C03D77">
      <w:rPr>
        <w:rFonts w:asciiTheme="minorHAnsi" w:eastAsia="Times New Roman" w:hAnsiTheme="minorHAnsi" w:cstheme="minorHAnsi"/>
        <w:bCs/>
      </w:rPr>
      <w:t>1-26</w:t>
    </w:r>
    <w:r w:rsidR="00917616">
      <w:rPr>
        <w:rFonts w:asciiTheme="minorHAnsi" w:eastAsia="Times New Roman" w:hAnsiTheme="minorHAnsi" w:cstheme="minorHAnsi"/>
        <w:bCs/>
      </w:rPr>
      <w:t>1</w:t>
    </w:r>
    <w:r w:rsidR="00C03D77">
      <w:rPr>
        <w:rFonts w:asciiTheme="minorHAnsi" w:eastAsia="Times New Roman" w:hAnsiTheme="minorHAnsi" w:cstheme="minorHAnsi"/>
        <w:bCs/>
      </w:rPr>
      <w:t>.1</w:t>
    </w:r>
    <w:r w:rsidR="00917616">
      <w:rPr>
        <w:rFonts w:asciiTheme="minorHAnsi" w:eastAsia="Times New Roman" w:hAnsiTheme="minorHAnsi" w:cstheme="minorHAnsi"/>
        <w:bCs/>
      </w:rPr>
      <w:t>6</w:t>
    </w:r>
    <w:r w:rsidR="00C03D77">
      <w:rPr>
        <w:rFonts w:asciiTheme="minorHAnsi" w:eastAsia="Times New Roman" w:hAnsiTheme="minorHAnsi" w:cstheme="minorHAnsi"/>
        <w:bCs/>
      </w:rPr>
      <w:t>.2024</w:t>
    </w:r>
  </w:p>
  <w:p w14:paraId="48DFA5B3" w14:textId="77777777" w:rsidR="0031264B" w:rsidRPr="00D05F24" w:rsidRDefault="0031264B" w:rsidP="00DD7996">
    <w:pPr>
      <w:pStyle w:val="Tekstpodstawowy"/>
      <w:spacing w:after="0" w:line="276" w:lineRule="auto"/>
      <w:jc w:val="right"/>
      <w:rPr>
        <w:rFonts w:ascii="Arial" w:hAnsi="Arial" w:cs="Arial"/>
        <w:kern w:val="2"/>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161"/>
    <w:multiLevelType w:val="hybridMultilevel"/>
    <w:tmpl w:val="5338E730"/>
    <w:lvl w:ilvl="0" w:tplc="2230EE4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D1118"/>
    <w:multiLevelType w:val="hybridMultilevel"/>
    <w:tmpl w:val="F8465100"/>
    <w:lvl w:ilvl="0" w:tplc="23C8FE1C">
      <w:start w:val="1"/>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C73CAC"/>
    <w:multiLevelType w:val="hybridMultilevel"/>
    <w:tmpl w:val="7054B748"/>
    <w:lvl w:ilvl="0" w:tplc="A11AEEB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22E42E2C"/>
    <w:multiLevelType w:val="hybridMultilevel"/>
    <w:tmpl w:val="07849BB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23F777B4"/>
    <w:multiLevelType w:val="multilevel"/>
    <w:tmpl w:val="2B363FAE"/>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b/>
      </w:rPr>
    </w:lvl>
    <w:lvl w:ilvl="2">
      <w:start w:val="1"/>
      <w:numFmt w:val="lowerLetter"/>
      <w:lvlText w:val="%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24451485"/>
    <w:multiLevelType w:val="hybridMultilevel"/>
    <w:tmpl w:val="E1726A82"/>
    <w:lvl w:ilvl="0" w:tplc="23C8FE1C">
      <w:start w:val="1"/>
      <w:numFmt w:val="decimal"/>
      <w:lvlText w:val="%1)"/>
      <w:lvlJc w:val="left"/>
      <w:pPr>
        <w:ind w:left="151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3A0819"/>
    <w:multiLevelType w:val="hybridMultilevel"/>
    <w:tmpl w:val="C28C1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E1231"/>
    <w:multiLevelType w:val="multilevel"/>
    <w:tmpl w:val="2B363FAE"/>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b/>
      </w:rPr>
    </w:lvl>
    <w:lvl w:ilvl="2">
      <w:start w:val="1"/>
      <w:numFmt w:val="lowerLetter"/>
      <w:lvlText w:val="%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394539C8"/>
    <w:multiLevelType w:val="hybridMultilevel"/>
    <w:tmpl w:val="B89847E2"/>
    <w:lvl w:ilvl="0" w:tplc="7472AAB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41EE17EA"/>
    <w:multiLevelType w:val="hybridMultilevel"/>
    <w:tmpl w:val="E1726A82"/>
    <w:lvl w:ilvl="0" w:tplc="23C8FE1C">
      <w:start w:val="1"/>
      <w:numFmt w:val="decimal"/>
      <w:lvlText w:val="%1)"/>
      <w:lvlJc w:val="left"/>
      <w:pPr>
        <w:ind w:left="151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862277"/>
    <w:multiLevelType w:val="hybridMultilevel"/>
    <w:tmpl w:val="AFCA4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C155F6"/>
    <w:multiLevelType w:val="hybridMultilevel"/>
    <w:tmpl w:val="F3383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1E773D"/>
    <w:multiLevelType w:val="hybridMultilevel"/>
    <w:tmpl w:val="8362CC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EC168DA"/>
    <w:multiLevelType w:val="hybridMultilevel"/>
    <w:tmpl w:val="A2EE268C"/>
    <w:lvl w:ilvl="0" w:tplc="04150013">
      <w:start w:val="1"/>
      <w:numFmt w:val="upperRoman"/>
      <w:lvlText w:val="%1."/>
      <w:lvlJc w:val="right"/>
      <w:pPr>
        <w:ind w:left="720" w:hanging="360"/>
      </w:pPr>
    </w:lvl>
    <w:lvl w:ilvl="1" w:tplc="23C8FE1C">
      <w:start w:val="1"/>
      <w:numFmt w:val="decimal"/>
      <w:lvlText w:val="%2)"/>
      <w:lvlJc w:val="left"/>
      <w:pPr>
        <w:ind w:left="1515" w:hanging="435"/>
      </w:pPr>
      <w:rPr>
        <w:rFonts w:hint="default"/>
      </w:rPr>
    </w:lvl>
    <w:lvl w:ilvl="2" w:tplc="4A10DB34">
      <w:start w:val="2"/>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D11617"/>
    <w:multiLevelType w:val="hybridMultilevel"/>
    <w:tmpl w:val="C5AE52E6"/>
    <w:lvl w:ilvl="0" w:tplc="23C8FE1C">
      <w:start w:val="1"/>
      <w:numFmt w:val="decimal"/>
      <w:lvlText w:val="%1)"/>
      <w:lvlJc w:val="left"/>
      <w:pPr>
        <w:ind w:left="151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1B284A"/>
    <w:multiLevelType w:val="hybridMultilevel"/>
    <w:tmpl w:val="C5AE52E6"/>
    <w:lvl w:ilvl="0" w:tplc="23C8FE1C">
      <w:start w:val="1"/>
      <w:numFmt w:val="decimal"/>
      <w:lvlText w:val="%1)"/>
      <w:lvlJc w:val="left"/>
      <w:pPr>
        <w:ind w:left="151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E60AE0"/>
    <w:multiLevelType w:val="multilevel"/>
    <w:tmpl w:val="2B363FAE"/>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b/>
      </w:rPr>
    </w:lvl>
    <w:lvl w:ilvl="2">
      <w:start w:val="1"/>
      <w:numFmt w:val="lowerLetter"/>
      <w:lvlText w:val="%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3"/>
  </w:num>
  <w:num w:numId="2">
    <w:abstractNumId w:val="6"/>
  </w:num>
  <w:num w:numId="3">
    <w:abstractNumId w:val="15"/>
  </w:num>
  <w:num w:numId="4">
    <w:abstractNumId w:val="14"/>
  </w:num>
  <w:num w:numId="5">
    <w:abstractNumId w:val="0"/>
  </w:num>
  <w:num w:numId="6">
    <w:abstractNumId w:val="1"/>
  </w:num>
  <w:num w:numId="7">
    <w:abstractNumId w:val="2"/>
  </w:num>
  <w:num w:numId="8">
    <w:abstractNumId w:val="5"/>
  </w:num>
  <w:num w:numId="9">
    <w:abstractNumId w:val="9"/>
  </w:num>
  <w:num w:numId="10">
    <w:abstractNumId w:val="11"/>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90"/>
    <w:rsid w:val="00023E71"/>
    <w:rsid w:val="00036FCA"/>
    <w:rsid w:val="000E5DBA"/>
    <w:rsid w:val="000F1F20"/>
    <w:rsid w:val="001010B8"/>
    <w:rsid w:val="0012676E"/>
    <w:rsid w:val="00156454"/>
    <w:rsid w:val="00173EA1"/>
    <w:rsid w:val="0018114C"/>
    <w:rsid w:val="00184A37"/>
    <w:rsid w:val="001937C3"/>
    <w:rsid w:val="001B427A"/>
    <w:rsid w:val="001B5D95"/>
    <w:rsid w:val="001D62FD"/>
    <w:rsid w:val="00202EF7"/>
    <w:rsid w:val="0021523F"/>
    <w:rsid w:val="00221A84"/>
    <w:rsid w:val="002221B9"/>
    <w:rsid w:val="002349ED"/>
    <w:rsid w:val="0024681E"/>
    <w:rsid w:val="00256BC7"/>
    <w:rsid w:val="00260572"/>
    <w:rsid w:val="002636C1"/>
    <w:rsid w:val="00271473"/>
    <w:rsid w:val="002730DF"/>
    <w:rsid w:val="0027440C"/>
    <w:rsid w:val="0029572C"/>
    <w:rsid w:val="0029798B"/>
    <w:rsid w:val="002A3367"/>
    <w:rsid w:val="002B4FE4"/>
    <w:rsid w:val="002C73BD"/>
    <w:rsid w:val="002E678F"/>
    <w:rsid w:val="0030454D"/>
    <w:rsid w:val="0031264B"/>
    <w:rsid w:val="00321763"/>
    <w:rsid w:val="003247AC"/>
    <w:rsid w:val="0034771C"/>
    <w:rsid w:val="003552FC"/>
    <w:rsid w:val="003622A8"/>
    <w:rsid w:val="00365AE7"/>
    <w:rsid w:val="003707E3"/>
    <w:rsid w:val="003A1EC7"/>
    <w:rsid w:val="003C589E"/>
    <w:rsid w:val="003D1AC1"/>
    <w:rsid w:val="003F467B"/>
    <w:rsid w:val="004100DF"/>
    <w:rsid w:val="004346FB"/>
    <w:rsid w:val="00434A3A"/>
    <w:rsid w:val="00436388"/>
    <w:rsid w:val="00437AF1"/>
    <w:rsid w:val="004633D9"/>
    <w:rsid w:val="00476C1B"/>
    <w:rsid w:val="00476CD1"/>
    <w:rsid w:val="00480AFA"/>
    <w:rsid w:val="00483DCC"/>
    <w:rsid w:val="004D5793"/>
    <w:rsid w:val="004F72F5"/>
    <w:rsid w:val="00516575"/>
    <w:rsid w:val="005248DD"/>
    <w:rsid w:val="00531F13"/>
    <w:rsid w:val="0054411B"/>
    <w:rsid w:val="00546A9D"/>
    <w:rsid w:val="00553434"/>
    <w:rsid w:val="00562532"/>
    <w:rsid w:val="0056637C"/>
    <w:rsid w:val="00571C3B"/>
    <w:rsid w:val="00574956"/>
    <w:rsid w:val="00580953"/>
    <w:rsid w:val="005D07C6"/>
    <w:rsid w:val="00615557"/>
    <w:rsid w:val="0062422B"/>
    <w:rsid w:val="00626965"/>
    <w:rsid w:val="00631D13"/>
    <w:rsid w:val="00647079"/>
    <w:rsid w:val="0065240C"/>
    <w:rsid w:val="006621FB"/>
    <w:rsid w:val="00672802"/>
    <w:rsid w:val="006B1012"/>
    <w:rsid w:val="006B1D91"/>
    <w:rsid w:val="006B2B15"/>
    <w:rsid w:val="006B478C"/>
    <w:rsid w:val="006C0DF1"/>
    <w:rsid w:val="006D0461"/>
    <w:rsid w:val="006F7664"/>
    <w:rsid w:val="00720B26"/>
    <w:rsid w:val="00731842"/>
    <w:rsid w:val="0073208A"/>
    <w:rsid w:val="00746AA3"/>
    <w:rsid w:val="007517D3"/>
    <w:rsid w:val="007607C2"/>
    <w:rsid w:val="0076735D"/>
    <w:rsid w:val="00782267"/>
    <w:rsid w:val="00795D0F"/>
    <w:rsid w:val="007A43D1"/>
    <w:rsid w:val="007A5B1C"/>
    <w:rsid w:val="007A6DA9"/>
    <w:rsid w:val="007B1D62"/>
    <w:rsid w:val="007E09E4"/>
    <w:rsid w:val="007F423F"/>
    <w:rsid w:val="007F5B88"/>
    <w:rsid w:val="007F6F23"/>
    <w:rsid w:val="008045EF"/>
    <w:rsid w:val="00831D0F"/>
    <w:rsid w:val="0084290D"/>
    <w:rsid w:val="00853ED8"/>
    <w:rsid w:val="00856138"/>
    <w:rsid w:val="00866B1F"/>
    <w:rsid w:val="0088223A"/>
    <w:rsid w:val="008846A2"/>
    <w:rsid w:val="008C1C9C"/>
    <w:rsid w:val="008E0455"/>
    <w:rsid w:val="008F1AF4"/>
    <w:rsid w:val="008F7C03"/>
    <w:rsid w:val="009166BF"/>
    <w:rsid w:val="00917616"/>
    <w:rsid w:val="009502FE"/>
    <w:rsid w:val="009603E5"/>
    <w:rsid w:val="00961565"/>
    <w:rsid w:val="0097449A"/>
    <w:rsid w:val="009903D7"/>
    <w:rsid w:val="009A3160"/>
    <w:rsid w:val="009C31FB"/>
    <w:rsid w:val="009E6010"/>
    <w:rsid w:val="009F42B1"/>
    <w:rsid w:val="00A15D03"/>
    <w:rsid w:val="00A20CCD"/>
    <w:rsid w:val="00A229B2"/>
    <w:rsid w:val="00A263D0"/>
    <w:rsid w:val="00A36702"/>
    <w:rsid w:val="00A42DEE"/>
    <w:rsid w:val="00AA2AD4"/>
    <w:rsid w:val="00AA44FC"/>
    <w:rsid w:val="00AB2DFC"/>
    <w:rsid w:val="00AB448B"/>
    <w:rsid w:val="00B0594C"/>
    <w:rsid w:val="00B1228A"/>
    <w:rsid w:val="00B22F93"/>
    <w:rsid w:val="00B342FE"/>
    <w:rsid w:val="00B45C47"/>
    <w:rsid w:val="00B50145"/>
    <w:rsid w:val="00B504D7"/>
    <w:rsid w:val="00B8297B"/>
    <w:rsid w:val="00BC243C"/>
    <w:rsid w:val="00BC5810"/>
    <w:rsid w:val="00BD1F9F"/>
    <w:rsid w:val="00BD6199"/>
    <w:rsid w:val="00BF08F6"/>
    <w:rsid w:val="00C00482"/>
    <w:rsid w:val="00C03BD0"/>
    <w:rsid w:val="00C03D77"/>
    <w:rsid w:val="00C07B90"/>
    <w:rsid w:val="00C10D70"/>
    <w:rsid w:val="00C26FBE"/>
    <w:rsid w:val="00C45C9D"/>
    <w:rsid w:val="00C61015"/>
    <w:rsid w:val="00C651CF"/>
    <w:rsid w:val="00C74E8E"/>
    <w:rsid w:val="00C81865"/>
    <w:rsid w:val="00CB08A9"/>
    <w:rsid w:val="00CE338B"/>
    <w:rsid w:val="00CE6267"/>
    <w:rsid w:val="00CF6020"/>
    <w:rsid w:val="00D01866"/>
    <w:rsid w:val="00D05F24"/>
    <w:rsid w:val="00D06853"/>
    <w:rsid w:val="00D27C13"/>
    <w:rsid w:val="00D35B44"/>
    <w:rsid w:val="00D370D9"/>
    <w:rsid w:val="00D41CFD"/>
    <w:rsid w:val="00D52C5F"/>
    <w:rsid w:val="00D71C4D"/>
    <w:rsid w:val="00D924DF"/>
    <w:rsid w:val="00D957C7"/>
    <w:rsid w:val="00DA1B19"/>
    <w:rsid w:val="00DC2CB0"/>
    <w:rsid w:val="00DD7996"/>
    <w:rsid w:val="00DE185B"/>
    <w:rsid w:val="00DE449D"/>
    <w:rsid w:val="00DF1F28"/>
    <w:rsid w:val="00DF2F86"/>
    <w:rsid w:val="00E16ABF"/>
    <w:rsid w:val="00E20CA9"/>
    <w:rsid w:val="00E22BC6"/>
    <w:rsid w:val="00E35D18"/>
    <w:rsid w:val="00E42D83"/>
    <w:rsid w:val="00E5660D"/>
    <w:rsid w:val="00E85E68"/>
    <w:rsid w:val="00E94B60"/>
    <w:rsid w:val="00EA4CCD"/>
    <w:rsid w:val="00EE44AA"/>
    <w:rsid w:val="00EF495C"/>
    <w:rsid w:val="00EF5640"/>
    <w:rsid w:val="00F2160F"/>
    <w:rsid w:val="00F31C1B"/>
    <w:rsid w:val="00F41CDD"/>
    <w:rsid w:val="00F570B4"/>
    <w:rsid w:val="00F6107C"/>
    <w:rsid w:val="00F80CC4"/>
    <w:rsid w:val="00F81C36"/>
    <w:rsid w:val="00F82963"/>
    <w:rsid w:val="00F82E21"/>
    <w:rsid w:val="00F846D0"/>
    <w:rsid w:val="00F86F84"/>
    <w:rsid w:val="00F94979"/>
    <w:rsid w:val="00F95B32"/>
    <w:rsid w:val="00FB1174"/>
    <w:rsid w:val="00FB4BCC"/>
    <w:rsid w:val="00FC17D7"/>
    <w:rsid w:val="00FC5897"/>
    <w:rsid w:val="00FE7B52"/>
    <w:rsid w:val="00FF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013D4"/>
  <w15:docId w15:val="{CDCF575C-55BA-450B-856B-BA6EAB79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2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7B90"/>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Lucida Sans Unicode" w:hAnsi="Times New Roman" w:cs="Tahoma"/>
      <w:kern w:val="1"/>
      <w:sz w:val="24"/>
      <w:szCs w:val="24"/>
      <w:lang w:eastAsia="pl-PL" w:bidi="pl-PL"/>
    </w:rPr>
  </w:style>
  <w:style w:type="character" w:customStyle="1" w:styleId="TekstpodstawowyZnak">
    <w:name w:val="Tekst podstawowy Znak"/>
    <w:basedOn w:val="Domylnaczcionkaakapitu"/>
    <w:link w:val="Tekstpodstawowy"/>
    <w:rsid w:val="00C07B90"/>
    <w:rPr>
      <w:rFonts w:ascii="Times New Roman" w:eastAsia="Lucida Sans Unicode" w:hAnsi="Times New Roman" w:cs="Tahoma"/>
      <w:kern w:val="1"/>
      <w:sz w:val="24"/>
      <w:szCs w:val="24"/>
      <w:lang w:eastAsia="pl-PL" w:bidi="pl-PL"/>
    </w:rPr>
  </w:style>
  <w:style w:type="paragraph" w:styleId="Akapitzlist">
    <w:name w:val="List Paragraph"/>
    <w:basedOn w:val="Normalny"/>
    <w:uiPriority w:val="34"/>
    <w:qFormat/>
    <w:rsid w:val="00E85E68"/>
    <w:pPr>
      <w:ind w:left="720"/>
      <w:contextualSpacing/>
    </w:pPr>
  </w:style>
  <w:style w:type="paragraph" w:styleId="Nagwek">
    <w:name w:val="header"/>
    <w:basedOn w:val="Normalny"/>
    <w:link w:val="NagwekZnak"/>
    <w:uiPriority w:val="99"/>
    <w:unhideWhenUsed/>
    <w:rsid w:val="00202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EF7"/>
  </w:style>
  <w:style w:type="paragraph" w:styleId="Stopka">
    <w:name w:val="footer"/>
    <w:basedOn w:val="Normalny"/>
    <w:link w:val="StopkaZnak"/>
    <w:uiPriority w:val="99"/>
    <w:unhideWhenUsed/>
    <w:rsid w:val="00202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EF7"/>
  </w:style>
  <w:style w:type="table" w:styleId="Tabela-Siatka">
    <w:name w:val="Table Grid"/>
    <w:basedOn w:val="Standardowy"/>
    <w:uiPriority w:val="39"/>
    <w:rsid w:val="0020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263D0"/>
    <w:rPr>
      <w:color w:val="0563C1" w:themeColor="hyperlink"/>
      <w:u w:val="single"/>
    </w:rPr>
  </w:style>
  <w:style w:type="paragraph" w:styleId="Tekstprzypisukocowego">
    <w:name w:val="endnote text"/>
    <w:basedOn w:val="Normalny"/>
    <w:link w:val="TekstprzypisukocowegoZnak"/>
    <w:uiPriority w:val="99"/>
    <w:semiHidden/>
    <w:unhideWhenUsed/>
    <w:rsid w:val="00036F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6FCA"/>
    <w:rPr>
      <w:sz w:val="20"/>
      <w:szCs w:val="20"/>
    </w:rPr>
  </w:style>
  <w:style w:type="character" w:styleId="Odwoanieprzypisukocowego">
    <w:name w:val="endnote reference"/>
    <w:basedOn w:val="Domylnaczcionkaakapitu"/>
    <w:uiPriority w:val="99"/>
    <w:semiHidden/>
    <w:unhideWhenUsed/>
    <w:rsid w:val="00036FCA"/>
    <w:rPr>
      <w:vertAlign w:val="superscript"/>
    </w:rPr>
  </w:style>
  <w:style w:type="paragraph" w:styleId="Tekstdymka">
    <w:name w:val="Balloon Text"/>
    <w:basedOn w:val="Normalny"/>
    <w:link w:val="TekstdymkaZnak"/>
    <w:uiPriority w:val="99"/>
    <w:semiHidden/>
    <w:unhideWhenUsed/>
    <w:rsid w:val="007822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267"/>
    <w:rPr>
      <w:rFonts w:ascii="Segoe UI" w:hAnsi="Segoe UI" w:cs="Segoe UI"/>
      <w:sz w:val="18"/>
      <w:szCs w:val="18"/>
    </w:rPr>
  </w:style>
  <w:style w:type="character" w:customStyle="1" w:styleId="alb">
    <w:name w:val="a_lb"/>
    <w:basedOn w:val="Domylnaczcionkaakapitu"/>
    <w:rsid w:val="00AB448B"/>
  </w:style>
  <w:style w:type="character" w:styleId="Odwoaniedokomentarza">
    <w:name w:val="annotation reference"/>
    <w:basedOn w:val="Domylnaczcionkaakapitu"/>
    <w:uiPriority w:val="99"/>
    <w:semiHidden/>
    <w:unhideWhenUsed/>
    <w:rsid w:val="009603E5"/>
    <w:rPr>
      <w:sz w:val="16"/>
      <w:szCs w:val="16"/>
    </w:rPr>
  </w:style>
  <w:style w:type="paragraph" w:styleId="Tekstkomentarza">
    <w:name w:val="annotation text"/>
    <w:basedOn w:val="Normalny"/>
    <w:link w:val="TekstkomentarzaZnak"/>
    <w:uiPriority w:val="99"/>
    <w:semiHidden/>
    <w:unhideWhenUsed/>
    <w:rsid w:val="009603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03E5"/>
    <w:rPr>
      <w:sz w:val="20"/>
      <w:szCs w:val="20"/>
    </w:rPr>
  </w:style>
  <w:style w:type="paragraph" w:styleId="Tematkomentarza">
    <w:name w:val="annotation subject"/>
    <w:basedOn w:val="Tekstkomentarza"/>
    <w:next w:val="Tekstkomentarza"/>
    <w:link w:val="TematkomentarzaZnak"/>
    <w:uiPriority w:val="99"/>
    <w:semiHidden/>
    <w:unhideWhenUsed/>
    <w:rsid w:val="009603E5"/>
    <w:rPr>
      <w:b/>
      <w:bCs/>
    </w:rPr>
  </w:style>
  <w:style w:type="character" w:customStyle="1" w:styleId="TematkomentarzaZnak">
    <w:name w:val="Temat komentarza Znak"/>
    <w:basedOn w:val="TekstkomentarzaZnak"/>
    <w:link w:val="Tematkomentarza"/>
    <w:uiPriority w:val="99"/>
    <w:semiHidden/>
    <w:rsid w:val="00960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00956">
      <w:bodyDiv w:val="1"/>
      <w:marLeft w:val="0"/>
      <w:marRight w:val="0"/>
      <w:marTop w:val="0"/>
      <w:marBottom w:val="0"/>
      <w:divBdr>
        <w:top w:val="none" w:sz="0" w:space="0" w:color="auto"/>
        <w:left w:val="none" w:sz="0" w:space="0" w:color="auto"/>
        <w:bottom w:val="none" w:sz="0" w:space="0" w:color="auto"/>
        <w:right w:val="none" w:sz="0" w:space="0" w:color="auto"/>
      </w:divBdr>
      <w:divsChild>
        <w:div w:id="784664323">
          <w:marLeft w:val="0"/>
          <w:marRight w:val="0"/>
          <w:marTop w:val="0"/>
          <w:marBottom w:val="0"/>
          <w:divBdr>
            <w:top w:val="none" w:sz="0" w:space="0" w:color="auto"/>
            <w:left w:val="none" w:sz="0" w:space="0" w:color="auto"/>
            <w:bottom w:val="none" w:sz="0" w:space="0" w:color="auto"/>
            <w:right w:val="none" w:sz="0" w:space="0" w:color="auto"/>
          </w:divBdr>
        </w:div>
        <w:div w:id="1104306767">
          <w:marLeft w:val="0"/>
          <w:marRight w:val="0"/>
          <w:marTop w:val="0"/>
          <w:marBottom w:val="0"/>
          <w:divBdr>
            <w:top w:val="none" w:sz="0" w:space="0" w:color="auto"/>
            <w:left w:val="none" w:sz="0" w:space="0" w:color="auto"/>
            <w:bottom w:val="none" w:sz="0" w:space="0" w:color="auto"/>
            <w:right w:val="none" w:sz="0" w:space="0" w:color="auto"/>
          </w:divBdr>
          <w:divsChild>
            <w:div w:id="383875920">
              <w:marLeft w:val="0"/>
              <w:marRight w:val="0"/>
              <w:marTop w:val="0"/>
              <w:marBottom w:val="0"/>
              <w:divBdr>
                <w:top w:val="none" w:sz="0" w:space="0" w:color="auto"/>
                <w:left w:val="none" w:sz="0" w:space="0" w:color="auto"/>
                <w:bottom w:val="none" w:sz="0" w:space="0" w:color="auto"/>
                <w:right w:val="none" w:sz="0" w:space="0" w:color="auto"/>
              </w:divBdr>
            </w:div>
            <w:div w:id="1467162518">
              <w:marLeft w:val="0"/>
              <w:marRight w:val="0"/>
              <w:marTop w:val="0"/>
              <w:marBottom w:val="0"/>
              <w:divBdr>
                <w:top w:val="none" w:sz="0" w:space="0" w:color="auto"/>
                <w:left w:val="none" w:sz="0" w:space="0" w:color="auto"/>
                <w:bottom w:val="none" w:sz="0" w:space="0" w:color="auto"/>
                <w:right w:val="none" w:sz="0" w:space="0" w:color="auto"/>
              </w:divBdr>
            </w:div>
            <w:div w:id="1207063106">
              <w:marLeft w:val="0"/>
              <w:marRight w:val="0"/>
              <w:marTop w:val="0"/>
              <w:marBottom w:val="0"/>
              <w:divBdr>
                <w:top w:val="none" w:sz="0" w:space="0" w:color="auto"/>
                <w:left w:val="none" w:sz="0" w:space="0" w:color="auto"/>
                <w:bottom w:val="none" w:sz="0" w:space="0" w:color="auto"/>
                <w:right w:val="none" w:sz="0" w:space="0" w:color="auto"/>
              </w:divBdr>
            </w:div>
            <w:div w:id="13404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21607">
      <w:bodyDiv w:val="1"/>
      <w:marLeft w:val="0"/>
      <w:marRight w:val="0"/>
      <w:marTop w:val="0"/>
      <w:marBottom w:val="0"/>
      <w:divBdr>
        <w:top w:val="none" w:sz="0" w:space="0" w:color="auto"/>
        <w:left w:val="none" w:sz="0" w:space="0" w:color="auto"/>
        <w:bottom w:val="none" w:sz="0" w:space="0" w:color="auto"/>
        <w:right w:val="none" w:sz="0" w:space="0" w:color="auto"/>
      </w:divBdr>
    </w:div>
    <w:div w:id="1068725425">
      <w:bodyDiv w:val="1"/>
      <w:marLeft w:val="0"/>
      <w:marRight w:val="0"/>
      <w:marTop w:val="0"/>
      <w:marBottom w:val="0"/>
      <w:divBdr>
        <w:top w:val="none" w:sz="0" w:space="0" w:color="auto"/>
        <w:left w:val="none" w:sz="0" w:space="0" w:color="auto"/>
        <w:bottom w:val="none" w:sz="0" w:space="0" w:color="auto"/>
        <w:right w:val="none" w:sz="0" w:space="0" w:color="auto"/>
      </w:divBdr>
      <w:divsChild>
        <w:div w:id="1423844126">
          <w:marLeft w:val="0"/>
          <w:marRight w:val="0"/>
          <w:marTop w:val="0"/>
          <w:marBottom w:val="0"/>
          <w:divBdr>
            <w:top w:val="none" w:sz="0" w:space="0" w:color="auto"/>
            <w:left w:val="none" w:sz="0" w:space="0" w:color="auto"/>
            <w:bottom w:val="none" w:sz="0" w:space="0" w:color="auto"/>
            <w:right w:val="none" w:sz="0" w:space="0" w:color="auto"/>
          </w:divBdr>
        </w:div>
        <w:div w:id="1339964915">
          <w:marLeft w:val="0"/>
          <w:marRight w:val="0"/>
          <w:marTop w:val="0"/>
          <w:marBottom w:val="0"/>
          <w:divBdr>
            <w:top w:val="none" w:sz="0" w:space="0" w:color="auto"/>
            <w:left w:val="none" w:sz="0" w:space="0" w:color="auto"/>
            <w:bottom w:val="none" w:sz="0" w:space="0" w:color="auto"/>
            <w:right w:val="none" w:sz="0" w:space="0" w:color="auto"/>
          </w:divBdr>
        </w:div>
        <w:div w:id="1029919288">
          <w:marLeft w:val="0"/>
          <w:marRight w:val="0"/>
          <w:marTop w:val="0"/>
          <w:marBottom w:val="0"/>
          <w:divBdr>
            <w:top w:val="none" w:sz="0" w:space="0" w:color="auto"/>
            <w:left w:val="none" w:sz="0" w:space="0" w:color="auto"/>
            <w:bottom w:val="none" w:sz="0" w:space="0" w:color="auto"/>
            <w:right w:val="none" w:sz="0" w:space="0" w:color="auto"/>
          </w:divBdr>
        </w:div>
      </w:divsChild>
    </w:div>
    <w:div w:id="15417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A83D-B0C0-4AAE-8FBB-4CD09939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2911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Czaban Agata</dc:creator>
  <cp:lastModifiedBy>Kowalik Karolina</cp:lastModifiedBy>
  <cp:revision>3</cp:revision>
  <cp:lastPrinted>2024-05-28T06:29:00Z</cp:lastPrinted>
  <dcterms:created xsi:type="dcterms:W3CDTF">2024-09-09T09:25:00Z</dcterms:created>
  <dcterms:modified xsi:type="dcterms:W3CDTF">2024-09-10T11:26:00Z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UxC4dwLulzfINJ8nQH+xvX5LNGipWa4BRSZhPgxsCvl5W27TEH+X7OIUxuOs3W5H9dUeNKxHdLkgOLE/S2dlDQ==</vt:lpwstr>
  </property>
  <property fmtid="{D5CDD505-2E9C-101B-9397-08002B2CF9AE}" pid="4" name="MFClassificationDate">
    <vt:lpwstr>2023-07-11T11:28:53.5391863+02:00</vt:lpwstr>
  </property>
  <property fmtid="{D5CDD505-2E9C-101B-9397-08002B2CF9AE}" pid="5" name="MFClassifiedBySID">
    <vt:lpwstr>UxC4dwLulzfINJ8nQH+xvX5LNGipWa4BRSZhPgxsCvm42mrIC/DSDv0ggS+FjUN/2v1BBotkLlY5aAiEhoi6uUzBqj3Jce6WAvc8JmdNvY+JYry6Hc36rOOPbmAu03qL</vt:lpwstr>
  </property>
  <property fmtid="{D5CDD505-2E9C-101B-9397-08002B2CF9AE}" pid="6" name="MFGRNItemId">
    <vt:lpwstr>GRN-f629cf9d-14f0-4b5a-82e1-bf2dd3bd1b61</vt:lpwstr>
  </property>
  <property fmtid="{D5CDD505-2E9C-101B-9397-08002B2CF9AE}" pid="7" name="MFHash">
    <vt:lpwstr>VW8Pu9FqwIvhhIJh+pobMh1kG+p8jsl+WmEI/P+mcT8=</vt:lpwstr>
  </property>
  <property fmtid="{D5CDD505-2E9C-101B-9397-08002B2CF9AE}" pid="8" name="DLPManualFileClassification">
    <vt:lpwstr>{2755b7d9-e53d-4779-a40c-03797dcf43b3}</vt:lpwstr>
  </property>
  <property fmtid="{D5CDD505-2E9C-101B-9397-08002B2CF9AE}" pid="9" name="MFRefresh">
    <vt:lpwstr>False</vt:lpwstr>
  </property>
</Properties>
</file>