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EB8" w:rsidRDefault="00871EB8" w:rsidP="00871EB8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.1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871EB8" w:rsidRDefault="00871EB8" w:rsidP="00871EB8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Pr="00B827A7" w:rsidRDefault="00871EB8" w:rsidP="00871EB8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1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</w:t>
      </w:r>
      <w:r w:rsidRPr="006F1918">
        <w:rPr>
          <w:rFonts w:eastAsia="NSimSun" w:cs="Mangal"/>
          <w:b/>
          <w:color w:val="auto"/>
          <w:kern w:val="3"/>
          <w:sz w:val="22"/>
          <w:lang w:eastAsia="zh-CN" w:bidi="hi-IN"/>
        </w:rPr>
        <w:t>Układ oddechowy jednorazowego użytku, elektrody, mankiety</w:t>
      </w:r>
    </w:p>
    <w:p w:rsidR="00871EB8" w:rsidRPr="0097264A" w:rsidRDefault="00871EB8" w:rsidP="00871EB8">
      <w:pPr>
        <w:pStyle w:val="Tekstpodstawowy"/>
        <w:rPr>
          <w:b/>
          <w:sz w:val="22"/>
          <w:szCs w:val="22"/>
        </w:rPr>
      </w:pPr>
    </w:p>
    <w:tbl>
      <w:tblPr>
        <w:tblW w:w="14469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871EB8" w:rsidTr="00615626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Numer katalogowy*</w:t>
            </w:r>
          </w:p>
        </w:tc>
      </w:tr>
      <w:tr w:rsidR="00871EB8" w:rsidRPr="00B741B8" w:rsidTr="0061562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871EB8" w:rsidRPr="00FD51E3" w:rsidRDefault="00871EB8" w:rsidP="00615626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6F1918">
              <w:rPr>
                <w:color w:val="auto"/>
                <w:sz w:val="22"/>
                <w:szCs w:val="22"/>
              </w:rPr>
              <w:t>Układ oddechowy jednorazowego użytku dla dorosłych, do respiratora transportowego MRI, długość minimalna 120 cm, średnica 22 mm, wyposażony w zastawkę oddechową pacjenta wraz z końcówką umożliwiającą bezpośrednie podłączenie zastawki PEEP.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 w:rsidRPr="006F191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871EB8" w:rsidRPr="00B741B8" w:rsidRDefault="00871EB8" w:rsidP="00615626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871EB8" w:rsidRPr="00B741B8" w:rsidRDefault="00871EB8" w:rsidP="00615626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871EB8" w:rsidRPr="00B741B8" w:rsidTr="0061562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</w:tcPr>
          <w:p w:rsidR="00871EB8" w:rsidRPr="00FD51E3" w:rsidRDefault="00871EB8" w:rsidP="00615626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6F1918">
              <w:rPr>
                <w:color w:val="auto"/>
                <w:sz w:val="22"/>
                <w:szCs w:val="22"/>
              </w:rPr>
              <w:t>Elektrody używane w warunkach pracy MRI – elektrody do monitora EKG przystosowanego do pracy w warunkach MRI, pakowane po 4 elektrody Ag/Ag Cl, kompatybilne z monitorem Philips.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</w:t>
            </w:r>
            <w:r w:rsidRPr="006F1918">
              <w:rPr>
                <w:sz w:val="22"/>
                <w:szCs w:val="22"/>
              </w:rPr>
              <w:t>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871EB8" w:rsidRPr="00B741B8" w:rsidRDefault="00871EB8" w:rsidP="00615626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871EB8" w:rsidRPr="00B741B8" w:rsidRDefault="00871EB8" w:rsidP="00615626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871EB8" w:rsidRPr="00B741B8" w:rsidTr="0061562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</w:tcPr>
          <w:p w:rsidR="00871EB8" w:rsidRPr="00FD51E3" w:rsidRDefault="00871EB8" w:rsidP="00615626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6F1918">
              <w:rPr>
                <w:color w:val="auto"/>
                <w:sz w:val="22"/>
                <w:szCs w:val="22"/>
              </w:rPr>
              <w:t>Mankiety jednorazowe do pomiaru ciśnienia tętniczego z możliwością użycia w warunkach MRI – dla dorosłych, długie – 1 żyłowe, obwód 27,0 – 36,0 cm +/- 0,5 cm, długość 66 cm +/- 2,0 cm, szerokość 15 cm +/- 2,0 cm, materiał – miękka włóknina, kompatybilne z kardiomonitorem Philips.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871EB8" w:rsidRPr="00B741B8" w:rsidRDefault="00871EB8" w:rsidP="00615626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871EB8" w:rsidRPr="00B741B8" w:rsidRDefault="00871EB8" w:rsidP="00615626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871EB8" w:rsidRPr="00B741B8" w:rsidTr="0061562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871EB8" w:rsidRPr="0097264A" w:rsidRDefault="00871EB8" w:rsidP="00615626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F1358C">
              <w:rPr>
                <w:b/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 xml:space="preserve">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871EB8" w:rsidRDefault="00871EB8" w:rsidP="00871EB8">
      <w:pPr>
        <w:rPr>
          <w:sz w:val="22"/>
          <w:szCs w:val="22"/>
        </w:rPr>
      </w:pPr>
    </w:p>
    <w:p w:rsidR="00871EB8" w:rsidRPr="00381CC4" w:rsidRDefault="00871EB8" w:rsidP="00871EB8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871EB8" w:rsidRDefault="00871EB8" w:rsidP="00871EB8">
      <w:pPr>
        <w:rPr>
          <w:b/>
          <w:sz w:val="18"/>
          <w:szCs w:val="18"/>
        </w:rPr>
      </w:pPr>
    </w:p>
    <w:p w:rsidR="00871EB8" w:rsidRDefault="00871EB8" w:rsidP="00871EB8">
      <w:pPr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871EB8" w:rsidRPr="00673989" w:rsidRDefault="00871EB8" w:rsidP="00871EB8">
      <w:pPr>
        <w:numPr>
          <w:ilvl w:val="0"/>
          <w:numId w:val="48"/>
        </w:numPr>
        <w:jc w:val="both"/>
      </w:pPr>
      <w:r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871EB8" w:rsidRPr="00673989" w:rsidRDefault="00871EB8" w:rsidP="00871EB8">
      <w:pPr>
        <w:numPr>
          <w:ilvl w:val="0"/>
          <w:numId w:val="48"/>
        </w:numPr>
        <w:jc w:val="both"/>
      </w:pPr>
      <w:r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871EB8" w:rsidRPr="00673989" w:rsidRDefault="00871EB8" w:rsidP="00871EB8">
      <w:pPr>
        <w:numPr>
          <w:ilvl w:val="0"/>
          <w:numId w:val="48"/>
        </w:numPr>
        <w:jc w:val="both"/>
      </w:pPr>
      <w:r>
        <w:rPr>
          <w:sz w:val="22"/>
          <w:szCs w:val="22"/>
        </w:rPr>
        <w:t>Zamawiający wymaga, aby sprzęt spełniał następujące warunki:</w:t>
      </w:r>
    </w:p>
    <w:p w:rsidR="00871EB8" w:rsidRPr="00647A18" w:rsidRDefault="00871EB8" w:rsidP="00871EB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lastRenderedPageBreak/>
        <w:t>Każdy produkt musi być zapakowany pojedynczo;</w:t>
      </w:r>
    </w:p>
    <w:p w:rsidR="00871EB8" w:rsidRPr="00647A18" w:rsidRDefault="00871EB8" w:rsidP="00871EB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 xml:space="preserve">Na każdym pojedynczym opakowaniu musi być umieszczona trwała i czytelna data produkcji i przydatności do użycia oraz numer serii – </w:t>
      </w:r>
      <w:r w:rsidRPr="00647A18">
        <w:rPr>
          <w:sz w:val="22"/>
          <w:u w:val="single"/>
        </w:rPr>
        <w:t>dotyczy produktów sterylnych</w:t>
      </w:r>
      <w:r w:rsidRPr="00647A18">
        <w:rPr>
          <w:sz w:val="22"/>
        </w:rPr>
        <w:t>;</w:t>
      </w:r>
    </w:p>
    <w:p w:rsidR="00871EB8" w:rsidRPr="00647A18" w:rsidRDefault="00871EB8" w:rsidP="00871EB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Na każdym pojedynczym opakowaniu musi być zaznaczone czy produkt jest sterylny.</w:t>
      </w:r>
    </w:p>
    <w:p w:rsidR="00871EB8" w:rsidRDefault="00871EB8" w:rsidP="00871EB8">
      <w:pPr>
        <w:rPr>
          <w:b/>
          <w:sz w:val="18"/>
          <w:szCs w:val="18"/>
        </w:rPr>
      </w:pPr>
    </w:p>
    <w:p w:rsidR="00871EB8" w:rsidRDefault="00871EB8" w:rsidP="00871EB8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71EB8" w:rsidRDefault="00871EB8" w:rsidP="00871EB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71EB8" w:rsidRDefault="00871EB8" w:rsidP="00871EB8">
      <w:pPr>
        <w:jc w:val="right"/>
        <w:rPr>
          <w:b/>
          <w:sz w:val="18"/>
          <w:szCs w:val="18"/>
        </w:rPr>
      </w:pPr>
    </w:p>
    <w:p w:rsidR="00871EB8" w:rsidRDefault="00871EB8" w:rsidP="00871EB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871EB8" w:rsidRDefault="00871EB8" w:rsidP="00871EB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71EB8" w:rsidRPr="001A43BE" w:rsidRDefault="00871EB8" w:rsidP="00871EB8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871EB8" w:rsidRDefault="00871EB8" w:rsidP="00871EB8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</w:t>
      </w:r>
      <w:r>
        <w:rPr>
          <w:sz w:val="22"/>
          <w:szCs w:val="20"/>
        </w:rPr>
        <w:t>onej do reprezentacji Wykonawcy</w:t>
      </w:r>
    </w:p>
    <w:p w:rsidR="00871EB8" w:rsidRDefault="00871EB8" w:rsidP="00871EB8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1358C" w:rsidRDefault="00F1358C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1358C" w:rsidRDefault="00F1358C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1358C" w:rsidRDefault="00F1358C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1358C" w:rsidRDefault="00F1358C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871EB8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.2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F1358C" w:rsidRDefault="00F1358C" w:rsidP="00871EB8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871EB8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871EB8" w:rsidRPr="006E3BAD" w:rsidRDefault="00871EB8" w:rsidP="00871EB8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2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</w:t>
      </w:r>
      <w:r w:rsidRPr="00E5401F">
        <w:rPr>
          <w:rFonts w:eastAsia="NSimSun" w:cs="Mangal"/>
          <w:b/>
          <w:color w:val="auto"/>
          <w:kern w:val="3"/>
          <w:sz w:val="22"/>
          <w:lang w:eastAsia="zh-CN" w:bidi="hi-IN"/>
        </w:rPr>
        <w:t>Rękaw do nieinwazyjnego pomiaru RR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, pulsoksymetr</w:t>
      </w:r>
    </w:p>
    <w:tbl>
      <w:tblPr>
        <w:tblW w:w="14469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871EB8" w:rsidTr="004F086D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EB8" w:rsidRDefault="00871EB8" w:rsidP="00615626">
            <w:pPr>
              <w:pStyle w:val="TableContents"/>
              <w:jc w:val="center"/>
            </w:pPr>
            <w:r>
              <w:t>Numer katalogowy*</w:t>
            </w:r>
          </w:p>
        </w:tc>
      </w:tr>
      <w:tr w:rsidR="00871EB8" w:rsidRPr="00693D52" w:rsidTr="004F086D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90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871EB8" w:rsidRPr="00A51494" w:rsidRDefault="00871EB8" w:rsidP="00615626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871EB8" w:rsidRPr="00693D52" w:rsidRDefault="00871EB8" w:rsidP="00197CC2">
            <w:pPr>
              <w:spacing w:after="240"/>
              <w:ind w:right="27"/>
              <w:jc w:val="both"/>
              <w:rPr>
                <w:color w:val="FF0000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 xml:space="preserve">Rękaw do nieinwazyjnego pomiaru RR, jednorazowy, jednożyłowy, dla dorosłych, wykonany z materiału nieodparzającego </w:t>
            </w:r>
            <w:r>
              <w:rPr>
                <w:color w:val="auto"/>
                <w:sz w:val="22"/>
                <w:szCs w:val="22"/>
              </w:rPr>
              <w:t>oraz nie powodującego</w:t>
            </w:r>
            <w:r w:rsidR="00197CC2">
              <w:rPr>
                <w:color w:val="auto"/>
                <w:sz w:val="22"/>
                <w:szCs w:val="22"/>
              </w:rPr>
              <w:t xml:space="preserve"> podrażnień i uszkodzeń skóry. Długość mankietu 90cm,70cm, 65cm, </w:t>
            </w:r>
            <w:r w:rsidR="004F086D">
              <w:rPr>
                <w:color w:val="auto"/>
                <w:sz w:val="22"/>
                <w:szCs w:val="22"/>
              </w:rPr>
              <w:t>50cm, 40cm +/- 1cm, do wyboru przez Zamawiającego . Kompatybilny z monitorem Philips.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871EB8" w:rsidRPr="0034494D" w:rsidRDefault="00871EB8" w:rsidP="00615626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871EB8" w:rsidRPr="0034494D" w:rsidRDefault="00871EB8" w:rsidP="00615626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</w:tr>
      <w:tr w:rsidR="00871EB8" w:rsidRPr="00693D52" w:rsidTr="004F086D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871EB8" w:rsidRDefault="00871EB8" w:rsidP="00615626">
            <w:pPr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</w:tcPr>
          <w:p w:rsidR="00871EB8" w:rsidRPr="0034494D" w:rsidRDefault="00871EB8" w:rsidP="004F086D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Pulsoksymetr jezdnorazowy, kompatybilny z monitoringiem Philips. Czujnik jednorazowy, sterylny, niezawierający lateksu, samoprzylepny. Dla pacjentów poniżej 3 kg lub powyżej 40 kg (dla noworodka na stopę lub na palec dla dor</w:t>
            </w:r>
            <w:r w:rsidR="004F086D">
              <w:rPr>
                <w:color w:val="auto"/>
                <w:sz w:val="22"/>
                <w:szCs w:val="22"/>
              </w:rPr>
              <w:t>osłych), w kształcie litery „L”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871EB8" w:rsidRPr="0034494D" w:rsidRDefault="00871EB8" w:rsidP="00615626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871EB8" w:rsidRPr="0034494D" w:rsidRDefault="00871EB8" w:rsidP="00615626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871EB8" w:rsidRPr="0034494D" w:rsidRDefault="00871EB8" w:rsidP="00615626">
            <w:pPr>
              <w:snapToGrid w:val="0"/>
              <w:spacing w:after="240"/>
              <w:rPr>
                <w:color w:val="auto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871EB8" w:rsidRPr="00693D52" w:rsidRDefault="00871EB8" w:rsidP="00615626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</w:tr>
      <w:tr w:rsidR="00871EB8" w:rsidRPr="00B741B8" w:rsidTr="004F086D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871EB8" w:rsidRPr="0097264A" w:rsidRDefault="00871EB8" w:rsidP="00615626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="00F1358C">
              <w:rPr>
                <w:b/>
                <w:sz w:val="22"/>
                <w:szCs w:val="22"/>
              </w:rPr>
              <w:t xml:space="preserve">                             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871EB8" w:rsidRDefault="00871EB8" w:rsidP="00871EB8">
      <w:pPr>
        <w:rPr>
          <w:sz w:val="22"/>
          <w:szCs w:val="22"/>
        </w:rPr>
      </w:pPr>
    </w:p>
    <w:p w:rsidR="00871EB8" w:rsidRPr="00381CC4" w:rsidRDefault="00871EB8" w:rsidP="00871EB8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871EB8" w:rsidRDefault="00871EB8" w:rsidP="00871EB8">
      <w:pPr>
        <w:rPr>
          <w:b/>
          <w:sz w:val="18"/>
          <w:szCs w:val="18"/>
        </w:rPr>
      </w:pPr>
    </w:p>
    <w:p w:rsidR="00871EB8" w:rsidRDefault="00871EB8" w:rsidP="00871EB8">
      <w:pPr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871EB8" w:rsidRPr="00673989" w:rsidRDefault="00871EB8" w:rsidP="00871EB8">
      <w:pPr>
        <w:numPr>
          <w:ilvl w:val="0"/>
          <w:numId w:val="30"/>
        </w:numPr>
        <w:jc w:val="both"/>
      </w:pPr>
      <w:r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871EB8" w:rsidRPr="00673989" w:rsidRDefault="00871EB8" w:rsidP="00871EB8">
      <w:pPr>
        <w:numPr>
          <w:ilvl w:val="0"/>
          <w:numId w:val="30"/>
        </w:numPr>
        <w:jc w:val="both"/>
      </w:pPr>
      <w:r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871EB8" w:rsidRPr="00673989" w:rsidRDefault="00871EB8" w:rsidP="00871EB8">
      <w:pPr>
        <w:numPr>
          <w:ilvl w:val="0"/>
          <w:numId w:val="30"/>
        </w:numPr>
        <w:jc w:val="both"/>
      </w:pPr>
      <w:r>
        <w:rPr>
          <w:sz w:val="22"/>
          <w:szCs w:val="22"/>
        </w:rPr>
        <w:t>Zamawiający wymaga, aby sprzęt spełniał następujące warunki:</w:t>
      </w:r>
    </w:p>
    <w:p w:rsidR="00871EB8" w:rsidRPr="00647A18" w:rsidRDefault="00871EB8" w:rsidP="00871EB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Każdy produkt musi być zapakowany pojedynczo;</w:t>
      </w:r>
    </w:p>
    <w:p w:rsidR="00871EB8" w:rsidRPr="00647A18" w:rsidRDefault="00871EB8" w:rsidP="00871EB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 xml:space="preserve">Na każdym pojedynczym opakowaniu musi być umieszczona trwała i czytelna data produkcji i przydatności do użycia oraz numer serii – </w:t>
      </w:r>
      <w:r w:rsidRPr="00647A18">
        <w:rPr>
          <w:sz w:val="22"/>
          <w:u w:val="single"/>
        </w:rPr>
        <w:t>dotyczy produktów sterylnych</w:t>
      </w:r>
      <w:r w:rsidRPr="00647A18">
        <w:rPr>
          <w:sz w:val="22"/>
        </w:rPr>
        <w:t>;</w:t>
      </w:r>
    </w:p>
    <w:p w:rsidR="00871EB8" w:rsidRPr="00647A18" w:rsidRDefault="00871EB8" w:rsidP="00871EB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Na każdym pojedynczym opakowaniu musi być zaznaczone czy produkt jest sterylny.</w:t>
      </w:r>
    </w:p>
    <w:p w:rsidR="00871EB8" w:rsidRDefault="00871EB8" w:rsidP="00871EB8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871EB8" w:rsidRDefault="00871EB8" w:rsidP="00871EB8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871EB8" w:rsidRDefault="00871EB8" w:rsidP="00871EB8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871EB8" w:rsidRDefault="00871EB8" w:rsidP="00871EB8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871EB8" w:rsidRPr="001A43BE" w:rsidRDefault="00871EB8" w:rsidP="00871EB8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…………………………………………………….</w:t>
      </w:r>
    </w:p>
    <w:p w:rsidR="00871EB8" w:rsidRDefault="00871EB8" w:rsidP="00871EB8">
      <w:pPr>
        <w:jc w:val="right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1A43BE">
        <w:rPr>
          <w:sz w:val="22"/>
          <w:szCs w:val="20"/>
        </w:rPr>
        <w:t>podpis osoby upoważni</w:t>
      </w:r>
      <w:r>
        <w:rPr>
          <w:sz w:val="22"/>
          <w:szCs w:val="20"/>
        </w:rPr>
        <w:t>onej do reprezentacji Wykonawcy</w:t>
      </w:r>
    </w:p>
    <w:p w:rsidR="00871EB8" w:rsidRDefault="00871EB8" w:rsidP="00871EB8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871EB8" w:rsidRDefault="00871EB8" w:rsidP="00871EB8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71EB8" w:rsidRDefault="00871EB8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F1358C" w:rsidRDefault="00F1358C" w:rsidP="00E7176D">
      <w:pPr>
        <w:rPr>
          <w:rFonts w:eastAsia="NSimSun" w:cs="Mangal"/>
          <w:sz w:val="22"/>
          <w:lang w:eastAsia="zh-CN" w:bidi="hi-IN"/>
        </w:rPr>
      </w:pPr>
    </w:p>
    <w:p w:rsidR="00F1358C" w:rsidRDefault="00F1358C" w:rsidP="00E7176D">
      <w:pPr>
        <w:rPr>
          <w:rFonts w:eastAsia="NSimSun" w:cs="Mangal"/>
          <w:sz w:val="22"/>
          <w:lang w:eastAsia="zh-CN" w:bidi="hi-IN"/>
        </w:rPr>
      </w:pPr>
    </w:p>
    <w:p w:rsidR="004F086D" w:rsidRDefault="004F086D" w:rsidP="00E7176D">
      <w:pPr>
        <w:rPr>
          <w:rFonts w:eastAsia="NSimSun" w:cs="Mangal"/>
          <w:sz w:val="22"/>
          <w:lang w:eastAsia="zh-CN" w:bidi="hi-IN"/>
        </w:rPr>
      </w:pP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 w:rsidR="004F086D">
        <w:rPr>
          <w:rFonts w:eastAsia="NSimSun" w:cs="Mangal"/>
          <w:b/>
          <w:color w:val="auto"/>
          <w:kern w:val="3"/>
          <w:sz w:val="22"/>
          <w:lang w:eastAsia="zh-CN" w:bidi="hi-IN"/>
        </w:rPr>
        <w:t>.3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6E3BAD" w:rsidRDefault="006E3BAD" w:rsidP="0050291D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50291D" w:rsidRPr="006E3BAD" w:rsidRDefault="0050291D" w:rsidP="006E3BAD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8A00EE">
        <w:rPr>
          <w:rFonts w:ascii="Calibri" w:hAnsi="Calibri" w:cs="Calibri"/>
          <w:b/>
          <w:sz w:val="22"/>
          <w:szCs w:val="22"/>
        </w:rPr>
        <w:t>Czę</w:t>
      </w:r>
      <w:r w:rsidR="004F086D">
        <w:rPr>
          <w:rFonts w:ascii="Calibri" w:hAnsi="Calibri" w:cs="Calibri"/>
          <w:b/>
          <w:sz w:val="22"/>
          <w:szCs w:val="22"/>
        </w:rPr>
        <w:t>ść 3</w:t>
      </w:r>
      <w:r>
        <w:rPr>
          <w:rFonts w:ascii="Calibri" w:hAnsi="Calibri" w:cs="Calibri"/>
          <w:b/>
          <w:sz w:val="22"/>
          <w:szCs w:val="22"/>
        </w:rPr>
        <w:t xml:space="preserve">  –  </w:t>
      </w:r>
      <w:r w:rsidR="004F086D">
        <w:rPr>
          <w:rFonts w:ascii="Calibri" w:hAnsi="Calibri" w:cs="Calibri"/>
          <w:b/>
          <w:sz w:val="22"/>
          <w:szCs w:val="22"/>
        </w:rPr>
        <w:t>Filtry oddechowe, przedłużacze do rurek intubacyjnych, wymienniki ciepła i wilgoci</w:t>
      </w: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5250"/>
        <w:gridCol w:w="992"/>
        <w:gridCol w:w="851"/>
        <w:gridCol w:w="1701"/>
        <w:gridCol w:w="1559"/>
        <w:gridCol w:w="1701"/>
        <w:gridCol w:w="1856"/>
      </w:tblGrid>
      <w:tr w:rsidR="0050291D" w:rsidRPr="00EE15E0" w:rsidTr="009214BC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L.p.</w:t>
            </w:r>
          </w:p>
        </w:tc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Asortyment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Jednostka miary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Cena jedn. brutto*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Wartość całkowita brutto*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Producent*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Numer katalogowy*</w:t>
            </w:r>
          </w:p>
        </w:tc>
      </w:tr>
      <w:tr w:rsidR="0050291D" w:rsidRPr="00EE15E0" w:rsidTr="009214BC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24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1.</w:t>
            </w:r>
          </w:p>
        </w:tc>
        <w:tc>
          <w:tcPr>
            <w:tcW w:w="5250" w:type="dxa"/>
            <w:shd w:val="clear" w:color="auto" w:fill="FFFFFF"/>
          </w:tcPr>
          <w:p w:rsidR="0050291D" w:rsidRPr="00EE15E0" w:rsidRDefault="004F086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Filtr oddechowy przeciwbakteryjny i przeciwwirusowy. Sterylny filtr elektrostatyczny</w:t>
            </w:r>
            <w:r w:rsidR="009214BC">
              <w:rPr>
                <w:rFonts w:eastAsia="NSimSun" w:cs="Mangal"/>
                <w:sz w:val="22"/>
                <w:lang w:eastAsia="zh-CN" w:bidi="hi-IN"/>
              </w:rPr>
              <w:t xml:space="preserve"> anestezjologiczny, antybakteryjny, antywirusowy z portem kapno zabezpieczonym kapturkiem na lince z TPE, z wymiennikiem ciepła i wilgoci. Skuteczność filtracji bakteryjnej i wirusowej &gt;99,999% , potwierdzona protokołami z niezależnych laboratoriów badana na cząstce Bacillus subtilis (wymiary 1,0 mikrona x 0,7 mikrona), skuteczność filtracji wobec HCV i TB, ochrona przed zakażeniem koronawirusem Covid-19 potwierdzona protokołem przez producenta, system rozprowadzenia gazu po całej powierzchni filtra, antyokluzyjny, mechanizm zabezpieczający, przestrzeń martwa max. 57ml, waga 31g, wydajność nawilżenia min. 32ml H2O/l, objętość oddechowa min. 150ml, złącze proste 22F/15M-22M/15F z portem luer, o czasie stosowania 24h, pakowany pojedynczo.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91D" w:rsidRPr="00EE15E0" w:rsidRDefault="009214BC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291D" w:rsidRPr="00EE15E0" w:rsidRDefault="009214BC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22000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5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9214BC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2.</w:t>
            </w:r>
          </w:p>
        </w:tc>
        <w:tc>
          <w:tcPr>
            <w:tcW w:w="5250" w:type="dxa"/>
            <w:shd w:val="clear" w:color="auto" w:fill="FFFFFF"/>
            <w:vAlign w:val="bottom"/>
          </w:tcPr>
          <w:p w:rsidR="0050291D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Przedłużacze do rurek intubacyjnych, rozciągliwe (martwa przestrzeń) jednorazowego użytku z podwójnie obrotowym łącznikiem kątowym, rozciągliwy od 7-16cm, z portem do odsysania i bronchoskopii, sterylny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91D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291D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8000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5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9214BC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3.</w:t>
            </w:r>
          </w:p>
        </w:tc>
        <w:tc>
          <w:tcPr>
            <w:tcW w:w="5250" w:type="dxa"/>
            <w:shd w:val="clear" w:color="auto" w:fill="FFFFFF"/>
            <w:vAlign w:val="bottom"/>
          </w:tcPr>
          <w:p w:rsidR="0050291D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 xml:space="preserve">Rurki ustno-gardłowe (Guedel) dla dorosłych, wykonane z polipropylenu, bez PCV, nie zawierające lateksu i ftalanów, termoplastyczne, transparentne, jednoczęściowe, ze zintegrowanym blokerem zgryzu, pakowane pojedynczo, sterylne, posiadające kod kolorystyczny rozmiaru wzdłuż całej długości rurki, </w:t>
            </w:r>
            <w:r>
              <w:rPr>
                <w:rFonts w:eastAsia="NSimSun" w:cs="Mangal"/>
                <w:sz w:val="22"/>
                <w:lang w:eastAsia="zh-CN" w:bidi="hi-IN"/>
              </w:rPr>
              <w:lastRenderedPageBreak/>
              <w:t>zgodnie z normą ISO. Rozmiar 000-5 (wg potrzeb Zamawiającego)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0291D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0291D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5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CD0038" w:rsidRPr="00EE15E0" w:rsidTr="009214BC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4.</w:t>
            </w:r>
          </w:p>
        </w:tc>
        <w:tc>
          <w:tcPr>
            <w:tcW w:w="5250" w:type="dxa"/>
            <w:shd w:val="clear" w:color="auto" w:fill="FFFFFF"/>
            <w:vAlign w:val="bottom"/>
          </w:tcPr>
          <w:p w:rsidR="00CD0038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Wymienniki ciepła i wilgoci tzw. sztuczny nos, przeznaczony do stosowania u pacjentów z tracheostomią</w:t>
            </w:r>
            <w:r w:rsidR="007F34BD">
              <w:rPr>
                <w:rFonts w:eastAsia="NSimSun" w:cs="Mangal"/>
                <w:sz w:val="22"/>
                <w:lang w:eastAsia="zh-CN" w:bidi="hi-IN"/>
              </w:rPr>
              <w:t>. Z przezroczystą obudową i dwoma wkładami nawilżającymi z pianki medycznej, z antyokluzyjnym mechanizmem zabezpieczającym, zatrzaskowym portem do odsysania, wbudowanym obrotowym łącznikiem do podłączenia drenu tlenowego. Zwrot wilgoci 26 mg H2O/l, przestrzeń martwa 19 ml, waga 8g, sterylny, pakowanym pojedynczo.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0038" w:rsidRDefault="007F34B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D0038" w:rsidRDefault="007F34B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56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CD0038" w:rsidRPr="00EE15E0" w:rsidTr="009214BC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D0038" w:rsidRPr="00EE15E0" w:rsidRDefault="007F34B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5.</w:t>
            </w:r>
          </w:p>
        </w:tc>
        <w:tc>
          <w:tcPr>
            <w:tcW w:w="5250" w:type="dxa"/>
            <w:shd w:val="clear" w:color="auto" w:fill="FFFFFF"/>
            <w:vAlign w:val="bottom"/>
          </w:tcPr>
          <w:p w:rsidR="007F34BD" w:rsidRDefault="007F34BD" w:rsidP="0050291D">
            <w:pPr>
              <w:tabs>
                <w:tab w:val="left" w:pos="9015"/>
              </w:tabs>
              <w:rPr>
                <w:rFonts w:eastAsia="NSimSun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Przyrząd do treningu oddechu-urządzenie do ćwiczeń oddechowych (podnoszenie kuleczek podczas wciągania powietrza). Po odwróceniu przyrządu o 180</w:t>
            </w:r>
            <w:r>
              <w:rPr>
                <w:rFonts w:eastAsia="NSimSun"/>
                <w:sz w:val="22"/>
                <w:lang w:eastAsia="zh-CN" w:bidi="hi-IN"/>
              </w:rPr>
              <w:t xml:space="preserve">° (podstawka do góry) można ćwiczyć wydech, 3-komorowy zestaw do treningu oddech. </w:t>
            </w:r>
          </w:p>
          <w:p w:rsidR="00CD0038" w:rsidRDefault="007F34BD" w:rsidP="0050291D">
            <w:pPr>
              <w:tabs>
                <w:tab w:val="left" w:pos="9015"/>
              </w:tabs>
              <w:rPr>
                <w:rFonts w:eastAsia="NSimSun"/>
                <w:sz w:val="22"/>
                <w:lang w:eastAsia="zh-CN" w:bidi="hi-IN"/>
              </w:rPr>
            </w:pPr>
            <w:r>
              <w:rPr>
                <w:rFonts w:eastAsia="NSimSun"/>
                <w:sz w:val="22"/>
                <w:lang w:eastAsia="zh-CN" w:bidi="hi-IN"/>
              </w:rPr>
              <w:t>Zakres 1-przepływ do 600 ml/s</w:t>
            </w:r>
          </w:p>
          <w:p w:rsidR="007F34BD" w:rsidRDefault="007F34BD" w:rsidP="0050291D">
            <w:pPr>
              <w:tabs>
                <w:tab w:val="left" w:pos="9015"/>
              </w:tabs>
              <w:rPr>
                <w:rFonts w:eastAsia="NSimSun"/>
                <w:sz w:val="22"/>
                <w:lang w:eastAsia="zh-CN" w:bidi="hi-IN"/>
              </w:rPr>
            </w:pPr>
            <w:r>
              <w:rPr>
                <w:rFonts w:eastAsia="NSimSun"/>
                <w:sz w:val="22"/>
                <w:lang w:eastAsia="zh-CN" w:bidi="hi-IN"/>
              </w:rPr>
              <w:t>Zakres 2-przepływ do 900 ml/s</w:t>
            </w:r>
          </w:p>
          <w:p w:rsidR="007F34BD" w:rsidRDefault="007F34BD" w:rsidP="0050291D">
            <w:pPr>
              <w:tabs>
                <w:tab w:val="left" w:pos="9015"/>
              </w:tabs>
              <w:rPr>
                <w:rFonts w:eastAsia="NSimSun"/>
                <w:sz w:val="22"/>
                <w:lang w:eastAsia="zh-CN" w:bidi="hi-IN"/>
              </w:rPr>
            </w:pPr>
            <w:r>
              <w:rPr>
                <w:rFonts w:eastAsia="NSimSun"/>
                <w:sz w:val="22"/>
                <w:lang w:eastAsia="zh-CN" w:bidi="hi-IN"/>
              </w:rPr>
              <w:t>Zakres 3-przepływ do 1200 ml/s</w:t>
            </w:r>
          </w:p>
          <w:p w:rsidR="00A027A9" w:rsidRDefault="00A027A9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/>
                <w:sz w:val="22"/>
                <w:lang w:eastAsia="zh-CN" w:bidi="hi-IN"/>
              </w:rPr>
              <w:t xml:space="preserve">Wartość zakresów naniesionych na poszczególne komory. Zakres pracy kodowany kolorem kulek. Rurka z ustnikiem. Filtr zapobiegający wypadaniu ciał obcych. Materiał PCV (nie zawiera latexu). Produkt jednorazowy.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D0038" w:rsidRDefault="00F1358C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D0038" w:rsidRDefault="00F1358C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800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56" w:type="dxa"/>
            <w:shd w:val="clear" w:color="auto" w:fill="FFFFFF"/>
            <w:vAlign w:val="center"/>
          </w:tcPr>
          <w:p w:rsidR="00CD0038" w:rsidRPr="00EE15E0" w:rsidRDefault="00CD0038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b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b/>
                <w:sz w:val="22"/>
                <w:lang w:eastAsia="zh-CN" w:bidi="hi-IN"/>
              </w:rPr>
              <w:t xml:space="preserve">                                                                                                                                </w:t>
            </w:r>
            <w:r w:rsidR="00F1358C">
              <w:rPr>
                <w:rFonts w:eastAsia="NSimSun" w:cs="Mangal"/>
                <w:b/>
                <w:sz w:val="22"/>
                <w:lang w:eastAsia="zh-CN" w:bidi="hi-IN"/>
              </w:rPr>
              <w:t xml:space="preserve">             </w:t>
            </w:r>
            <w:r w:rsidRPr="00EE15E0">
              <w:rPr>
                <w:rFonts w:eastAsia="NSimSun" w:cs="Mangal"/>
                <w:b/>
                <w:sz w:val="22"/>
                <w:lang w:eastAsia="zh-CN" w:bidi="hi-IN"/>
              </w:rPr>
              <w:t xml:space="preserve">        RAZEM*:</w:t>
            </w:r>
          </w:p>
        </w:tc>
      </w:tr>
    </w:tbl>
    <w:p w:rsidR="0050291D" w:rsidRPr="00EE15E0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50291D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*wypełnia Wykonawca</w:t>
      </w:r>
    </w:p>
    <w:p w:rsidR="0050291D" w:rsidRPr="00E7176D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50291D" w:rsidRPr="00EE15E0" w:rsidRDefault="006E3BA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Uwaga!</w:t>
      </w:r>
    </w:p>
    <w:p w:rsidR="0050291D" w:rsidRPr="00EE15E0" w:rsidRDefault="006E3BAD" w:rsidP="006E3BAD">
      <w:pPr>
        <w:tabs>
          <w:tab w:val="left" w:pos="9015"/>
        </w:tabs>
        <w:ind w:left="36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1.</w:t>
      </w:r>
      <w:r w:rsidR="0050291D" w:rsidRPr="00EE15E0">
        <w:rPr>
          <w:rFonts w:eastAsia="NSimSun" w:cs="Mangal"/>
          <w:sz w:val="22"/>
          <w:lang w:eastAsia="zh-CN" w:bidi="hi-IN"/>
        </w:rPr>
        <w:t xml:space="preserve">Okres ważności przedmiotu zamówienia (przydatność do użycia) musi wynosić minimum 12 miesięcy, licząc od daty dostawy do siedziby Zamawiającego. </w:t>
      </w:r>
    </w:p>
    <w:p w:rsidR="0050291D" w:rsidRPr="00EE15E0" w:rsidRDefault="006E3BAD" w:rsidP="006E3BAD">
      <w:pPr>
        <w:tabs>
          <w:tab w:val="left" w:pos="9015"/>
        </w:tabs>
        <w:ind w:left="36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2.</w:t>
      </w:r>
      <w:r w:rsidR="0050291D" w:rsidRPr="00EE15E0">
        <w:rPr>
          <w:rFonts w:eastAsia="NSimSun" w:cs="Mangal"/>
          <w:sz w:val="22"/>
          <w:lang w:eastAsia="zh-CN" w:bidi="hi-IN"/>
        </w:rPr>
        <w:t xml:space="preserve">Zamawiający zastrzega sobie możliwość zamówienia konkretnego rozmiaru sprzętu w zależności od aktualnych potrzeb. </w:t>
      </w:r>
    </w:p>
    <w:p w:rsidR="0050291D" w:rsidRPr="00EE15E0" w:rsidRDefault="006E3BAD" w:rsidP="006E3BAD">
      <w:pPr>
        <w:tabs>
          <w:tab w:val="left" w:pos="9015"/>
        </w:tabs>
        <w:ind w:left="36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3.</w:t>
      </w:r>
      <w:r w:rsidR="0050291D" w:rsidRPr="00EE15E0">
        <w:rPr>
          <w:rFonts w:eastAsia="NSimSun" w:cs="Mangal"/>
          <w:sz w:val="22"/>
          <w:lang w:eastAsia="zh-CN" w:bidi="hi-IN"/>
        </w:rPr>
        <w:t>Zamawiający wymaga, aby sprzęt spełniał następujące warunki: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Każdy produkt musi być zapakowany pojedynczo;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Na każdym pojedynczym opakowaniu musi być umieszczona trwała i czytelna data produkcji i przydatności do użycia oraz numer serii – </w:t>
      </w:r>
      <w:r w:rsidRPr="00EE15E0">
        <w:rPr>
          <w:rFonts w:eastAsia="NSimSun" w:cs="Mangal"/>
          <w:sz w:val="22"/>
          <w:u w:val="single"/>
          <w:lang w:eastAsia="zh-CN" w:bidi="hi-IN"/>
        </w:rPr>
        <w:t>dotyczy produktów sterylnych</w:t>
      </w:r>
      <w:r w:rsidRPr="00EE15E0">
        <w:rPr>
          <w:rFonts w:eastAsia="NSimSun" w:cs="Mangal"/>
          <w:sz w:val="22"/>
          <w:lang w:eastAsia="zh-CN" w:bidi="hi-IN"/>
        </w:rPr>
        <w:t>;</w:t>
      </w:r>
    </w:p>
    <w:p w:rsidR="0050291D" w:rsidRPr="006E3BAD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lastRenderedPageBreak/>
        <w:t>Na każdym pojedynczym opakowaniu musi być zaznaczone czy produkt jest sterylny.</w:t>
      </w:r>
    </w:p>
    <w:p w:rsidR="0050291D" w:rsidRPr="00EE15E0" w:rsidRDefault="0050291D" w:rsidP="0050291D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50291D" w:rsidRPr="00EE15E0" w:rsidRDefault="0050291D" w:rsidP="0050291D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sz w:val="22"/>
          <w:lang w:eastAsia="zh-CN" w:bidi="hi-IN"/>
        </w:rPr>
        <w:t>…………………………………………………….</w:t>
      </w:r>
    </w:p>
    <w:p w:rsidR="0050291D" w:rsidRPr="00E7176D" w:rsidRDefault="0050291D" w:rsidP="0050291D">
      <w:pPr>
        <w:tabs>
          <w:tab w:val="left" w:pos="9015"/>
        </w:tabs>
        <w:jc w:val="right"/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podpis osoby upoważni</w:t>
      </w:r>
      <w:r>
        <w:rPr>
          <w:rFonts w:eastAsia="NSimSun" w:cs="Mangal"/>
          <w:sz w:val="22"/>
          <w:lang w:eastAsia="zh-CN" w:bidi="hi-IN"/>
        </w:rPr>
        <w:t>onej do reprezentacji Wykonawcy</w:t>
      </w:r>
    </w:p>
    <w:p w:rsidR="007F34BD" w:rsidRDefault="007F34B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F34BD" w:rsidRDefault="007F34B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F34BD" w:rsidRDefault="007F34B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F34BD" w:rsidRDefault="007F34B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F34BD" w:rsidRDefault="007F34B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027A9" w:rsidRDefault="00A027A9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 w:rsidR="00A027A9">
        <w:rPr>
          <w:rFonts w:eastAsia="NSimSun" w:cs="Mangal"/>
          <w:b/>
          <w:color w:val="auto"/>
          <w:kern w:val="3"/>
          <w:sz w:val="22"/>
          <w:lang w:eastAsia="zh-CN" w:bidi="hi-IN"/>
        </w:rPr>
        <w:t>.4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6E3BAD" w:rsidRDefault="006E3BAD" w:rsidP="002F1C12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F1C12" w:rsidRPr="006E3BAD" w:rsidRDefault="002F1C12" w:rsidP="006E3BAD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A027A9">
        <w:rPr>
          <w:rFonts w:eastAsia="NSimSun" w:cs="Mangal"/>
          <w:b/>
          <w:color w:val="auto"/>
          <w:kern w:val="3"/>
          <w:sz w:val="22"/>
          <w:lang w:eastAsia="zh-CN" w:bidi="hi-IN"/>
        </w:rPr>
        <w:t>4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="00A027A9">
        <w:rPr>
          <w:rFonts w:eastAsia="NSimSun" w:cs="Mangal"/>
          <w:b/>
          <w:color w:val="auto"/>
          <w:kern w:val="3"/>
          <w:sz w:val="22"/>
          <w:lang w:eastAsia="zh-CN" w:bidi="hi-IN"/>
        </w:rPr>
        <w:t>– Zestaw do nebulizacji</w:t>
      </w: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Tr="002F1C12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F1C12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F1C12" w:rsidRPr="00A51494" w:rsidRDefault="00A027A9" w:rsidP="003F2090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Membrana nebulizatora z technologią wibrującej siatki wykonanej z palladu generująca średnią wielkość</w:t>
            </w:r>
            <w:r w:rsidR="00601AFD">
              <w:rPr>
                <w:sz w:val="22"/>
                <w:szCs w:val="22"/>
              </w:rPr>
              <w:t xml:space="preserve"> cząsteczki aerozolu 3,4μm, przeznaczona dla jednego pacjenta (możliwość stosowania do 28dni), z pojemnikiem na lek 6ml, kompatybilna z modułami sterującymi firmy Aerogen, opakowanie=10szt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F1C12" w:rsidRPr="00A51494" w:rsidRDefault="00601AFD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F1C12" w:rsidRPr="00A51494" w:rsidRDefault="00601AFD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F1C12" w:rsidRPr="00B741B8" w:rsidRDefault="002F1C12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F1C12" w:rsidRPr="00B741B8" w:rsidRDefault="002F1C12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A027A9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A027A9" w:rsidRDefault="00A027A9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A027A9" w:rsidRPr="00A51494" w:rsidRDefault="00601AFD" w:rsidP="003F2090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Złącze typu ”T”(dla jednego pacjenta) do podłączenia membrany nebulizatora w układ oddechowy pacjenta. Rozmiary do wyboru Zamawiającego: 22mm, 15mm, </w:t>
            </w:r>
            <w:r>
              <w:rPr>
                <w:sz w:val="22"/>
                <w:szCs w:val="22"/>
              </w:rPr>
              <w:t>opakowanie=10szt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A027A9" w:rsidRPr="00A51494" w:rsidRDefault="00601AFD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A027A9" w:rsidRPr="00A51494" w:rsidRDefault="00601AFD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7A9" w:rsidRPr="00A51494" w:rsidRDefault="00A027A9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A027A9" w:rsidRPr="00A51494" w:rsidRDefault="00A027A9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A027A9" w:rsidRPr="00B741B8" w:rsidRDefault="00A027A9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A027A9" w:rsidRPr="00B741B8" w:rsidRDefault="00A027A9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A027A9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A027A9" w:rsidRDefault="00A027A9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A027A9" w:rsidRPr="00A51494" w:rsidRDefault="00601AFD" w:rsidP="003F2090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Komora/pojemnik do nebulizacji z maską dla pacjentów (dorośli) na własnym oddechu, kompatybilna z membraną nebulizatora z technologią wibrującej siatki wykonanej z palladu, wyposażona w maskę dla dorosłych, </w:t>
            </w:r>
            <w:r>
              <w:rPr>
                <w:sz w:val="22"/>
                <w:szCs w:val="22"/>
              </w:rPr>
              <w:t>opakowanie=10szt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A027A9" w:rsidRPr="00A51494" w:rsidRDefault="00601AFD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A027A9" w:rsidRPr="00A51494" w:rsidRDefault="00601AFD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A027A9" w:rsidRPr="00A51494" w:rsidRDefault="00A027A9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A027A9" w:rsidRPr="00A51494" w:rsidRDefault="00A027A9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A027A9" w:rsidRPr="00B741B8" w:rsidRDefault="00A027A9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A027A9" w:rsidRPr="00B741B8" w:rsidRDefault="00A027A9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F1C12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97264A" w:rsidRDefault="002F1C12" w:rsidP="003F2090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="00F1358C">
              <w:rPr>
                <w:b/>
                <w:sz w:val="22"/>
                <w:szCs w:val="22"/>
              </w:rPr>
              <w:t xml:space="preserve">                              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F1C12" w:rsidRDefault="002F1C12" w:rsidP="002F1C12">
      <w:pPr>
        <w:rPr>
          <w:sz w:val="22"/>
          <w:szCs w:val="22"/>
        </w:rPr>
      </w:pPr>
    </w:p>
    <w:p w:rsidR="002F1C12" w:rsidRDefault="002F1C12" w:rsidP="002F1C12">
      <w:pPr>
        <w:rPr>
          <w:sz w:val="22"/>
          <w:szCs w:val="22"/>
        </w:rPr>
      </w:pPr>
    </w:p>
    <w:p w:rsidR="002F1C12" w:rsidRPr="00381CC4" w:rsidRDefault="002F1C12" w:rsidP="002F1C12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F1C12" w:rsidRDefault="002F1C12" w:rsidP="002F1C12">
      <w:pPr>
        <w:rPr>
          <w:b/>
          <w:sz w:val="18"/>
          <w:szCs w:val="18"/>
        </w:rPr>
      </w:pPr>
    </w:p>
    <w:p w:rsidR="002F1C12" w:rsidRDefault="002F1C12" w:rsidP="002F1C1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rPr>
          <w:b/>
          <w:sz w:val="18"/>
          <w:szCs w:val="18"/>
        </w:rPr>
      </w:pPr>
    </w:p>
    <w:p w:rsidR="002F1C12" w:rsidRPr="00E45595" w:rsidRDefault="002F1C12" w:rsidP="002F1C12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F1C12" w:rsidRPr="00E45595" w:rsidRDefault="002F1C12" w:rsidP="002F1C12">
      <w:pPr>
        <w:rPr>
          <w:sz w:val="22"/>
          <w:szCs w:val="22"/>
        </w:rPr>
      </w:pP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lastRenderedPageBreak/>
        <w:t xml:space="preserve">Okres ważności przedmiotu zamówienia (przydatność do użycia) musi wynosić minimum 12 miesięcy, licząc od daty dostawy do siedziby Zamawiającego. </w:t>
      </w: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ind w:left="1440"/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Pr="001A43BE" w:rsidRDefault="002F1C12" w:rsidP="002F1C12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2F1C12" w:rsidRDefault="002F1C12" w:rsidP="002F1C12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upoważnionej do reprezentacji Wykonawcy</w:t>
      </w:r>
    </w:p>
    <w:p w:rsidR="00EE15E0" w:rsidRDefault="00EE15E0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sectPr w:rsidR="006F1918" w:rsidSect="00B827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7DE" w:rsidRDefault="008617DE" w:rsidP="00444299">
      <w:r>
        <w:separator/>
      </w:r>
    </w:p>
  </w:endnote>
  <w:endnote w:type="continuationSeparator" w:id="0">
    <w:p w:rsidR="008617DE" w:rsidRDefault="008617DE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7DE" w:rsidRDefault="008617DE" w:rsidP="00444299">
      <w:r>
        <w:separator/>
      </w:r>
    </w:p>
  </w:footnote>
  <w:footnote w:type="continuationSeparator" w:id="0">
    <w:p w:rsidR="008617DE" w:rsidRDefault="008617DE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664B"/>
    <w:rsid w:val="000A72E2"/>
    <w:rsid w:val="000B07EB"/>
    <w:rsid w:val="000B4E92"/>
    <w:rsid w:val="000F06D4"/>
    <w:rsid w:val="00140C81"/>
    <w:rsid w:val="001514AC"/>
    <w:rsid w:val="00161662"/>
    <w:rsid w:val="00193762"/>
    <w:rsid w:val="00197CC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E5B1F"/>
    <w:rsid w:val="002F1C12"/>
    <w:rsid w:val="002F4360"/>
    <w:rsid w:val="00336E45"/>
    <w:rsid w:val="0034494D"/>
    <w:rsid w:val="003470C0"/>
    <w:rsid w:val="003B11EC"/>
    <w:rsid w:val="003B6D8C"/>
    <w:rsid w:val="003C58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4F086D"/>
    <w:rsid w:val="0050291D"/>
    <w:rsid w:val="00507462"/>
    <w:rsid w:val="0051123C"/>
    <w:rsid w:val="00527361"/>
    <w:rsid w:val="00544ECD"/>
    <w:rsid w:val="00562DD8"/>
    <w:rsid w:val="00571BFE"/>
    <w:rsid w:val="005923EA"/>
    <w:rsid w:val="005A79B3"/>
    <w:rsid w:val="005D0A04"/>
    <w:rsid w:val="005E0D26"/>
    <w:rsid w:val="005E6EAB"/>
    <w:rsid w:val="005F76F1"/>
    <w:rsid w:val="0060001E"/>
    <w:rsid w:val="00601AFD"/>
    <w:rsid w:val="00614089"/>
    <w:rsid w:val="006147AA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D08D3"/>
    <w:rsid w:val="006E3BAD"/>
    <w:rsid w:val="006F1918"/>
    <w:rsid w:val="00700B45"/>
    <w:rsid w:val="0071276F"/>
    <w:rsid w:val="007225E5"/>
    <w:rsid w:val="00747D9F"/>
    <w:rsid w:val="00752BA3"/>
    <w:rsid w:val="00766B69"/>
    <w:rsid w:val="007751FD"/>
    <w:rsid w:val="00777BB7"/>
    <w:rsid w:val="007909CB"/>
    <w:rsid w:val="007A090A"/>
    <w:rsid w:val="007A4F41"/>
    <w:rsid w:val="007C0114"/>
    <w:rsid w:val="007C68E6"/>
    <w:rsid w:val="007E5BF1"/>
    <w:rsid w:val="007F3227"/>
    <w:rsid w:val="007F34BD"/>
    <w:rsid w:val="00800E53"/>
    <w:rsid w:val="0081458A"/>
    <w:rsid w:val="0082598E"/>
    <w:rsid w:val="00827DF6"/>
    <w:rsid w:val="00837BD4"/>
    <w:rsid w:val="008617DE"/>
    <w:rsid w:val="00861DF5"/>
    <w:rsid w:val="008665BE"/>
    <w:rsid w:val="00871EB8"/>
    <w:rsid w:val="008811D3"/>
    <w:rsid w:val="008B21C4"/>
    <w:rsid w:val="008E58DA"/>
    <w:rsid w:val="008E6FE2"/>
    <w:rsid w:val="008F3F8C"/>
    <w:rsid w:val="0091208A"/>
    <w:rsid w:val="009211A9"/>
    <w:rsid w:val="009214BC"/>
    <w:rsid w:val="00921F83"/>
    <w:rsid w:val="00924CF5"/>
    <w:rsid w:val="00931B10"/>
    <w:rsid w:val="009330AF"/>
    <w:rsid w:val="0097477A"/>
    <w:rsid w:val="00991BD2"/>
    <w:rsid w:val="009A107F"/>
    <w:rsid w:val="009A7B02"/>
    <w:rsid w:val="009B0E06"/>
    <w:rsid w:val="009E2C13"/>
    <w:rsid w:val="009E49E7"/>
    <w:rsid w:val="009F2D1E"/>
    <w:rsid w:val="009F3E28"/>
    <w:rsid w:val="009F6D68"/>
    <w:rsid w:val="00A027A9"/>
    <w:rsid w:val="00A50B90"/>
    <w:rsid w:val="00A53BF1"/>
    <w:rsid w:val="00A53EE4"/>
    <w:rsid w:val="00A617AD"/>
    <w:rsid w:val="00A62F5A"/>
    <w:rsid w:val="00A6539D"/>
    <w:rsid w:val="00A77D36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62521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D0038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F03576"/>
    <w:rsid w:val="00F10487"/>
    <w:rsid w:val="00F1358C"/>
    <w:rsid w:val="00F31D42"/>
    <w:rsid w:val="00F33028"/>
    <w:rsid w:val="00F35ADF"/>
    <w:rsid w:val="00F36B78"/>
    <w:rsid w:val="00F419A9"/>
    <w:rsid w:val="00F73E22"/>
    <w:rsid w:val="00F762C8"/>
    <w:rsid w:val="00F8165F"/>
    <w:rsid w:val="00F87693"/>
    <w:rsid w:val="00F9009C"/>
    <w:rsid w:val="00FA3B8C"/>
    <w:rsid w:val="00FD51E3"/>
    <w:rsid w:val="00FD537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73D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4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4BD"/>
    <w:rPr>
      <w:rFonts w:eastAsia="Times New Roman" w:cs="Times New Roman"/>
      <w:bCs w:val="0"/>
      <w:iCs w:val="0"/>
      <w:color w:val="00000A"/>
      <w:kern w:val="1"/>
      <w:sz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4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18853-57D5-44C9-AB00-A787131B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1280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Monika Karwacka</cp:lastModifiedBy>
  <cp:revision>103</cp:revision>
  <cp:lastPrinted>2024-07-02T09:21:00Z</cp:lastPrinted>
  <dcterms:created xsi:type="dcterms:W3CDTF">2022-04-20T07:17:00Z</dcterms:created>
  <dcterms:modified xsi:type="dcterms:W3CDTF">2024-12-03T13:33:00Z</dcterms:modified>
</cp:coreProperties>
</file>