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542D7" w14:textId="376F1AA5" w:rsidR="00C73419" w:rsidRPr="00707D55" w:rsidRDefault="00B74EA5" w:rsidP="007722ED">
      <w:pPr>
        <w:pStyle w:val="Style4"/>
        <w:widowControl/>
        <w:spacing w:line="288" w:lineRule="exact"/>
        <w:jc w:val="right"/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>Z</w:t>
      </w:r>
      <w:r w:rsidR="00464A4A"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>ałącznik nr</w:t>
      </w:r>
      <w:r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 xml:space="preserve"> </w:t>
      </w:r>
      <w:r w:rsidR="00DA1726"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>7</w:t>
      </w:r>
      <w:r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 xml:space="preserve"> </w:t>
      </w:r>
      <w:r w:rsidR="00464A4A"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>do</w:t>
      </w:r>
      <w:r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 xml:space="preserve"> SWZ</w:t>
      </w:r>
    </w:p>
    <w:p w14:paraId="06F7CCF9" w14:textId="77777777" w:rsidR="003A0202" w:rsidRPr="00707D55" w:rsidRDefault="003A0202" w:rsidP="003A0202">
      <w:pPr>
        <w:pStyle w:val="Style4"/>
        <w:widowControl/>
        <w:spacing w:line="288" w:lineRule="exact"/>
        <w:jc w:val="center"/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</w:pPr>
    </w:p>
    <w:p w14:paraId="06CC9281" w14:textId="573E2AAB" w:rsidR="003A0202" w:rsidRPr="00707D55" w:rsidRDefault="003A0202" w:rsidP="003A0202">
      <w:pPr>
        <w:pStyle w:val="Style4"/>
        <w:widowControl/>
        <w:spacing w:line="288" w:lineRule="exact"/>
        <w:jc w:val="center"/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>OPIS PRZEDMIOTU ZAMÓWIENIA</w:t>
      </w:r>
    </w:p>
    <w:p w14:paraId="438AACDE" w14:textId="77777777" w:rsidR="00AF287B" w:rsidRPr="00707D55" w:rsidRDefault="00AF287B" w:rsidP="00AF287B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AF287B" w:rsidRPr="00707D55" w14:paraId="5B983483" w14:textId="77777777" w:rsidTr="003B030C">
        <w:tc>
          <w:tcPr>
            <w:tcW w:w="2338" w:type="dxa"/>
            <w:tcBorders>
              <w:bottom w:val="single" w:sz="12" w:space="0" w:color="auto"/>
            </w:tcBorders>
          </w:tcPr>
          <w:p w14:paraId="203BD91C" w14:textId="77777777" w:rsidR="00AF287B" w:rsidRPr="00707D55" w:rsidRDefault="00AF287B" w:rsidP="003B030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707D55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3304D626" w14:textId="78A69095" w:rsidR="00AF287B" w:rsidRPr="003347E4" w:rsidRDefault="003347E4" w:rsidP="003347E4">
            <w:pPr>
              <w:pStyle w:val="edytowalna"/>
              <w:spacing w:after="0" w:line="240" w:lineRule="auto"/>
              <w:ind w:left="0" w:firstLine="0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271.2.19.2024</w:t>
            </w:r>
            <w:bookmarkStart w:id="0" w:name="_GoBack"/>
            <w:bookmarkEnd w:id="0"/>
          </w:p>
        </w:tc>
      </w:tr>
      <w:tr w:rsidR="00AF287B" w:rsidRPr="00612022" w14:paraId="20EC0D76" w14:textId="77777777" w:rsidTr="003B030C">
        <w:tc>
          <w:tcPr>
            <w:tcW w:w="9214" w:type="dxa"/>
            <w:gridSpan w:val="2"/>
            <w:shd w:val="clear" w:color="auto" w:fill="D9D9D9"/>
          </w:tcPr>
          <w:p w14:paraId="79237514" w14:textId="77777777" w:rsidR="00AF287B" w:rsidRPr="00707D55" w:rsidRDefault="00AF287B" w:rsidP="003B030C">
            <w:pPr>
              <w:spacing w:after="0"/>
              <w:contextualSpacing/>
              <w:jc w:val="both"/>
              <w:rPr>
                <w:rFonts w:ascii="Book Antiqua" w:hAnsi="Book Antiqua"/>
              </w:rPr>
            </w:pPr>
            <w:r w:rsidRPr="00707D55">
              <w:rPr>
                <w:rFonts w:ascii="Book Antiqua" w:hAnsi="Book Antiqua"/>
                <w:b/>
              </w:rPr>
              <w:t>ZAMAWIAJĄCY:</w:t>
            </w:r>
          </w:p>
          <w:p w14:paraId="73047DFE" w14:textId="77777777" w:rsidR="00AF287B" w:rsidRPr="00707D55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eastAsia="hi-IN" w:bidi="hi-IN"/>
              </w:rPr>
            </w:pPr>
            <w:r w:rsidRPr="00707D55">
              <w:rPr>
                <w:rFonts w:ascii="Book Antiqua" w:eastAsia="Arial Unicode MS" w:hAnsi="Book Antiqua"/>
                <w:kern w:val="1"/>
                <w:lang w:eastAsia="hi-IN" w:bidi="hi-IN"/>
              </w:rPr>
              <w:t>Gmina Debrzno</w:t>
            </w:r>
          </w:p>
          <w:p w14:paraId="0E626D1E" w14:textId="77777777" w:rsidR="00AF287B" w:rsidRPr="00707D55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eastAsia="hi-IN" w:bidi="hi-IN"/>
              </w:rPr>
            </w:pPr>
            <w:r w:rsidRPr="00707D55">
              <w:rPr>
                <w:rFonts w:ascii="Book Antiqua" w:eastAsia="Arial Unicode MS" w:hAnsi="Book Antiqua"/>
                <w:kern w:val="1"/>
                <w:lang w:eastAsia="hi-IN" w:bidi="hi-IN"/>
              </w:rPr>
              <w:t>ul. Traugutta 2, 77-310 Debrzno</w:t>
            </w:r>
          </w:p>
          <w:p w14:paraId="7100C47A" w14:textId="77777777" w:rsidR="00AF287B" w:rsidRPr="00F531BC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GB" w:eastAsia="hi-IN" w:bidi="hi-IN"/>
              </w:rPr>
            </w:pPr>
            <w:r w:rsidRPr="00F531BC">
              <w:rPr>
                <w:rFonts w:ascii="Book Antiqua" w:eastAsia="Arial Unicode MS" w:hAnsi="Book Antiqua"/>
                <w:kern w:val="1"/>
                <w:lang w:val="en-GB" w:eastAsia="hi-IN" w:bidi="hi-IN"/>
              </w:rPr>
              <w:t>tel. (59) 833 53 51</w:t>
            </w:r>
          </w:p>
          <w:p w14:paraId="457E7F72" w14:textId="77777777" w:rsidR="00AF287B" w:rsidRPr="00707D55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707D55">
              <w:rPr>
                <w:rFonts w:ascii="Book Antiqua" w:eastAsia="Arial Unicode MS" w:hAnsi="Book Antiqua"/>
                <w:kern w:val="1"/>
                <w:lang w:val="en-US" w:eastAsia="hi-IN" w:bidi="hi-IN"/>
              </w:rPr>
              <w:t>e-mail: urzad@debrzno.pl</w:t>
            </w:r>
          </w:p>
        </w:tc>
      </w:tr>
    </w:tbl>
    <w:p w14:paraId="5117FC6E" w14:textId="77777777" w:rsidR="00AF287B" w:rsidRPr="00707D55" w:rsidRDefault="00AF287B" w:rsidP="00AF287B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2"/>
          <w:lang w:val="en-GB"/>
        </w:rPr>
      </w:pPr>
    </w:p>
    <w:p w14:paraId="0E6202CE" w14:textId="77777777" w:rsidR="00B74EA5" w:rsidRPr="00707D55" w:rsidRDefault="00B74EA5" w:rsidP="00131768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2"/>
          <w:lang w:val="en-GB"/>
        </w:rPr>
      </w:pPr>
    </w:p>
    <w:p w14:paraId="5943FCE6" w14:textId="77777777" w:rsidR="00673037" w:rsidRPr="00707D55" w:rsidRDefault="00464A4A" w:rsidP="00673037">
      <w:pPr>
        <w:pStyle w:val="Style4"/>
        <w:widowControl/>
        <w:spacing w:line="288" w:lineRule="exact"/>
        <w:rPr>
          <w:rFonts w:ascii="Book Antiqua" w:hAnsi="Book Antiqua"/>
          <w:b/>
          <w:bCs/>
          <w:sz w:val="22"/>
          <w:szCs w:val="22"/>
        </w:rPr>
      </w:pPr>
      <w:r w:rsidRPr="00707D55">
        <w:rPr>
          <w:rFonts w:ascii="Book Antiqua" w:hAnsi="Book Antiqua"/>
          <w:b/>
          <w:bCs/>
          <w:sz w:val="22"/>
          <w:szCs w:val="22"/>
        </w:rPr>
        <w:t xml:space="preserve">Przedmiot zamówienia: </w:t>
      </w:r>
    </w:p>
    <w:p w14:paraId="11C93804" w14:textId="280926FA" w:rsidR="00707D55" w:rsidRPr="00707D55" w:rsidRDefault="00673037" w:rsidP="00707D55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 xml:space="preserve">Opracowanie planu ogólnego zagospodarowania przestrzennego Gminy Debrzno, </w:t>
      </w: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zgodnie z przepisami ustawy z dnia 27 marca 2003 r. o planowaniu i zagospodarowaniu przestrzennym (Dz. U. z 2023 r. poz. 977 ze zm.) zwanej dalej ustawą o </w:t>
      </w:r>
      <w:proofErr w:type="spellStart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PiZP</w:t>
      </w:r>
      <w:proofErr w:type="spellEnd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.</w:t>
      </w:r>
    </w:p>
    <w:p w14:paraId="607F4431" w14:textId="071472BA" w:rsidR="00673037" w:rsidRPr="00707D55" w:rsidRDefault="00673037" w:rsidP="00673037">
      <w:pPr>
        <w:pStyle w:val="Style4"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</w:p>
    <w:p w14:paraId="4B9C2A59" w14:textId="77777777" w:rsidR="00673037" w:rsidRPr="00707D55" w:rsidRDefault="00673037" w:rsidP="00673037">
      <w:pPr>
        <w:pStyle w:val="Style4"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</w:p>
    <w:p w14:paraId="437BBFC8" w14:textId="575BC688" w:rsidR="00673037" w:rsidRPr="00707D55" w:rsidRDefault="00673037" w:rsidP="00673037">
      <w:pPr>
        <w:pStyle w:val="Style4"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/>
          <w:color w:val="auto"/>
          <w:sz w:val="22"/>
          <w:szCs w:val="22"/>
        </w:rPr>
        <w:t>Opis przedmiotu zamówienia:</w:t>
      </w:r>
    </w:p>
    <w:p w14:paraId="117BE6B9" w14:textId="09D7CE04" w:rsidR="00673037" w:rsidRPr="00707D55" w:rsidRDefault="00673037" w:rsidP="00673037">
      <w:pPr>
        <w:pStyle w:val="Style4"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1. Zakres zamówienia:</w:t>
      </w:r>
    </w:p>
    <w:p w14:paraId="3F7361E5" w14:textId="1C2ED2E9" w:rsidR="00673037" w:rsidRPr="00707D55" w:rsidRDefault="00673037" w:rsidP="00673037">
      <w:pPr>
        <w:pStyle w:val="Style4"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Opracowanie planu ogólnego zagospodarowania przestrzennego zgodnie z przepisami ustawy z dnia 27 marca 2003 r. o planowaniu i zagospodarowaniu przestrzennym (Dz. U. z 2023 r. poz. 977 ze zm.) zwanej dalej ustawą o </w:t>
      </w:r>
      <w:proofErr w:type="spellStart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PiZP</w:t>
      </w:r>
      <w:proofErr w:type="spellEnd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, a w szczególności z przepisami art. 13a, 13b, 13c, 13d, 13e , 13f, 13 g, 13 i, 13 j, 13 k, 13m, które weszły w życie w dniu 24 września 2023 r. a także przepisami wykonawczymi do tej ustawy w tym:</w:t>
      </w:r>
    </w:p>
    <w:p w14:paraId="0ED3D313" w14:textId="10BD8F52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1) dokonanie analizy materiału wyjściowego, obejmującego w szczególności obowiązujące akty planowania przestrzennego, wnioski o sporządzenie zmiany aktów planowania przestrzennego, istniejące uwarunkowania (w tym środowiskowe, geologiczne, dziedzictwa kulturowego itd.); </w:t>
      </w:r>
    </w:p>
    <w:p w14:paraId="2012B264" w14:textId="11BDA8EE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2) przygotowanie merytoryczne dokumentów formalno-prawnych (wymaganych ustawowo pism, zawiadomień, ogłoszeń i </w:t>
      </w:r>
      <w:proofErr w:type="spellStart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obwieszczeń</w:t>
      </w:r>
      <w:proofErr w:type="spellEnd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</w:r>
    </w:p>
    <w:p w14:paraId="50E34F7E" w14:textId="5A07919F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4) przygotowanie materiałów i pism w celu uzyskania wymaganych opinii i uzgodnień, w tym gminnej komisji urbanistyczno-architektonicznej, według rozdzielnika wskazanego przez Wykonawcę;</w:t>
      </w:r>
    </w:p>
    <w:p w14:paraId="39EF037A" w14:textId="1B4EFDEF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5) wprowadzenie ewentualnych zmian wynikających z uzgodnień, powtórzenie procedury w niezbędnym zakresie, jeśli będzie to konieczne, w razie potrzeby przygotowania treści zażaleń na postanowienia;</w:t>
      </w:r>
    </w:p>
    <w:p w14:paraId="2165362A" w14:textId="15B37ACE" w:rsidR="00673037" w:rsidRPr="00707D55" w:rsidRDefault="00673037" w:rsidP="00673037">
      <w:pPr>
        <w:pStyle w:val="Style4"/>
        <w:spacing w:line="288" w:lineRule="exact"/>
        <w:ind w:firstLine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6) zamieszczanie w prasie wymaganych ogłoszeń i ponoszenia kosztów ich publikacji;</w:t>
      </w:r>
    </w:p>
    <w:p w14:paraId="51EF2338" w14:textId="465D08A8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udział fizyczny w: spotkaniach otwartych, panelach eksperckich lub warsztatach, spotkaniach plenerowych, spacerach studyjnych, dyżurach projektanta, </w:t>
      </w: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lastRenderedPageBreak/>
        <w:t>przeprowadzaniu wywiadów, przygotowania 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5E26FE0F" w14:textId="65FDD988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7) przygotowanie (w porozumieniu z Zamawiającym) dokumentów, pism, ankiet, </w:t>
      </w:r>
    </w:p>
    <w:p w14:paraId="1FF5EC32" w14:textId="14E99C53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ogłoszeń, </w:t>
      </w:r>
      <w:proofErr w:type="spellStart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obwieszczeń</w:t>
      </w:r>
      <w:proofErr w:type="spellEnd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, zawiadomień i innych w procedurze sporządzenia planu, określonej w art. 13i ust. 3 wyżej wymienionej ustawy o </w:t>
      </w:r>
      <w:proofErr w:type="spellStart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PiZP</w:t>
      </w:r>
      <w:proofErr w:type="spellEnd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, w tym w konsultacjach społecznych, o których mowa w art. 8il 8j i 8k ustawy o </w:t>
      </w:r>
      <w:proofErr w:type="spellStart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PiZP</w:t>
      </w:r>
      <w:proofErr w:type="spellEnd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,</w:t>
      </w:r>
    </w:p>
    <w:p w14:paraId="568677C4" w14:textId="3AA794D4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8) prezentacja projektu planu i uczestnictwa w konsultacjach społecznych na temat rozwiązań przyjętych w projekcie (udział fizyczny), podczas posiedzeń </w:t>
      </w:r>
      <w:r w:rsidRPr="00F531BC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gminnej komisji </w:t>
      </w:r>
      <w:proofErr w:type="spellStart"/>
      <w:r w:rsidRPr="00F531BC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urbanistyczno</w:t>
      </w:r>
      <w:proofErr w:type="spellEnd"/>
      <w:r w:rsidRPr="00F531BC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 -</w:t>
      </w:r>
      <w:r w:rsidR="00A25F10" w:rsidRPr="00F531BC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 </w:t>
      </w:r>
      <w:r w:rsidRPr="00F531BC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architektonicznej </w:t>
      </w: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(udział fizyczny) oraz uczestnictwo w spotkaniach z udziałem radnych (komisjach rady gminy oraz sesjach - udział fizyczny);</w:t>
      </w:r>
    </w:p>
    <w:p w14:paraId="68B4A80A" w14:textId="0D265154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9) sporządzenie uzasadnienia planu zgodnie z art. 13h ustawy o planowaniu i zagospodarowaniu przestrzennym i opracowanie danych przestrzennych do planu zgodnie z art. 67a ustawy (na różnych etapach opracowania planu),</w:t>
      </w:r>
    </w:p>
    <w:p w14:paraId="32DBBED3" w14:textId="6287FA3C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10) 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ze zm.),</w:t>
      </w:r>
    </w:p>
    <w:p w14:paraId="33348550" w14:textId="77777777" w:rsidR="00673037" w:rsidRPr="00707D55" w:rsidRDefault="00673037" w:rsidP="00673037">
      <w:pPr>
        <w:pStyle w:val="Style4"/>
        <w:spacing w:line="288" w:lineRule="exact"/>
        <w:ind w:firstLine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11) wykonanie opracowania </w:t>
      </w:r>
      <w:proofErr w:type="spellStart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ekofizjograficznego</w:t>
      </w:r>
      <w:proofErr w:type="spellEnd"/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,</w:t>
      </w:r>
    </w:p>
    <w:p w14:paraId="2F00A684" w14:textId="4C0413D7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12) wprowadzenia do uchwały zatwierdzającej plan, zmian wynikających z rozstrzygnięć nadzorczych wojewody, ustosunkowania się do tych rozstrzygnięć (ewentualnie powtórzenie procedury w zakresie wymaganym przez wojewodę),</w:t>
      </w:r>
    </w:p>
    <w:p w14:paraId="078F2C5B" w14:textId="44AA1832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13) ustosunkowanie się do skarg wniesionych do wojewódzkiego sądu administracyjnego i Naczelnego Sądu Administracyjnego</w:t>
      </w:r>
    </w:p>
    <w:p w14:paraId="5DEACF55" w14:textId="77777777" w:rsidR="00673037" w:rsidRPr="00707D55" w:rsidRDefault="00673037" w:rsidP="00673037">
      <w:pPr>
        <w:pStyle w:val="Style4"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</w:p>
    <w:p w14:paraId="55E86D0F" w14:textId="1BFD61B3" w:rsidR="00673037" w:rsidRPr="00707D55" w:rsidRDefault="00673037" w:rsidP="00673037">
      <w:pPr>
        <w:pStyle w:val="Style4"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2. Podstawa prawna opracowania, będącego przedmiotem postępowania:</w:t>
      </w:r>
    </w:p>
    <w:p w14:paraId="5475D6C4" w14:textId="426F00B2" w:rsidR="00673037" w:rsidRPr="00707D55" w:rsidRDefault="00673037" w:rsidP="00673037">
      <w:pPr>
        <w:pStyle w:val="Style4"/>
        <w:spacing w:line="288" w:lineRule="exact"/>
        <w:ind w:left="70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Plan będący przedmiotem zamówienia, należy wykonać zgodnie z obowiązującymi aktami prawnymi, w tym w szczególności z:</w:t>
      </w:r>
    </w:p>
    <w:p w14:paraId="0FA20A0E" w14:textId="77777777" w:rsidR="00673037" w:rsidRPr="00707D55" w:rsidRDefault="00673037" w:rsidP="00227C36">
      <w:pPr>
        <w:pStyle w:val="Style4"/>
        <w:numPr>
          <w:ilvl w:val="0"/>
          <w:numId w:val="1"/>
        </w:numPr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ustawą z dnia 27 marca 2003 r. o planowaniu i zagospodarowaniu przestrzennym (Dz. U. z 2023 r. poz. 977 ze zm.),</w:t>
      </w:r>
    </w:p>
    <w:p w14:paraId="05D792E0" w14:textId="0536A654" w:rsidR="00673037" w:rsidRPr="00707D55" w:rsidRDefault="00673037" w:rsidP="00227C36">
      <w:pPr>
        <w:pStyle w:val="Style4"/>
        <w:numPr>
          <w:ilvl w:val="0"/>
          <w:numId w:val="1"/>
        </w:numPr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rozporządzeniem Ministra Rozwoju i Technologii z dnia 8 grudnia 2023 r. w sprawie projektu planu ogólnego gminy, dokumentowania prac planistycznych w zakresie tego planu oraz wydawania z niego wypisów i wyrysów (Dz. U. z 2023 r. poz. 2758 ze zm.),</w:t>
      </w:r>
    </w:p>
    <w:p w14:paraId="0CA28A0F" w14:textId="77777777" w:rsidR="00673037" w:rsidRPr="00707D55" w:rsidRDefault="00673037" w:rsidP="00227C36">
      <w:pPr>
        <w:pStyle w:val="Style4"/>
        <w:numPr>
          <w:ilvl w:val="0"/>
          <w:numId w:val="1"/>
        </w:numPr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ustawą z dnia 3 października 2008 r. o udostępnieniu informacji o środowisku i jego ochronie, udziale społeczeństwa w ochronie środowiska oraz ocenach oddziaływania na środowisko (Dz.U. z 2023 r. poz. 1094 ze zm.),</w:t>
      </w:r>
    </w:p>
    <w:p w14:paraId="29CD2281" w14:textId="4889B745" w:rsidR="00673037" w:rsidRPr="00707D55" w:rsidRDefault="00673037" w:rsidP="00227C36">
      <w:pPr>
        <w:pStyle w:val="Style4"/>
        <w:numPr>
          <w:ilvl w:val="0"/>
          <w:numId w:val="1"/>
        </w:numPr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aktami prawa miejscowego Miasta i Gminy Debrzno,</w:t>
      </w:r>
    </w:p>
    <w:p w14:paraId="46C60471" w14:textId="77777777" w:rsidR="00673037" w:rsidRPr="00707D55" w:rsidRDefault="00673037" w:rsidP="00227C36">
      <w:pPr>
        <w:pStyle w:val="Style4"/>
        <w:numPr>
          <w:ilvl w:val="0"/>
          <w:numId w:val="1"/>
        </w:numPr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z uwzględnieniem uwag zgłaszanych przez Zamawiającego w trakcie realizacji umowy i aktualnego orzecznictwa sądowego dotyczącego zagospodarowania przestrzennego,</w:t>
      </w:r>
    </w:p>
    <w:p w14:paraId="597D7C70" w14:textId="55527F0D" w:rsidR="000C4929" w:rsidRDefault="00673037" w:rsidP="00227C36">
      <w:pPr>
        <w:pStyle w:val="Style4"/>
        <w:widowControl/>
        <w:numPr>
          <w:ilvl w:val="0"/>
          <w:numId w:val="1"/>
        </w:numPr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707D55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lastRenderedPageBreak/>
        <w:t>innymi przepisami wynikającymi z odpowiednich aktów prawnych, mających odniesienie do przedmiotu zlecenia, m. in. dotyczącymi ochrony środowiska, ochrony zabytków, prawa wodnego, ochrony gruntów rolnych i leśnych, dróg.</w:t>
      </w:r>
    </w:p>
    <w:p w14:paraId="4FA7EC1A" w14:textId="77777777" w:rsidR="002A7A6C" w:rsidRDefault="002A7A6C" w:rsidP="002A7A6C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</w:p>
    <w:p w14:paraId="03C6BAC4" w14:textId="5895D687" w:rsidR="002A7A6C" w:rsidRPr="00707D55" w:rsidRDefault="002A7A6C" w:rsidP="002A7A6C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2A7A6C">
        <w:rPr>
          <w:rFonts w:ascii="Book Antiqua" w:hAnsi="Book Antiqua" w:cstheme="minorHAnsi"/>
          <w:bCs/>
          <w:sz w:val="22"/>
          <w:szCs w:val="22"/>
        </w:rPr>
        <w:t>Zamówienie musi być realizowane zgodnie z poszczególnymi etapami wskazanymi w HARMONOGRAMIE RZECZOWO-FINANSOWYM stanowiącym załącznik</w:t>
      </w:r>
      <w:r>
        <w:rPr>
          <w:rFonts w:ascii="Book Antiqua" w:hAnsi="Book Antiqua" w:cstheme="minorHAnsi"/>
          <w:bCs/>
          <w:sz w:val="22"/>
          <w:szCs w:val="22"/>
        </w:rPr>
        <w:t xml:space="preserve"> do OPZ oraz do Projektowanych postanowień umownych.</w:t>
      </w:r>
    </w:p>
    <w:p w14:paraId="55FC91A3" w14:textId="77777777" w:rsidR="00673037" w:rsidRPr="00707D55" w:rsidRDefault="00673037" w:rsidP="00673037">
      <w:pPr>
        <w:pStyle w:val="Style4"/>
        <w:widowControl/>
        <w:spacing w:line="288" w:lineRule="exact"/>
        <w:ind w:left="1068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</w:p>
    <w:p w14:paraId="4A054575" w14:textId="0DAF4A4F" w:rsidR="00673037" w:rsidRDefault="00673037" w:rsidP="00673037">
      <w:pPr>
        <w:pStyle w:val="Style4"/>
        <w:widowControl/>
        <w:spacing w:line="288" w:lineRule="exact"/>
        <w:rPr>
          <w:rFonts w:ascii="Book Antiqua" w:hAnsi="Book Antiqua" w:cstheme="minorHAnsi"/>
          <w:bCs/>
          <w:color w:val="FF0000"/>
          <w:sz w:val="22"/>
          <w:szCs w:val="22"/>
        </w:rPr>
      </w:pPr>
      <w:r w:rsidRPr="00F531BC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3. </w:t>
      </w:r>
      <w:r w:rsidR="00F531BC" w:rsidRPr="00F531BC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>Obszar opracowania</w:t>
      </w:r>
      <w:r w:rsidR="00F531BC"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  <w:t xml:space="preserve"> </w:t>
      </w:r>
      <w:r w:rsidR="00F531BC" w:rsidRPr="00F531BC">
        <w:rPr>
          <w:rFonts w:ascii="Book Antiqua" w:hAnsi="Book Antiqua" w:cstheme="minorHAnsi"/>
          <w:bCs/>
          <w:sz w:val="22"/>
          <w:szCs w:val="22"/>
        </w:rPr>
        <w:t>obejmuje teren w granicach administracyjnych gminy.</w:t>
      </w:r>
    </w:p>
    <w:p w14:paraId="33EA43EC" w14:textId="77777777" w:rsidR="00707D55" w:rsidRPr="00F531BC" w:rsidRDefault="00707D55" w:rsidP="00673037">
      <w:pPr>
        <w:pStyle w:val="Style4"/>
        <w:widowControl/>
        <w:spacing w:line="288" w:lineRule="exact"/>
        <w:rPr>
          <w:rFonts w:ascii="Book Antiqua" w:hAnsi="Book Antiqua" w:cstheme="minorHAnsi"/>
          <w:bCs/>
          <w:sz w:val="22"/>
          <w:szCs w:val="22"/>
        </w:rPr>
      </w:pPr>
    </w:p>
    <w:p w14:paraId="3A4F07F8" w14:textId="77777777" w:rsidR="002A7A6C" w:rsidRPr="00707D55" w:rsidRDefault="00707D55" w:rsidP="002A7A6C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  <w:r w:rsidRPr="00F531BC">
        <w:rPr>
          <w:rFonts w:ascii="Book Antiqua" w:hAnsi="Book Antiqua" w:cstheme="minorHAnsi"/>
          <w:bCs/>
          <w:sz w:val="22"/>
          <w:szCs w:val="22"/>
        </w:rPr>
        <w:t xml:space="preserve">4. Termin wykonania zamówienia: do </w:t>
      </w:r>
      <w:r w:rsidRPr="00F531BC">
        <w:rPr>
          <w:rFonts w:ascii="Book Antiqua" w:hAnsi="Book Antiqua" w:cstheme="minorHAnsi"/>
          <w:b/>
          <w:sz w:val="22"/>
          <w:szCs w:val="22"/>
        </w:rPr>
        <w:t>31.12.2025</w:t>
      </w:r>
      <w:r w:rsidRPr="00F531BC">
        <w:rPr>
          <w:rFonts w:ascii="Book Antiqua" w:hAnsi="Book Antiqua" w:cstheme="minorHAnsi"/>
          <w:bCs/>
          <w:sz w:val="22"/>
          <w:szCs w:val="22"/>
        </w:rPr>
        <w:t xml:space="preserve"> zgodnie z Harmonogramem Rzeczowo-Finansowym załączonym do OPZ oraz do </w:t>
      </w:r>
      <w:r w:rsidR="002A7A6C">
        <w:rPr>
          <w:rFonts w:ascii="Book Antiqua" w:hAnsi="Book Antiqua" w:cstheme="minorHAnsi"/>
          <w:bCs/>
          <w:sz w:val="22"/>
          <w:szCs w:val="22"/>
        </w:rPr>
        <w:t>Projektowanych postanowień umownych.</w:t>
      </w:r>
    </w:p>
    <w:p w14:paraId="53E95518" w14:textId="04F1875E" w:rsidR="00707D55" w:rsidRDefault="00707D55" w:rsidP="00673037">
      <w:pPr>
        <w:pStyle w:val="Style4"/>
        <w:widowControl/>
        <w:spacing w:line="288" w:lineRule="exact"/>
        <w:rPr>
          <w:rFonts w:ascii="Book Antiqua" w:hAnsi="Book Antiqua" w:cstheme="minorHAnsi"/>
          <w:bCs/>
          <w:color w:val="FF0000"/>
          <w:sz w:val="22"/>
          <w:szCs w:val="22"/>
        </w:rPr>
      </w:pPr>
    </w:p>
    <w:p w14:paraId="50FD1909" w14:textId="77777777" w:rsidR="00707D55" w:rsidRDefault="00707D55" w:rsidP="00673037">
      <w:pPr>
        <w:pStyle w:val="Style4"/>
        <w:widowControl/>
        <w:spacing w:line="288" w:lineRule="exact"/>
        <w:rPr>
          <w:rFonts w:ascii="Book Antiqua" w:hAnsi="Book Antiqua" w:cstheme="minorHAnsi"/>
          <w:bCs/>
          <w:color w:val="FF0000"/>
          <w:sz w:val="22"/>
          <w:szCs w:val="22"/>
        </w:rPr>
      </w:pPr>
    </w:p>
    <w:p w14:paraId="27D5FF5B" w14:textId="57B2213F" w:rsidR="00707D55" w:rsidRDefault="00707D55">
      <w:pPr>
        <w:rPr>
          <w:rFonts w:ascii="Book Antiqua" w:eastAsiaTheme="minorEastAsia" w:hAnsi="Book Antiqua" w:cstheme="minorHAnsi"/>
          <w:bCs/>
          <w:color w:val="FF0000"/>
          <w:lang w:eastAsia="pl-PL"/>
        </w:rPr>
      </w:pPr>
      <w:r>
        <w:rPr>
          <w:rFonts w:ascii="Book Antiqua" w:hAnsi="Book Antiqua" w:cstheme="minorHAnsi"/>
          <w:bCs/>
          <w:color w:val="FF0000"/>
        </w:rPr>
        <w:br w:type="page"/>
      </w:r>
    </w:p>
    <w:p w14:paraId="66D2CB8B" w14:textId="77777777" w:rsidR="00707D55" w:rsidRDefault="00707D55" w:rsidP="00673037">
      <w:pPr>
        <w:pStyle w:val="Style4"/>
        <w:widowControl/>
        <w:spacing w:line="288" w:lineRule="exact"/>
        <w:rPr>
          <w:rFonts w:ascii="Book Antiqua" w:hAnsi="Book Antiqua" w:cstheme="minorHAnsi"/>
          <w:bCs/>
          <w:color w:val="FF0000"/>
          <w:sz w:val="22"/>
          <w:szCs w:val="22"/>
        </w:rPr>
      </w:pPr>
    </w:p>
    <w:p w14:paraId="47DD7EA7" w14:textId="3F782456" w:rsidR="00707D55" w:rsidRDefault="00707D55" w:rsidP="00707D55">
      <w:pPr>
        <w:pStyle w:val="Style4"/>
        <w:widowControl/>
        <w:spacing w:line="288" w:lineRule="exact"/>
        <w:jc w:val="center"/>
        <w:rPr>
          <w:rFonts w:ascii="Book Antiqua" w:hAnsi="Book Antiqua" w:cstheme="minorHAnsi"/>
          <w:b/>
          <w:bCs/>
          <w:sz w:val="22"/>
          <w:szCs w:val="22"/>
        </w:rPr>
      </w:pPr>
      <w:r w:rsidRPr="00707D55">
        <w:rPr>
          <w:rFonts w:ascii="Book Antiqua" w:hAnsi="Book Antiqua" w:cstheme="minorHAnsi"/>
          <w:b/>
          <w:bCs/>
          <w:sz w:val="22"/>
          <w:szCs w:val="22"/>
        </w:rPr>
        <w:t>HARMONOGRAM RZECZOWO – FINANSOWY</w:t>
      </w:r>
    </w:p>
    <w:p w14:paraId="5515C8FB" w14:textId="77777777" w:rsidR="00707D55" w:rsidRDefault="00707D55" w:rsidP="00707D55">
      <w:pPr>
        <w:pStyle w:val="Style4"/>
        <w:widowControl/>
        <w:spacing w:line="288" w:lineRule="exact"/>
        <w:jc w:val="center"/>
        <w:rPr>
          <w:rFonts w:ascii="Book Antiqua" w:hAnsi="Book Antiqua" w:cstheme="minorHAnsi"/>
          <w:b/>
          <w:bCs/>
          <w:sz w:val="22"/>
          <w:szCs w:val="22"/>
        </w:rPr>
      </w:pPr>
    </w:p>
    <w:p w14:paraId="78BFD2E7" w14:textId="77777777" w:rsidR="002A7A6C" w:rsidRDefault="002A7A6C" w:rsidP="002A7A6C">
      <w:pPr>
        <w:pStyle w:val="Style4"/>
        <w:widowControl/>
        <w:spacing w:line="288" w:lineRule="exact"/>
        <w:rPr>
          <w:rFonts w:ascii="Book Antiqua" w:hAnsi="Book Antiqua" w:cstheme="minorHAnsi"/>
          <w:bCs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1517"/>
      </w:tblGrid>
      <w:tr w:rsidR="002A7A6C" w:rsidRPr="002A7A6C" w14:paraId="75A07900" w14:textId="77777777" w:rsidTr="00076018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20AE951" w14:textId="77777777" w:rsidR="002A7A6C" w:rsidRPr="00F531BC" w:rsidRDefault="002A7A6C" w:rsidP="00076018">
            <w:pPr>
              <w:pStyle w:val="Style4"/>
              <w:widowControl/>
              <w:spacing w:line="288" w:lineRule="exact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7A5BCF1" w14:textId="77777777" w:rsidR="002A7A6C" w:rsidRPr="00F531BC" w:rsidRDefault="002A7A6C" w:rsidP="00076018">
            <w:pPr>
              <w:pStyle w:val="Style4"/>
              <w:widowControl/>
              <w:spacing w:line="288" w:lineRule="exact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/>
                <w:sz w:val="18"/>
                <w:szCs w:val="18"/>
              </w:rPr>
              <w:t>Rodzaj prac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4E2E6A" w14:textId="77777777" w:rsidR="002A7A6C" w:rsidRPr="00E95FD2" w:rsidRDefault="002A7A6C" w:rsidP="00076018">
            <w:pPr>
              <w:pStyle w:val="Style4"/>
              <w:widowControl/>
              <w:spacing w:line="288" w:lineRule="exact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95FD2">
              <w:rPr>
                <w:rFonts w:ascii="Book Antiqua" w:hAnsi="Book Antiqua" w:cstheme="minorHAnsi"/>
                <w:b/>
                <w:sz w:val="18"/>
                <w:szCs w:val="18"/>
              </w:rPr>
              <w:t>Termin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E574935" w14:textId="77777777" w:rsidR="002A7A6C" w:rsidRPr="00F531BC" w:rsidRDefault="002A7A6C" w:rsidP="00076018">
            <w:pPr>
              <w:pStyle w:val="Style4"/>
              <w:widowControl/>
              <w:spacing w:line="288" w:lineRule="exact"/>
              <w:jc w:val="center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/>
                <w:sz w:val="18"/>
                <w:szCs w:val="18"/>
              </w:rPr>
              <w:t>Wynagrodzenie umowne</w:t>
            </w:r>
          </w:p>
        </w:tc>
      </w:tr>
      <w:tr w:rsidR="002A7A6C" w:rsidRPr="002A7A6C" w14:paraId="42D8FAE5" w14:textId="77777777" w:rsidTr="00076018">
        <w:tc>
          <w:tcPr>
            <w:tcW w:w="704" w:type="dxa"/>
          </w:tcPr>
          <w:p w14:paraId="284EF3DB" w14:textId="77777777" w:rsidR="002A7A6C" w:rsidRPr="00F531BC" w:rsidRDefault="002A7A6C" w:rsidP="00076018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14:paraId="77EDDFF6" w14:textId="77777777" w:rsidR="002A7A6C" w:rsidRPr="00F531BC" w:rsidRDefault="002A7A6C" w:rsidP="00076018">
            <w:pPr>
              <w:jc w:val="both"/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  <w:t>Etap I. Prace wstępne</w:t>
            </w:r>
          </w:p>
          <w:p w14:paraId="7BB5E48A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1) analiza materiałów wyjściowych,</w:t>
            </w:r>
          </w:p>
          <w:p w14:paraId="0C0D6BDC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2) analiza stanu zagospodarowania i zabudowy,</w:t>
            </w:r>
          </w:p>
          <w:p w14:paraId="79EF95C9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3) analiza uwarunkowań zewnętrznych,</w:t>
            </w:r>
          </w:p>
          <w:p w14:paraId="77522911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4) analiza uwarunkowań przestrzennych gminy,</w:t>
            </w:r>
          </w:p>
          <w:p w14:paraId="25FE647E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5) opracowanie 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ekofizjograficzne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 (2 egz.),</w:t>
            </w:r>
          </w:p>
          <w:p w14:paraId="2B61FE3B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6) określenie zapotrzebowania na nową zabudowę mieszkaniową w gminie,</w:t>
            </w:r>
          </w:p>
          <w:p w14:paraId="6962E9B5" w14:textId="77777777" w:rsidR="002A7A6C" w:rsidRPr="00F531BC" w:rsidRDefault="002A7A6C" w:rsidP="0007601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7) analiza wniosków zgłoszonych po ogłoszeniu i zawiadomieniu o przystąpieniu do sporządzania planu ogólnego.</w:t>
            </w:r>
          </w:p>
          <w:p w14:paraId="12ACC183" w14:textId="77777777" w:rsidR="002A7A6C" w:rsidRPr="00F531BC" w:rsidRDefault="002A7A6C" w:rsidP="00076018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8882A1" w14:textId="77777777" w:rsidR="002A7A6C" w:rsidRPr="00E95FD2" w:rsidRDefault="002A7A6C" w:rsidP="00076018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b w:val="0"/>
                <w:bCs w:val="0"/>
                <w:color w:val="auto"/>
                <w:sz w:val="18"/>
                <w:szCs w:val="18"/>
              </w:rPr>
              <w:t>do 3 miesięcy do daty zawarcia umowy</w:t>
            </w:r>
          </w:p>
          <w:p w14:paraId="78080B43" w14:textId="77777777" w:rsidR="002A7A6C" w:rsidRPr="00E95FD2" w:rsidRDefault="002A7A6C" w:rsidP="00076018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412" w:type="dxa"/>
          </w:tcPr>
          <w:p w14:paraId="67A5130E" w14:textId="77777777" w:rsidR="002A7A6C" w:rsidRPr="00F531BC" w:rsidRDefault="002A7A6C" w:rsidP="00076018">
            <w:pPr>
              <w:pStyle w:val="Style4"/>
              <w:widowControl/>
              <w:spacing w:line="288" w:lineRule="exact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15%</w:t>
            </w:r>
          </w:p>
        </w:tc>
      </w:tr>
      <w:tr w:rsidR="002A7A6C" w:rsidRPr="002A7A6C" w14:paraId="58719628" w14:textId="77777777" w:rsidTr="00076018">
        <w:tc>
          <w:tcPr>
            <w:tcW w:w="704" w:type="dxa"/>
          </w:tcPr>
          <w:p w14:paraId="191DF1DE" w14:textId="77777777" w:rsidR="002A7A6C" w:rsidRPr="00F531BC" w:rsidRDefault="002A7A6C" w:rsidP="00076018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14:paraId="2CD4A0D9" w14:textId="77777777" w:rsidR="002A7A6C" w:rsidRPr="00F531BC" w:rsidRDefault="002A7A6C" w:rsidP="00076018">
            <w:pPr>
              <w:jc w:val="both"/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  <w:t>Etap II. Prace planistyczne</w:t>
            </w:r>
          </w:p>
          <w:p w14:paraId="742B7E72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1) opracowanie projektu planu ogólnego zgodnie z zakresem wskazanym w ustawie o planowaniu i zagospodarowaniu przestrzennym,</w:t>
            </w:r>
          </w:p>
          <w:p w14:paraId="439EBE8B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2) sporządzenie uzasadnienia składającego się z części tekstowej i graficznej– część graficzną uzasadnienia planu ogólnego sporządza się w postaci elektronicznej w obowiązującym państwowym systemie odniesień przestrzennych, w skali nie mniejszej niż 1:25 000,</w:t>
            </w:r>
          </w:p>
          <w:p w14:paraId="3C00C053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3) rysunki projektu winny być przekazywane Zamawiającemu w formie wydruków oraz w formie numerycznej dostosowanej do systemu informacji istniejącego u Zamawiającego – pliki wektorowe i rastrowe rysunków na każdym etapie prac powinny być dostarczone w formacie zgodnym z oprogramowaniem QGIS (*.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shp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GeoPackage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) oraz *.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dxf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wrazz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 plikami rastrowymi z 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georeferencją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 do układu 2000 strefa 7 (przy czym Zamawiający preferuje format plików zgodnych z oprogramowaniem QGIS),</w:t>
            </w:r>
          </w:p>
          <w:p w14:paraId="03DF043A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4) opracowanie prognozy oddziaływania na środowisko (2 egz.),</w:t>
            </w:r>
          </w:p>
          <w:p w14:paraId="1DB1D0E8" w14:textId="77777777" w:rsidR="002A7A6C" w:rsidRPr="00F531BC" w:rsidRDefault="002A7A6C" w:rsidP="0007601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5) prezentacja i uzyskanie opinii o projekcie od Miejskiej Komisji Urbanistyczno-Architektonicznej w Debrznie wraz z wprowadzeniem ewentualnych korekt</w:t>
            </w:r>
          </w:p>
          <w:p w14:paraId="49A811B9" w14:textId="77777777" w:rsidR="002A7A6C" w:rsidRPr="00F531BC" w:rsidRDefault="002A7A6C" w:rsidP="00076018">
            <w:pPr>
              <w:jc w:val="both"/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BCBDF3" w14:textId="77777777" w:rsidR="002A7A6C" w:rsidRPr="00E95FD2" w:rsidRDefault="002A7A6C" w:rsidP="00076018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b w:val="0"/>
                <w:bCs w:val="0"/>
                <w:color w:val="auto"/>
                <w:sz w:val="18"/>
                <w:szCs w:val="18"/>
              </w:rPr>
              <w:t>do 6 miesięcy do daty zawarcia umowy</w:t>
            </w:r>
          </w:p>
          <w:p w14:paraId="16CFE1A8" w14:textId="77777777" w:rsidR="002A7A6C" w:rsidRPr="00E95FD2" w:rsidRDefault="002A7A6C" w:rsidP="00076018">
            <w:pPr>
              <w:jc w:val="both"/>
              <w:rPr>
                <w:rStyle w:val="fontstyle01"/>
                <w:rFonts w:ascii="Book Antiqua" w:hAnsi="Book Antiqu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2" w:type="dxa"/>
          </w:tcPr>
          <w:p w14:paraId="40109D5C" w14:textId="0FF37377" w:rsidR="002A7A6C" w:rsidRPr="00F531BC" w:rsidRDefault="00F531BC" w:rsidP="00076018">
            <w:pPr>
              <w:pStyle w:val="Style4"/>
              <w:widowControl/>
              <w:spacing w:line="288" w:lineRule="exact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20</w:t>
            </w:r>
            <w:r w:rsidR="002A7A6C"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2A7A6C" w:rsidRPr="002A7A6C" w14:paraId="55EB7A97" w14:textId="77777777" w:rsidTr="00076018">
        <w:tc>
          <w:tcPr>
            <w:tcW w:w="704" w:type="dxa"/>
          </w:tcPr>
          <w:p w14:paraId="189A5E2A" w14:textId="77777777" w:rsidR="002A7A6C" w:rsidRPr="00F531BC" w:rsidRDefault="002A7A6C" w:rsidP="00076018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4820" w:type="dxa"/>
          </w:tcPr>
          <w:p w14:paraId="751B3EBB" w14:textId="77777777" w:rsidR="002A7A6C" w:rsidRPr="00F531BC" w:rsidRDefault="002A7A6C" w:rsidP="00076018">
            <w:pPr>
              <w:jc w:val="both"/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  <w:t>Etap III. Opiniowanie, uzgadnianie i konsultacje społeczne</w:t>
            </w:r>
          </w:p>
          <w:p w14:paraId="31428518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1) prezentacja i uzyskanie opinii o projekcie od Komisji ….. Rady Miejskiej w Debrznie wraz z wprowadzeniem ewentualnych korekt,</w:t>
            </w:r>
          </w:p>
          <w:p w14:paraId="5FF8B89E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2) przedstawienie projektu do akceptacji Burmistrzowi Debrzna wraz z naniesieniem ewentualnych poprawek,</w:t>
            </w:r>
          </w:p>
          <w:p w14:paraId="63CF6980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3) przeprowadzenie pełnej procedury związanej z opiniowaniem i uzgodnieniem projektu wraz z wprowadzeniem ewentualnych korekt,</w:t>
            </w:r>
          </w:p>
          <w:p w14:paraId="270F471E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4) przeprowadzenie pełnej procedury związanej z konsultacjami społecznymi,</w:t>
            </w:r>
          </w:p>
          <w:p w14:paraId="102807CB" w14:textId="77777777" w:rsidR="002A7A6C" w:rsidRPr="00F531BC" w:rsidRDefault="002A7A6C" w:rsidP="0007601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5) opracowanie raportu podsumowującego przebieg konsultacji społecznych, zawierającego w szczególności wykaz zgłoszonych uwag </w:t>
            </w:r>
          </w:p>
          <w:p w14:paraId="6ABFAB91" w14:textId="77777777" w:rsidR="002A7A6C" w:rsidRPr="00F531BC" w:rsidRDefault="002A7A6C" w:rsidP="00076018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b w:val="0"/>
                <w:bCs w:val="0"/>
                <w:color w:val="auto"/>
                <w:sz w:val="18"/>
                <w:szCs w:val="18"/>
              </w:rPr>
              <w:lastRenderedPageBreak/>
              <w:t>wraz z propozycją ich rozpatrzenia i uzasadnieniem oraz protokoły z czynności przeprowadzonych w ramach konsultacji.</w:t>
            </w:r>
          </w:p>
          <w:p w14:paraId="5625DC0D" w14:textId="77777777" w:rsidR="002A7A6C" w:rsidRPr="00F531BC" w:rsidRDefault="002A7A6C" w:rsidP="0007601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0577BAAA" w14:textId="77777777" w:rsidR="002A7A6C" w:rsidRPr="00F531BC" w:rsidRDefault="002A7A6C" w:rsidP="00076018">
            <w:pPr>
              <w:jc w:val="both"/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40BA5D" w14:textId="77777777" w:rsidR="002A7A6C" w:rsidRPr="00E95FD2" w:rsidRDefault="002A7A6C" w:rsidP="00076018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b w:val="0"/>
                <w:bCs w:val="0"/>
                <w:color w:val="auto"/>
                <w:sz w:val="18"/>
                <w:szCs w:val="18"/>
              </w:rPr>
              <w:lastRenderedPageBreak/>
              <w:t>do 9 miesięcy do daty zawarcia umowy</w:t>
            </w:r>
          </w:p>
          <w:p w14:paraId="173A5AE1" w14:textId="77777777" w:rsidR="002A7A6C" w:rsidRPr="00E95FD2" w:rsidRDefault="002A7A6C" w:rsidP="00076018">
            <w:pPr>
              <w:jc w:val="both"/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4BD1C17" w14:textId="0C8723E9" w:rsidR="002A7A6C" w:rsidRPr="00F531BC" w:rsidRDefault="002A7A6C" w:rsidP="00076018">
            <w:pPr>
              <w:pStyle w:val="Style4"/>
              <w:widowControl/>
              <w:spacing w:line="288" w:lineRule="exact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2</w:t>
            </w:r>
            <w:r w:rsidR="00F531BC"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5</w:t>
            </w: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%</w:t>
            </w:r>
          </w:p>
        </w:tc>
      </w:tr>
      <w:tr w:rsidR="002A7A6C" w:rsidRPr="002A7A6C" w14:paraId="5F488B82" w14:textId="77777777" w:rsidTr="00076018">
        <w:tc>
          <w:tcPr>
            <w:tcW w:w="704" w:type="dxa"/>
          </w:tcPr>
          <w:p w14:paraId="45CAE3B3" w14:textId="77777777" w:rsidR="002A7A6C" w:rsidRPr="00F531BC" w:rsidRDefault="002A7A6C" w:rsidP="00076018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820" w:type="dxa"/>
          </w:tcPr>
          <w:p w14:paraId="138E12A3" w14:textId="77777777" w:rsidR="002A7A6C" w:rsidRPr="00F531BC" w:rsidRDefault="002A7A6C" w:rsidP="00076018">
            <w:pPr>
              <w:jc w:val="both"/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  <w:t>Etap IV. Uchwalenie, zakończenie prac i publikacja</w:t>
            </w:r>
          </w:p>
          <w:p w14:paraId="4C6DAB11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1) przedstawienie projektu wraz z uzasadnieniem i raportem podsumowującym przebieg konsultacji społecznych do akceptacji Burmistrzowi Debrzna (w tym przekazanie 1 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kpl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. wydruków rysunków planu ogólnego w skali oryginalnej),</w:t>
            </w:r>
          </w:p>
          <w:p w14:paraId="26487954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2) przygotowanie prezentacji projektu planu ogólnego,</w:t>
            </w:r>
          </w:p>
          <w:p w14:paraId="4563504D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3) uczestniczenie w prezentacjach projektu na posiedzeniach Komisji …….. Rady Miejskiej w Debrznie oraz na sesji Rady Miejskiej w Debrznie,</w:t>
            </w:r>
          </w:p>
          <w:p w14:paraId="0E0C6A13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4) 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(Dz.U. z 2023 r. poz.1094, ze. zm.),</w:t>
            </w:r>
          </w:p>
          <w:p w14:paraId="0D4E150D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5) ostateczne przekazanie całości opracowania, w tym </w:t>
            </w:r>
            <w:r w:rsidRPr="00F531BC">
              <w:rPr>
                <w:rStyle w:val="fontstyle21"/>
                <w:rFonts w:ascii="Book Antiqua" w:hAnsi="Book Antiqua"/>
                <w:b/>
                <w:bCs/>
                <w:color w:val="auto"/>
                <w:sz w:val="18"/>
                <w:szCs w:val="18"/>
              </w:rPr>
              <w:t xml:space="preserve">5 </w:t>
            </w:r>
            <w:proofErr w:type="spellStart"/>
            <w:r w:rsidRPr="00F531BC">
              <w:rPr>
                <w:rStyle w:val="fontstyle21"/>
                <w:rFonts w:ascii="Book Antiqua" w:hAnsi="Book Antiqua"/>
                <w:b/>
                <w:bCs/>
                <w:color w:val="auto"/>
                <w:sz w:val="18"/>
                <w:szCs w:val="18"/>
              </w:rPr>
              <w:t>kpl</w:t>
            </w:r>
            <w:proofErr w:type="spellEnd"/>
            <w:r w:rsidRPr="00F531BC">
              <w:rPr>
                <w:rStyle w:val="fontstyle21"/>
                <w:rFonts w:ascii="Book Antiqua" w:hAnsi="Book Antiqua"/>
                <w:b/>
                <w:bCs/>
                <w:color w:val="auto"/>
                <w:sz w:val="18"/>
                <w:szCs w:val="18"/>
              </w:rPr>
              <w:t>.</w:t>
            </w: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 wydruków rysunków w skali oryginalnej,</w:t>
            </w:r>
          </w:p>
          <w:p w14:paraId="078A4567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6) przekazanie tekstu oraz rysunków Planu Ogólnego w formie numerycznej dostosowanej do systemu informacji istniejącego u Zamawiającego – pliki wektorowe i rastrowe rysunków na każdym etapie prac powinny być dostarczone w formacie zgodnym z oprogramowaniem QGIS (*.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shp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GeoPackage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) oraz *.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dxf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 wraz z plikami rastrowymi z </w:t>
            </w:r>
            <w:proofErr w:type="spellStart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georeferencją</w:t>
            </w:r>
            <w:proofErr w:type="spellEnd"/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 do układu 2000 strefa 7 (przy czym Zamawiający preferuje format plików zgodnych z oprogramowaniem QGIS),</w:t>
            </w:r>
          </w:p>
          <w:p w14:paraId="5E95444D" w14:textId="77777777" w:rsidR="002A7A6C" w:rsidRPr="00F531B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7) publikacja w Dzienniku Urzędowym </w:t>
            </w:r>
            <w:r w:rsidRPr="00F531BC"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  <w:t xml:space="preserve">- </w:t>
            </w: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Wykonawca zobowiązuje się do przekazania Zamawiającemu w terminie </w:t>
            </w:r>
            <w:r w:rsidRPr="00F531BC">
              <w:rPr>
                <w:rStyle w:val="fontstyle21"/>
                <w:rFonts w:ascii="Book Antiqua" w:hAnsi="Book Antiqua"/>
                <w:b/>
                <w:bCs/>
                <w:color w:val="auto"/>
                <w:sz w:val="18"/>
                <w:szCs w:val="18"/>
              </w:rPr>
              <w:t>3 dni</w:t>
            </w: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 xml:space="preserve"> od dnia uchwalenia planu ogólnego - uchwałę wraz załącznikami przygotowaną do publikacji w Dzienniku Urzędowym,</w:t>
            </w:r>
          </w:p>
          <w:p w14:paraId="1F6A2D8B" w14:textId="77777777" w:rsidR="002A7A6C" w:rsidRDefault="002A7A6C" w:rsidP="00076018">
            <w:pPr>
              <w:jc w:val="both"/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color w:val="auto"/>
                <w:sz w:val="18"/>
                <w:szCs w:val="18"/>
              </w:rPr>
              <w:t>8) ewentualna korekta i wprowadzenie do uchwały zatwierdzającej miejscowy plan zmian wynikających z rozstrzygnięć nadzorczych Wojewody i ewentualne powtórzenie procedury w wymaganym przez Wojewodę zakresie.</w:t>
            </w:r>
          </w:p>
          <w:p w14:paraId="4863D9E8" w14:textId="0829D170" w:rsidR="00F531BC" w:rsidRPr="00F531BC" w:rsidRDefault="00F531BC" w:rsidP="00076018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Fonts w:ascii="Book Antiqua" w:hAnsi="Book Antiqua"/>
                <w:sz w:val="18"/>
                <w:szCs w:val="18"/>
              </w:rPr>
              <w:t xml:space="preserve">9)przygotowanie plików do zasilenia platform </w:t>
            </w:r>
            <w:proofErr w:type="spellStart"/>
            <w:r w:rsidRPr="00F531BC">
              <w:rPr>
                <w:rFonts w:ascii="Book Antiqua" w:hAnsi="Book Antiqua"/>
                <w:sz w:val="18"/>
                <w:szCs w:val="18"/>
              </w:rPr>
              <w:t>Inspire</w:t>
            </w:r>
            <w:proofErr w:type="spellEnd"/>
            <w:r w:rsidRPr="00F531BC">
              <w:rPr>
                <w:rFonts w:ascii="Book Antiqua" w:hAnsi="Book Antiqua"/>
                <w:sz w:val="18"/>
                <w:szCs w:val="18"/>
              </w:rPr>
              <w:t xml:space="preserve"> Hub firmy GIAP Sp. z o.o. oraz e-mapa firmy </w:t>
            </w:r>
            <w:proofErr w:type="spellStart"/>
            <w:r w:rsidRPr="00F531BC">
              <w:rPr>
                <w:rFonts w:ascii="Book Antiqua" w:hAnsi="Book Antiqua"/>
                <w:sz w:val="18"/>
                <w:szCs w:val="18"/>
              </w:rPr>
              <w:t>Geo</w:t>
            </w:r>
            <w:proofErr w:type="spellEnd"/>
            <w:r w:rsidRPr="00F531BC">
              <w:rPr>
                <w:rFonts w:ascii="Book Antiqua" w:hAnsi="Book Antiqua"/>
                <w:sz w:val="18"/>
                <w:szCs w:val="18"/>
              </w:rPr>
              <w:t>-System Sp. z o.o. zgodnie z wytycznymi dla planistów.</w:t>
            </w:r>
          </w:p>
          <w:p w14:paraId="4761F2BB" w14:textId="77777777" w:rsidR="002A7A6C" w:rsidRPr="00F531BC" w:rsidRDefault="002A7A6C" w:rsidP="00076018">
            <w:pPr>
              <w:jc w:val="both"/>
              <w:rPr>
                <w:rStyle w:val="fontstyle01"/>
                <w:rFonts w:ascii="Book Antiqua" w:hAnsi="Book Antiqua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A9C37B" w14:textId="30D712C6" w:rsidR="002A7A6C" w:rsidRPr="00E95FD2" w:rsidRDefault="002A7A6C" w:rsidP="00076018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b w:val="0"/>
                <w:bCs w:val="0"/>
                <w:color w:val="auto"/>
                <w:sz w:val="18"/>
                <w:szCs w:val="18"/>
              </w:rPr>
              <w:t xml:space="preserve">nie później niż do dnia </w:t>
            </w:r>
            <w:r w:rsidR="00612022">
              <w:rPr>
                <w:rStyle w:val="fontstyle01"/>
                <w:rFonts w:ascii="Book Antiqua" w:hAnsi="Book Antiqua"/>
                <w:b w:val="0"/>
                <w:bCs w:val="0"/>
                <w:color w:val="auto"/>
                <w:sz w:val="18"/>
                <w:szCs w:val="18"/>
              </w:rPr>
              <w:t>31</w:t>
            </w:r>
            <w:r w:rsidRPr="00E95FD2">
              <w:rPr>
                <w:rStyle w:val="fontstyle01"/>
                <w:rFonts w:ascii="Book Antiqua" w:hAnsi="Book Antiqua"/>
                <w:b w:val="0"/>
                <w:bCs w:val="0"/>
                <w:color w:val="auto"/>
                <w:sz w:val="18"/>
                <w:szCs w:val="18"/>
              </w:rPr>
              <w:t xml:space="preserve">.12.2025 </w:t>
            </w:r>
          </w:p>
          <w:p w14:paraId="72BD0D76" w14:textId="77777777" w:rsidR="002A7A6C" w:rsidRPr="00E95FD2" w:rsidRDefault="002A7A6C" w:rsidP="00076018">
            <w:pPr>
              <w:jc w:val="both"/>
              <w:rPr>
                <w:rStyle w:val="fontstyle01"/>
                <w:rFonts w:ascii="Book Antiqua" w:hAnsi="Book Antiqu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2" w:type="dxa"/>
          </w:tcPr>
          <w:p w14:paraId="59BA6885" w14:textId="47F972F2" w:rsidR="002A7A6C" w:rsidRPr="00F531BC" w:rsidRDefault="00F531BC" w:rsidP="00076018">
            <w:pPr>
              <w:pStyle w:val="Style4"/>
              <w:widowControl/>
              <w:spacing w:line="288" w:lineRule="exact"/>
              <w:jc w:val="center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4</w:t>
            </w:r>
            <w:r w:rsidR="002A7A6C"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0%</w:t>
            </w:r>
          </w:p>
        </w:tc>
      </w:tr>
    </w:tbl>
    <w:p w14:paraId="7D1CE838" w14:textId="77777777" w:rsidR="002A7A6C" w:rsidRDefault="002A7A6C" w:rsidP="002A7A6C">
      <w:pPr>
        <w:pStyle w:val="Style4"/>
        <w:widowControl/>
        <w:spacing w:line="288" w:lineRule="exact"/>
        <w:rPr>
          <w:rFonts w:ascii="Book Antiqua" w:hAnsi="Book Antiqua" w:cstheme="minorHAnsi"/>
          <w:bCs/>
          <w:color w:val="FF0000"/>
          <w:sz w:val="22"/>
          <w:szCs w:val="22"/>
        </w:rPr>
      </w:pPr>
    </w:p>
    <w:p w14:paraId="13ACA7EB" w14:textId="77777777" w:rsidR="00707D55" w:rsidRPr="00707D55" w:rsidRDefault="00707D55" w:rsidP="00707D55">
      <w:pPr>
        <w:pStyle w:val="Style4"/>
        <w:widowControl/>
        <w:spacing w:line="288" w:lineRule="exact"/>
        <w:jc w:val="center"/>
        <w:rPr>
          <w:rStyle w:val="FontStyle19"/>
          <w:rFonts w:ascii="Book Antiqua" w:hAnsi="Book Antiqua" w:cstheme="minorHAnsi"/>
          <w:bCs/>
          <w:color w:val="auto"/>
          <w:sz w:val="22"/>
          <w:szCs w:val="22"/>
        </w:rPr>
      </w:pPr>
    </w:p>
    <w:sectPr w:rsidR="00707D55" w:rsidRPr="00707D55" w:rsidSect="00CF54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4D76F" w14:textId="77777777" w:rsidR="00F137DE" w:rsidRDefault="00F137DE" w:rsidP="00EC539C">
      <w:pPr>
        <w:spacing w:after="0" w:line="240" w:lineRule="auto"/>
      </w:pPr>
      <w:r>
        <w:separator/>
      </w:r>
    </w:p>
  </w:endnote>
  <w:endnote w:type="continuationSeparator" w:id="0">
    <w:p w14:paraId="239E4BD9" w14:textId="77777777" w:rsidR="00F137DE" w:rsidRDefault="00F137DE" w:rsidP="00E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95417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69B764C2" w14:textId="5D0EF239" w:rsidR="000C4929" w:rsidRPr="000C4929" w:rsidRDefault="000C4929">
        <w:pPr>
          <w:pStyle w:val="Stopka"/>
          <w:jc w:val="right"/>
          <w:rPr>
            <w:rFonts w:ascii="Book Antiqua" w:hAnsi="Book Antiqua"/>
          </w:rPr>
        </w:pPr>
        <w:r w:rsidRPr="000C4929">
          <w:rPr>
            <w:rFonts w:ascii="Book Antiqua" w:hAnsi="Book Antiqua"/>
          </w:rPr>
          <w:fldChar w:fldCharType="begin"/>
        </w:r>
        <w:r w:rsidRPr="000C4929">
          <w:rPr>
            <w:rFonts w:ascii="Book Antiqua" w:hAnsi="Book Antiqua"/>
          </w:rPr>
          <w:instrText>PAGE   \* MERGEFORMAT</w:instrText>
        </w:r>
        <w:r w:rsidRPr="000C4929">
          <w:rPr>
            <w:rFonts w:ascii="Book Antiqua" w:hAnsi="Book Antiqua"/>
          </w:rPr>
          <w:fldChar w:fldCharType="separate"/>
        </w:r>
        <w:r w:rsidR="003347E4">
          <w:rPr>
            <w:rFonts w:ascii="Book Antiqua" w:hAnsi="Book Antiqua"/>
            <w:noProof/>
          </w:rPr>
          <w:t>3</w:t>
        </w:r>
        <w:r w:rsidRPr="000C4929">
          <w:rPr>
            <w:rFonts w:ascii="Book Antiqua" w:hAnsi="Book Antiqua"/>
          </w:rPr>
          <w:fldChar w:fldCharType="end"/>
        </w:r>
      </w:p>
    </w:sdtContent>
  </w:sdt>
  <w:p w14:paraId="2711684F" w14:textId="77777777" w:rsidR="000C4929" w:rsidRDefault="000C4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15B67" w14:textId="77777777" w:rsidR="00F137DE" w:rsidRDefault="00F137DE" w:rsidP="00EC539C">
      <w:pPr>
        <w:spacing w:after="0" w:line="240" w:lineRule="auto"/>
      </w:pPr>
      <w:r>
        <w:separator/>
      </w:r>
    </w:p>
  </w:footnote>
  <w:footnote w:type="continuationSeparator" w:id="0">
    <w:p w14:paraId="58189F0D" w14:textId="77777777" w:rsidR="00F137DE" w:rsidRDefault="00F137DE" w:rsidP="00EC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1BCAA" w14:textId="1690D9DA" w:rsidR="007D7F94" w:rsidRDefault="00A16A94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023458" wp14:editId="459EFDF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2D33BB" w14:textId="77777777" w:rsidR="006860FC" w:rsidRDefault="006860FC">
    <w:pPr>
      <w:pStyle w:val="Nagwek"/>
      <w:rPr>
        <w:noProof/>
      </w:rPr>
    </w:pPr>
  </w:p>
  <w:p w14:paraId="455F2EDA" w14:textId="77777777" w:rsidR="006860FC" w:rsidRDefault="006860FC">
    <w:pPr>
      <w:pStyle w:val="Nagwek"/>
      <w:rPr>
        <w:noProof/>
      </w:rPr>
    </w:pPr>
  </w:p>
  <w:p w14:paraId="4CDB24DC" w14:textId="77777777" w:rsidR="006860FC" w:rsidRDefault="006860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DD0"/>
    <w:multiLevelType w:val="hybridMultilevel"/>
    <w:tmpl w:val="DF1CE5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08"/>
    <w:rsid w:val="00057FE1"/>
    <w:rsid w:val="000661F9"/>
    <w:rsid w:val="0008373E"/>
    <w:rsid w:val="000B2263"/>
    <w:rsid w:val="000C05CB"/>
    <w:rsid w:val="000C4929"/>
    <w:rsid w:val="000F1B20"/>
    <w:rsid w:val="000F7475"/>
    <w:rsid w:val="0011404B"/>
    <w:rsid w:val="00131768"/>
    <w:rsid w:val="001334DD"/>
    <w:rsid w:val="00181479"/>
    <w:rsid w:val="001A7405"/>
    <w:rsid w:val="001A78A4"/>
    <w:rsid w:val="001B6465"/>
    <w:rsid w:val="001B7CA9"/>
    <w:rsid w:val="001D1F32"/>
    <w:rsid w:val="001E6D48"/>
    <w:rsid w:val="001F1F40"/>
    <w:rsid w:val="00204BF6"/>
    <w:rsid w:val="00215E56"/>
    <w:rsid w:val="00227C36"/>
    <w:rsid w:val="00252CDB"/>
    <w:rsid w:val="00266489"/>
    <w:rsid w:val="002711BE"/>
    <w:rsid w:val="00273D1C"/>
    <w:rsid w:val="00276A2B"/>
    <w:rsid w:val="00296D56"/>
    <w:rsid w:val="002A46A4"/>
    <w:rsid w:val="002A4BEF"/>
    <w:rsid w:val="002A7508"/>
    <w:rsid w:val="002A7A6C"/>
    <w:rsid w:val="002D1477"/>
    <w:rsid w:val="002D3F68"/>
    <w:rsid w:val="002E177F"/>
    <w:rsid w:val="002E62E6"/>
    <w:rsid w:val="002F384A"/>
    <w:rsid w:val="002F5C90"/>
    <w:rsid w:val="00307BD4"/>
    <w:rsid w:val="00307CED"/>
    <w:rsid w:val="003347E4"/>
    <w:rsid w:val="00343A76"/>
    <w:rsid w:val="00376CE9"/>
    <w:rsid w:val="00377244"/>
    <w:rsid w:val="00381152"/>
    <w:rsid w:val="00394DA7"/>
    <w:rsid w:val="003A0202"/>
    <w:rsid w:val="003A6E56"/>
    <w:rsid w:val="003B3903"/>
    <w:rsid w:val="003C3279"/>
    <w:rsid w:val="003D0793"/>
    <w:rsid w:val="003D134E"/>
    <w:rsid w:val="00402218"/>
    <w:rsid w:val="004129F7"/>
    <w:rsid w:val="00430853"/>
    <w:rsid w:val="004311B5"/>
    <w:rsid w:val="00435D92"/>
    <w:rsid w:val="00457C1E"/>
    <w:rsid w:val="00464A4A"/>
    <w:rsid w:val="00466FBF"/>
    <w:rsid w:val="0047290B"/>
    <w:rsid w:val="00480128"/>
    <w:rsid w:val="00490364"/>
    <w:rsid w:val="004E26AD"/>
    <w:rsid w:val="00525A9B"/>
    <w:rsid w:val="00561914"/>
    <w:rsid w:val="00562A8C"/>
    <w:rsid w:val="0056609C"/>
    <w:rsid w:val="00586810"/>
    <w:rsid w:val="00594019"/>
    <w:rsid w:val="005B50B2"/>
    <w:rsid w:val="005D12EC"/>
    <w:rsid w:val="005D67A0"/>
    <w:rsid w:val="005D6D40"/>
    <w:rsid w:val="005D755C"/>
    <w:rsid w:val="005D7E25"/>
    <w:rsid w:val="005E1B3B"/>
    <w:rsid w:val="005F2651"/>
    <w:rsid w:val="005F6612"/>
    <w:rsid w:val="00612022"/>
    <w:rsid w:val="00630BE3"/>
    <w:rsid w:val="00665A71"/>
    <w:rsid w:val="00673037"/>
    <w:rsid w:val="006830C1"/>
    <w:rsid w:val="006860FC"/>
    <w:rsid w:val="006A2F1F"/>
    <w:rsid w:val="006B012D"/>
    <w:rsid w:val="006D452D"/>
    <w:rsid w:val="006F5343"/>
    <w:rsid w:val="00707D55"/>
    <w:rsid w:val="007140DE"/>
    <w:rsid w:val="00714131"/>
    <w:rsid w:val="00726E67"/>
    <w:rsid w:val="00727E43"/>
    <w:rsid w:val="00733762"/>
    <w:rsid w:val="0076361A"/>
    <w:rsid w:val="007722ED"/>
    <w:rsid w:val="007747B3"/>
    <w:rsid w:val="00774CE6"/>
    <w:rsid w:val="00774F1E"/>
    <w:rsid w:val="00784F98"/>
    <w:rsid w:val="007938A2"/>
    <w:rsid w:val="007A35CB"/>
    <w:rsid w:val="007C12EE"/>
    <w:rsid w:val="007D5A2B"/>
    <w:rsid w:val="007D7F94"/>
    <w:rsid w:val="007F604D"/>
    <w:rsid w:val="00801357"/>
    <w:rsid w:val="00807D87"/>
    <w:rsid w:val="008246EC"/>
    <w:rsid w:val="00833909"/>
    <w:rsid w:val="008339CC"/>
    <w:rsid w:val="00842449"/>
    <w:rsid w:val="00873D80"/>
    <w:rsid w:val="00884346"/>
    <w:rsid w:val="00893C6E"/>
    <w:rsid w:val="0089439C"/>
    <w:rsid w:val="008A408D"/>
    <w:rsid w:val="008B4ECC"/>
    <w:rsid w:val="008D1788"/>
    <w:rsid w:val="0091382F"/>
    <w:rsid w:val="00942480"/>
    <w:rsid w:val="00943E68"/>
    <w:rsid w:val="00950FE2"/>
    <w:rsid w:val="00952182"/>
    <w:rsid w:val="00971DDE"/>
    <w:rsid w:val="00972AEA"/>
    <w:rsid w:val="009815FE"/>
    <w:rsid w:val="009A49C2"/>
    <w:rsid w:val="009B43DF"/>
    <w:rsid w:val="009C6E2C"/>
    <w:rsid w:val="009D716D"/>
    <w:rsid w:val="009F1539"/>
    <w:rsid w:val="009F65C4"/>
    <w:rsid w:val="00A16A94"/>
    <w:rsid w:val="00A25F10"/>
    <w:rsid w:val="00A342FF"/>
    <w:rsid w:val="00A471DB"/>
    <w:rsid w:val="00A75B49"/>
    <w:rsid w:val="00A910E5"/>
    <w:rsid w:val="00A94E3F"/>
    <w:rsid w:val="00AA440C"/>
    <w:rsid w:val="00AA6A49"/>
    <w:rsid w:val="00AA7770"/>
    <w:rsid w:val="00AB58C2"/>
    <w:rsid w:val="00AC34F4"/>
    <w:rsid w:val="00AC6B57"/>
    <w:rsid w:val="00AE1EFC"/>
    <w:rsid w:val="00AE216C"/>
    <w:rsid w:val="00AF287B"/>
    <w:rsid w:val="00AF40E5"/>
    <w:rsid w:val="00B03787"/>
    <w:rsid w:val="00B1477E"/>
    <w:rsid w:val="00B17473"/>
    <w:rsid w:val="00B2283E"/>
    <w:rsid w:val="00B36407"/>
    <w:rsid w:val="00B45679"/>
    <w:rsid w:val="00B52614"/>
    <w:rsid w:val="00B540AA"/>
    <w:rsid w:val="00B54B74"/>
    <w:rsid w:val="00B666B2"/>
    <w:rsid w:val="00B67154"/>
    <w:rsid w:val="00B74EA5"/>
    <w:rsid w:val="00BB2817"/>
    <w:rsid w:val="00BB38F9"/>
    <w:rsid w:val="00BC289A"/>
    <w:rsid w:val="00BC3812"/>
    <w:rsid w:val="00BD1B42"/>
    <w:rsid w:val="00BD232A"/>
    <w:rsid w:val="00BD3CE3"/>
    <w:rsid w:val="00BF6D23"/>
    <w:rsid w:val="00C131DF"/>
    <w:rsid w:val="00C163DF"/>
    <w:rsid w:val="00C2383B"/>
    <w:rsid w:val="00C30F58"/>
    <w:rsid w:val="00C62C26"/>
    <w:rsid w:val="00C66897"/>
    <w:rsid w:val="00C73419"/>
    <w:rsid w:val="00C775B6"/>
    <w:rsid w:val="00C85562"/>
    <w:rsid w:val="00C97824"/>
    <w:rsid w:val="00CA6509"/>
    <w:rsid w:val="00CB04EE"/>
    <w:rsid w:val="00CB0874"/>
    <w:rsid w:val="00CB52E6"/>
    <w:rsid w:val="00CD3CCC"/>
    <w:rsid w:val="00CF257B"/>
    <w:rsid w:val="00CF54DD"/>
    <w:rsid w:val="00D11254"/>
    <w:rsid w:val="00D136A4"/>
    <w:rsid w:val="00D2497E"/>
    <w:rsid w:val="00D319C2"/>
    <w:rsid w:val="00D33B1B"/>
    <w:rsid w:val="00D36B49"/>
    <w:rsid w:val="00D47BC6"/>
    <w:rsid w:val="00D807CD"/>
    <w:rsid w:val="00D822B6"/>
    <w:rsid w:val="00D86916"/>
    <w:rsid w:val="00DA1726"/>
    <w:rsid w:val="00DC458A"/>
    <w:rsid w:val="00DD50B6"/>
    <w:rsid w:val="00DD7896"/>
    <w:rsid w:val="00DF0605"/>
    <w:rsid w:val="00DF1870"/>
    <w:rsid w:val="00DF2EF0"/>
    <w:rsid w:val="00E15477"/>
    <w:rsid w:val="00E27E34"/>
    <w:rsid w:val="00E64919"/>
    <w:rsid w:val="00E90B27"/>
    <w:rsid w:val="00E93E5F"/>
    <w:rsid w:val="00E95FD2"/>
    <w:rsid w:val="00EA7D80"/>
    <w:rsid w:val="00EC38E2"/>
    <w:rsid w:val="00EC539C"/>
    <w:rsid w:val="00F137DE"/>
    <w:rsid w:val="00F23956"/>
    <w:rsid w:val="00F4443D"/>
    <w:rsid w:val="00F4553D"/>
    <w:rsid w:val="00F50E98"/>
    <w:rsid w:val="00F52518"/>
    <w:rsid w:val="00F531BC"/>
    <w:rsid w:val="00F61671"/>
    <w:rsid w:val="00F9590F"/>
    <w:rsid w:val="00FA50A6"/>
    <w:rsid w:val="00FB513A"/>
    <w:rsid w:val="00FB6E0C"/>
    <w:rsid w:val="00FC2F42"/>
    <w:rsid w:val="00FD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4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6C"/>
  </w:style>
  <w:style w:type="paragraph" w:styleId="Nagwek1">
    <w:name w:val="heading 1"/>
    <w:basedOn w:val="Normalny"/>
    <w:next w:val="Normalny"/>
    <w:link w:val="Nagwek1Znak"/>
    <w:uiPriority w:val="9"/>
    <w:qFormat/>
    <w:rsid w:val="00D33B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B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B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B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B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B1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B1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B1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B1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95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A7508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9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C539C"/>
    <w:pPr>
      <w:widowControl w:val="0"/>
      <w:autoSpaceDE w:val="0"/>
      <w:autoSpaceDN w:val="0"/>
      <w:adjustRightInd w:val="0"/>
      <w:spacing w:after="0" w:line="289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List Paragraph,Akapit z listą5,Paragraf,Podsis rysunku,BulletC,Numerowanie,Wyliczanie,Obiekt,normalny tekst,List Paragraph1,Akapit z listą1,nr3,2 heading,A_wyliczenie,K-P_odwolanie,maz_wyliczenie,opis dzialania,T_SZ_List Paragraph"/>
    <w:basedOn w:val="Normalny"/>
    <w:link w:val="AkapitzlistZnak"/>
    <w:uiPriority w:val="99"/>
    <w:qFormat/>
    <w:rsid w:val="00EC53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09"/>
    <w:rPr>
      <w:vertAlign w:val="superscript"/>
    </w:rPr>
  </w:style>
  <w:style w:type="paragraph" w:customStyle="1" w:styleId="Style7">
    <w:name w:val="Style7"/>
    <w:basedOn w:val="Normalny"/>
    <w:uiPriority w:val="99"/>
    <w:rsid w:val="0056609C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660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56609C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56609C"/>
    <w:rPr>
      <w:rFonts w:ascii="Arial" w:hAnsi="Arial" w:cs="Arial"/>
      <w:i/>
      <w:i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94"/>
  </w:style>
  <w:style w:type="paragraph" w:styleId="Stopka">
    <w:name w:val="footer"/>
    <w:basedOn w:val="Normalny"/>
    <w:link w:val="Stopka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94"/>
  </w:style>
  <w:style w:type="character" w:styleId="Odwoaniedokomentarza">
    <w:name w:val="annotation reference"/>
    <w:basedOn w:val="Domylnaczcionkaakapitu"/>
    <w:uiPriority w:val="99"/>
    <w:semiHidden/>
    <w:unhideWhenUsed/>
    <w:rsid w:val="00466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F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66FB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64A4A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C49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C4929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AkapitzlistZnak">
    <w:name w:val="Akapit z listą Znak"/>
    <w:aliases w:val="L1 Znak,List Paragraph Znak,Akapit z listą5 Znak,Paragraf Znak,Podsis rysunku Znak,BulletC Znak,Numerowanie Znak,Wyliczanie Znak,Obiekt Znak,normalny tekst Znak,List Paragraph1 Znak,Akapit z listą1 Znak,nr3 Znak,2 heading Znak"/>
    <w:link w:val="Akapitzlist"/>
    <w:uiPriority w:val="99"/>
    <w:qFormat/>
    <w:locked/>
    <w:rsid w:val="00714131"/>
  </w:style>
  <w:style w:type="character" w:customStyle="1" w:styleId="Nagwek1Znak">
    <w:name w:val="Nagłówek 1 Znak"/>
    <w:basedOn w:val="Domylnaczcionkaakapitu"/>
    <w:link w:val="Nagwek1"/>
    <w:uiPriority w:val="9"/>
    <w:rsid w:val="00D33B1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B1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B1B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B1B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B1B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B1B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B1B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B1B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B1B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D33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3B1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B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3B1B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D33B1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3B1B"/>
    <w:rPr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3B1B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B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B1B"/>
    <w:rPr>
      <w:i/>
      <w:iCs/>
      <w:color w:val="365F91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D33B1B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33B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Bezodstpw">
    <w:name w:val="No Spacing"/>
    <w:uiPriority w:val="1"/>
    <w:qFormat/>
    <w:rsid w:val="00673037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707D5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07D5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edytowalnaZnak">
    <w:name w:val="edytowalna Znak"/>
    <w:link w:val="edytowalna"/>
    <w:locked/>
    <w:rsid w:val="003347E4"/>
    <w:rPr>
      <w:rFonts w:ascii="Arial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3347E4"/>
    <w:pPr>
      <w:spacing w:after="60"/>
      <w:ind w:left="425" w:hanging="357"/>
      <w:jc w:val="both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6C"/>
  </w:style>
  <w:style w:type="paragraph" w:styleId="Nagwek1">
    <w:name w:val="heading 1"/>
    <w:basedOn w:val="Normalny"/>
    <w:next w:val="Normalny"/>
    <w:link w:val="Nagwek1Znak"/>
    <w:uiPriority w:val="9"/>
    <w:qFormat/>
    <w:rsid w:val="00D33B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B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B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B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B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B1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B1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B1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B1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95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A7508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9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C539C"/>
    <w:pPr>
      <w:widowControl w:val="0"/>
      <w:autoSpaceDE w:val="0"/>
      <w:autoSpaceDN w:val="0"/>
      <w:adjustRightInd w:val="0"/>
      <w:spacing w:after="0" w:line="289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List Paragraph,Akapit z listą5,Paragraf,Podsis rysunku,BulletC,Numerowanie,Wyliczanie,Obiekt,normalny tekst,List Paragraph1,Akapit z listą1,nr3,2 heading,A_wyliczenie,K-P_odwolanie,maz_wyliczenie,opis dzialania,T_SZ_List Paragraph"/>
    <w:basedOn w:val="Normalny"/>
    <w:link w:val="AkapitzlistZnak"/>
    <w:uiPriority w:val="99"/>
    <w:qFormat/>
    <w:rsid w:val="00EC53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09"/>
    <w:rPr>
      <w:vertAlign w:val="superscript"/>
    </w:rPr>
  </w:style>
  <w:style w:type="paragraph" w:customStyle="1" w:styleId="Style7">
    <w:name w:val="Style7"/>
    <w:basedOn w:val="Normalny"/>
    <w:uiPriority w:val="99"/>
    <w:rsid w:val="0056609C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660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56609C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56609C"/>
    <w:rPr>
      <w:rFonts w:ascii="Arial" w:hAnsi="Arial" w:cs="Arial"/>
      <w:i/>
      <w:i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94"/>
  </w:style>
  <w:style w:type="paragraph" w:styleId="Stopka">
    <w:name w:val="footer"/>
    <w:basedOn w:val="Normalny"/>
    <w:link w:val="Stopka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94"/>
  </w:style>
  <w:style w:type="character" w:styleId="Odwoaniedokomentarza">
    <w:name w:val="annotation reference"/>
    <w:basedOn w:val="Domylnaczcionkaakapitu"/>
    <w:uiPriority w:val="99"/>
    <w:semiHidden/>
    <w:unhideWhenUsed/>
    <w:rsid w:val="00466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F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66FB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64A4A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C49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C4929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AkapitzlistZnak">
    <w:name w:val="Akapit z listą Znak"/>
    <w:aliases w:val="L1 Znak,List Paragraph Znak,Akapit z listą5 Znak,Paragraf Znak,Podsis rysunku Znak,BulletC Znak,Numerowanie Znak,Wyliczanie Znak,Obiekt Znak,normalny tekst Znak,List Paragraph1 Znak,Akapit z listą1 Znak,nr3 Znak,2 heading Znak"/>
    <w:link w:val="Akapitzlist"/>
    <w:uiPriority w:val="99"/>
    <w:qFormat/>
    <w:locked/>
    <w:rsid w:val="00714131"/>
  </w:style>
  <w:style w:type="character" w:customStyle="1" w:styleId="Nagwek1Znak">
    <w:name w:val="Nagłówek 1 Znak"/>
    <w:basedOn w:val="Domylnaczcionkaakapitu"/>
    <w:link w:val="Nagwek1"/>
    <w:uiPriority w:val="9"/>
    <w:rsid w:val="00D33B1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B1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B1B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B1B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B1B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B1B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B1B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B1B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B1B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D33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3B1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B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3B1B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D33B1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3B1B"/>
    <w:rPr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3B1B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B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B1B"/>
    <w:rPr>
      <w:i/>
      <w:iCs/>
      <w:color w:val="365F91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D33B1B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33B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Bezodstpw">
    <w:name w:val="No Spacing"/>
    <w:uiPriority w:val="1"/>
    <w:qFormat/>
    <w:rsid w:val="00673037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707D5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07D5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edytowalnaZnak">
    <w:name w:val="edytowalna Znak"/>
    <w:link w:val="edytowalna"/>
    <w:locked/>
    <w:rsid w:val="003347E4"/>
    <w:rPr>
      <w:rFonts w:ascii="Arial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3347E4"/>
    <w:pPr>
      <w:spacing w:after="60"/>
      <w:ind w:left="425" w:hanging="357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2825-96AB-40DB-B46C-9CCDCA33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1457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Ciurzyński.Bia-Consultor</dc:creator>
  <cp:keywords/>
  <dc:description/>
  <cp:lastModifiedBy>Katarzyna Władyczak</cp:lastModifiedBy>
  <cp:revision>9</cp:revision>
  <cp:lastPrinted>2021-04-29T12:06:00Z</cp:lastPrinted>
  <dcterms:created xsi:type="dcterms:W3CDTF">2024-10-15T10:06:00Z</dcterms:created>
  <dcterms:modified xsi:type="dcterms:W3CDTF">2024-12-06T10:35:00Z</dcterms:modified>
</cp:coreProperties>
</file>