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1908" w14:textId="77777777" w:rsidR="00061E51" w:rsidRPr="002C26C3" w:rsidRDefault="00061E51" w:rsidP="00061E51">
      <w:pPr>
        <w:spacing w:line="276" w:lineRule="auto"/>
        <w:rPr>
          <w:rFonts w:asciiTheme="majorHAnsi" w:eastAsia="Calibri" w:hAnsiTheme="majorHAnsi" w:cstheme="majorHAnsi"/>
          <w:sz w:val="22"/>
          <w:szCs w:val="22"/>
          <w:lang w:eastAsia="en-US"/>
        </w:rPr>
      </w:pPr>
      <w:bookmarkStart w:id="0" w:name="_Toc65722370"/>
      <w:r w:rsidRPr="002C26C3">
        <w:rPr>
          <w:rFonts w:asciiTheme="majorHAnsi" w:eastAsia="Calibri" w:hAnsiTheme="majorHAnsi" w:cstheme="majorHAnsi"/>
          <w:sz w:val="22"/>
          <w:szCs w:val="22"/>
          <w:lang w:eastAsia="en-US"/>
        </w:rPr>
        <w:t>Załącznik nr 2 do SWZ</w:t>
      </w:r>
    </w:p>
    <w:p w14:paraId="35F9F29E" w14:textId="77777777" w:rsidR="00061E51" w:rsidRPr="002C26C3" w:rsidRDefault="00061E51" w:rsidP="00061E51">
      <w:pPr>
        <w:spacing w:line="276" w:lineRule="auto"/>
        <w:rPr>
          <w:rFonts w:asciiTheme="majorHAnsi" w:hAnsiTheme="majorHAnsi" w:cstheme="majorHAnsi"/>
          <w:b/>
          <w:color w:val="A02B93" w:themeColor="accent5"/>
          <w:sz w:val="22"/>
          <w:szCs w:val="22"/>
        </w:rPr>
      </w:pPr>
    </w:p>
    <w:p w14:paraId="50DD5F67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>Wzór umowy</w:t>
      </w:r>
    </w:p>
    <w:p w14:paraId="57A1E19C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>UMOWA NR …………………..</w:t>
      </w:r>
    </w:p>
    <w:p w14:paraId="78590CCA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</w:p>
    <w:p w14:paraId="0B4C8989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Zawarta w Warszawie pomiędzy:</w:t>
      </w:r>
    </w:p>
    <w:p w14:paraId="124512D5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 xml:space="preserve">Skarbem Państwa - Ministrem Obrony Narodowej </w:t>
      </w: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z siedzibą przy al. Niepodległości 218 w</w:t>
      </w:r>
    </w:p>
    <w:p w14:paraId="7EF0227B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Warszawie, kod pocztowy 00-911 , NIP 525-209-54-97, Regon: 014-872-806, zwanym dalej</w:t>
      </w:r>
    </w:p>
    <w:p w14:paraId="5D67D639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„Zamawiającym”, reprezentowanym przez:</w:t>
      </w:r>
    </w:p>
    <w:p w14:paraId="73922730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…………………………..na podstawie pełnomocnictwa …………z dnia…………….Nr…….</w:t>
      </w:r>
    </w:p>
    <w:p w14:paraId="48F65E83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a,</w:t>
      </w:r>
    </w:p>
    <w:p w14:paraId="2E94AE05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………….….. z siedzibą w ………….., ul. ………...</w:t>
      </w:r>
    </w:p>
    <w:p w14:paraId="18E4B4E9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wpisaną do ….. pod numerem …..</w:t>
      </w:r>
    </w:p>
    <w:p w14:paraId="18FCFFE0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wysokość kapitału zakładowego (dot. Sp. z o. o. i S. A. w przypadku S.A. wysokość kapitału</w:t>
      </w:r>
    </w:p>
    <w:p w14:paraId="3CF0F4D0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wpłaconego) …..</w:t>
      </w:r>
    </w:p>
    <w:p w14:paraId="02ECB17F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NIP…..; REGON …..</w:t>
      </w:r>
    </w:p>
    <w:p w14:paraId="4D62181F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tel. …..</w:t>
      </w:r>
    </w:p>
    <w:p w14:paraId="474445F0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fax. …..</w:t>
      </w:r>
    </w:p>
    <w:p w14:paraId="213BEF84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zwanym dalej „Wykonawcą”,</w:t>
      </w:r>
    </w:p>
    <w:p w14:paraId="136060F0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reprezentowanym przez: ............................... (należy podać imię i nazwisko, umocowanie do</w:t>
      </w:r>
    </w:p>
    <w:p w14:paraId="7373A3B0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reprezentacji),dalej zwani Stroną lub Stronami</w:t>
      </w:r>
      <w:r w:rsidRPr="002C26C3">
        <w:rPr>
          <w:rFonts w:asciiTheme="majorHAnsi" w:eastAsiaTheme="minorEastAsia" w:hAnsiTheme="majorHAnsi" w:cstheme="majorHAnsi"/>
          <w:i/>
          <w:iCs/>
          <w:color w:val="000000"/>
          <w:sz w:val="22"/>
          <w:szCs w:val="22"/>
        </w:rPr>
        <w:t>,</w:t>
      </w: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 w wyniku wyboru oferty w postępowaniu o udzielenie zamówienia publicznego, zarejestrowanego pod nr 14/ZP/25, przeprowadzonego w trybie podstawowym na podstawie art. 275 pkt 1 ustawy z dnia 11 września 2019 r. Prawo zamówień publicznych (Dz. U. z 2024 r. poz. 1320, ze zm.), o następującej treści:</w:t>
      </w:r>
    </w:p>
    <w:p w14:paraId="365B823C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</w:p>
    <w:p w14:paraId="6FA015D4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>§ 1.</w:t>
      </w:r>
    </w:p>
    <w:p w14:paraId="6B7264A4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>PRZEDMIOT UMOWY</w:t>
      </w:r>
    </w:p>
    <w:p w14:paraId="1E8BE6E2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1. Zamawiający zamawia, a Wykonawca zobowiązuje się do dostawy:</w:t>
      </w:r>
    </w:p>
    <w:p w14:paraId="782536F4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W części I – dostawa sprzętu fotograficznego:</w:t>
      </w:r>
    </w:p>
    <w:p w14:paraId="46BA1A16" w14:textId="77777777" w:rsidR="00061E51" w:rsidRPr="002C26C3" w:rsidRDefault="00061E51" w:rsidP="00061E51">
      <w:pPr>
        <w:numPr>
          <w:ilvl w:val="0"/>
          <w:numId w:val="3"/>
        </w:numPr>
        <w:spacing w:line="276" w:lineRule="auto"/>
        <w:ind w:left="426" w:hanging="426"/>
        <w:rPr>
          <w:rFonts w:asciiTheme="majorHAnsi" w:hAnsiTheme="majorHAnsi" w:cstheme="majorHAnsi"/>
          <w:sz w:val="22"/>
          <w:szCs w:val="22"/>
        </w:rPr>
      </w:pPr>
      <w:r w:rsidRPr="002C26C3">
        <w:rPr>
          <w:rFonts w:asciiTheme="majorHAnsi" w:hAnsiTheme="majorHAnsi" w:cstheme="majorHAnsi"/>
          <w:sz w:val="22"/>
          <w:szCs w:val="22"/>
        </w:rPr>
        <w:t>Zamawiający zamawia, a Wykonawca zobowiązuje się do dostawy:</w:t>
      </w:r>
    </w:p>
    <w:p w14:paraId="6C87AA1C" w14:textId="77777777" w:rsidR="00061E51" w:rsidRPr="002C26C3" w:rsidRDefault="00061E51" w:rsidP="00061E51">
      <w:pPr>
        <w:spacing w:line="276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2C26C3">
        <w:rPr>
          <w:rFonts w:asciiTheme="majorHAnsi" w:hAnsiTheme="majorHAnsi" w:cstheme="majorHAnsi"/>
          <w:sz w:val="22"/>
          <w:szCs w:val="22"/>
        </w:rPr>
        <w:t>W części I – dostawa sprzętu fotograficznego: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27"/>
        <w:gridCol w:w="1278"/>
        <w:gridCol w:w="993"/>
        <w:gridCol w:w="989"/>
        <w:gridCol w:w="433"/>
        <w:gridCol w:w="562"/>
        <w:gridCol w:w="567"/>
        <w:gridCol w:w="1134"/>
        <w:gridCol w:w="1134"/>
        <w:gridCol w:w="851"/>
        <w:gridCol w:w="1134"/>
      </w:tblGrid>
      <w:tr w:rsidR="00061E51" w:rsidRPr="002C26C3" w14:paraId="60C4DE88" w14:textId="77777777" w:rsidTr="00CB3011">
        <w:trPr>
          <w:jc w:val="center"/>
        </w:trPr>
        <w:tc>
          <w:tcPr>
            <w:tcW w:w="425" w:type="dxa"/>
            <w:vAlign w:val="center"/>
          </w:tcPr>
          <w:p w14:paraId="2B95F87F" w14:textId="77777777" w:rsidR="00061E51" w:rsidRPr="002C26C3" w:rsidRDefault="00061E51" w:rsidP="00061E51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1127" w:type="dxa"/>
            <w:vAlign w:val="center"/>
          </w:tcPr>
          <w:p w14:paraId="336AF196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Nazwa towaru</w:t>
            </w:r>
          </w:p>
        </w:tc>
        <w:tc>
          <w:tcPr>
            <w:tcW w:w="1278" w:type="dxa"/>
            <w:vAlign w:val="center"/>
          </w:tcPr>
          <w:p w14:paraId="28C2CBFA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Nazwa towaru występująca na fakturze</w:t>
            </w:r>
          </w:p>
        </w:tc>
        <w:tc>
          <w:tcPr>
            <w:tcW w:w="993" w:type="dxa"/>
            <w:vAlign w:val="center"/>
          </w:tcPr>
          <w:p w14:paraId="54181068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Typ/ model</w:t>
            </w:r>
          </w:p>
        </w:tc>
        <w:tc>
          <w:tcPr>
            <w:tcW w:w="989" w:type="dxa"/>
            <w:vAlign w:val="center"/>
          </w:tcPr>
          <w:p w14:paraId="3A3A56C6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Producent</w:t>
            </w:r>
          </w:p>
        </w:tc>
        <w:tc>
          <w:tcPr>
            <w:tcW w:w="433" w:type="dxa"/>
            <w:vAlign w:val="center"/>
          </w:tcPr>
          <w:p w14:paraId="6B1FC078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Nr kat.</w:t>
            </w:r>
          </w:p>
        </w:tc>
        <w:tc>
          <w:tcPr>
            <w:tcW w:w="562" w:type="dxa"/>
            <w:vAlign w:val="center"/>
          </w:tcPr>
          <w:p w14:paraId="3C27B3EE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ilość</w:t>
            </w:r>
          </w:p>
        </w:tc>
        <w:tc>
          <w:tcPr>
            <w:tcW w:w="567" w:type="dxa"/>
            <w:vAlign w:val="center"/>
          </w:tcPr>
          <w:p w14:paraId="5A2E8082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j. m.</w:t>
            </w:r>
          </w:p>
        </w:tc>
        <w:tc>
          <w:tcPr>
            <w:tcW w:w="1134" w:type="dxa"/>
            <w:vAlign w:val="center"/>
          </w:tcPr>
          <w:p w14:paraId="4504ED44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Cena jedn. netto [PLN]</w:t>
            </w:r>
          </w:p>
        </w:tc>
        <w:tc>
          <w:tcPr>
            <w:tcW w:w="1134" w:type="dxa"/>
            <w:vAlign w:val="center"/>
          </w:tcPr>
          <w:p w14:paraId="690F3513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Wartość netto</w:t>
            </w:r>
          </w:p>
          <w:p w14:paraId="0773FEE9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[PLN]</w:t>
            </w:r>
          </w:p>
        </w:tc>
        <w:tc>
          <w:tcPr>
            <w:tcW w:w="851" w:type="dxa"/>
          </w:tcPr>
          <w:p w14:paraId="0806DE6E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8FD4C4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Stawka</w:t>
            </w:r>
          </w:p>
          <w:p w14:paraId="4AE21C86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VAT</w:t>
            </w:r>
          </w:p>
          <w:p w14:paraId="5F6D18CB" w14:textId="77777777" w:rsidR="00061E51" w:rsidRPr="002C26C3" w:rsidRDefault="00061E51" w:rsidP="00CB301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[%]</w:t>
            </w:r>
          </w:p>
        </w:tc>
        <w:tc>
          <w:tcPr>
            <w:tcW w:w="1134" w:type="dxa"/>
            <w:vAlign w:val="center"/>
          </w:tcPr>
          <w:p w14:paraId="775D14F6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Wartość</w:t>
            </w:r>
          </w:p>
          <w:p w14:paraId="48FA0CD0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brutto</w:t>
            </w:r>
          </w:p>
          <w:p w14:paraId="3BCA73AF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[PLN]</w:t>
            </w:r>
          </w:p>
        </w:tc>
      </w:tr>
      <w:tr w:rsidR="00061E51" w:rsidRPr="002C26C3" w14:paraId="25E8B5D8" w14:textId="77777777" w:rsidTr="00CB3011">
        <w:trPr>
          <w:trHeight w:val="70"/>
          <w:jc w:val="center"/>
        </w:trPr>
        <w:tc>
          <w:tcPr>
            <w:tcW w:w="425" w:type="dxa"/>
            <w:vAlign w:val="center"/>
          </w:tcPr>
          <w:p w14:paraId="7B99FF10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1</w:t>
            </w:r>
          </w:p>
        </w:tc>
        <w:tc>
          <w:tcPr>
            <w:tcW w:w="1127" w:type="dxa"/>
            <w:vAlign w:val="center"/>
          </w:tcPr>
          <w:p w14:paraId="5DDB0C16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2</w:t>
            </w:r>
          </w:p>
        </w:tc>
        <w:tc>
          <w:tcPr>
            <w:tcW w:w="1278" w:type="dxa"/>
            <w:vAlign w:val="center"/>
          </w:tcPr>
          <w:p w14:paraId="376B8AD3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3</w:t>
            </w:r>
          </w:p>
        </w:tc>
        <w:tc>
          <w:tcPr>
            <w:tcW w:w="993" w:type="dxa"/>
            <w:vAlign w:val="center"/>
          </w:tcPr>
          <w:p w14:paraId="33B98A88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4</w:t>
            </w:r>
          </w:p>
        </w:tc>
        <w:tc>
          <w:tcPr>
            <w:tcW w:w="989" w:type="dxa"/>
            <w:vAlign w:val="center"/>
          </w:tcPr>
          <w:p w14:paraId="700460FD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5</w:t>
            </w:r>
          </w:p>
        </w:tc>
        <w:tc>
          <w:tcPr>
            <w:tcW w:w="433" w:type="dxa"/>
            <w:vAlign w:val="center"/>
          </w:tcPr>
          <w:p w14:paraId="7309C517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6</w:t>
            </w:r>
          </w:p>
        </w:tc>
        <w:tc>
          <w:tcPr>
            <w:tcW w:w="562" w:type="dxa"/>
            <w:vAlign w:val="center"/>
          </w:tcPr>
          <w:p w14:paraId="58DAF4DF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14:paraId="62F0F00B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8</w:t>
            </w:r>
          </w:p>
        </w:tc>
        <w:tc>
          <w:tcPr>
            <w:tcW w:w="1134" w:type="dxa"/>
            <w:vAlign w:val="center"/>
          </w:tcPr>
          <w:p w14:paraId="5035B874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9</w:t>
            </w:r>
          </w:p>
        </w:tc>
        <w:tc>
          <w:tcPr>
            <w:tcW w:w="1134" w:type="dxa"/>
            <w:vAlign w:val="center"/>
          </w:tcPr>
          <w:p w14:paraId="37F2078B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14:paraId="5B182B52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11</w:t>
            </w:r>
          </w:p>
        </w:tc>
        <w:tc>
          <w:tcPr>
            <w:tcW w:w="1134" w:type="dxa"/>
            <w:vAlign w:val="center"/>
          </w:tcPr>
          <w:p w14:paraId="4942E219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12</w:t>
            </w:r>
          </w:p>
        </w:tc>
      </w:tr>
      <w:tr w:rsidR="00061E51" w:rsidRPr="002C26C3" w14:paraId="033AC28A" w14:textId="77777777" w:rsidTr="00CB3011">
        <w:trPr>
          <w:trHeight w:val="177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14:paraId="6B94F45C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4C6F65E8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68A5521E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94C24C3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92B1AD7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5B18751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76A106C3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8D6CF7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99F89A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E3009E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9B6A9E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5F23C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61E51" w:rsidRPr="002C26C3" w14:paraId="1BCB8A80" w14:textId="77777777" w:rsidTr="00CB3011">
        <w:trPr>
          <w:trHeight w:val="212"/>
          <w:jc w:val="center"/>
        </w:trPr>
        <w:tc>
          <w:tcPr>
            <w:tcW w:w="75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5DA57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Razem: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D5E38C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873537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1153E1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A8D06F8" w14:textId="77777777" w:rsidR="00061E51" w:rsidRPr="002C26C3" w:rsidRDefault="00061E51" w:rsidP="00061E51">
      <w:pPr>
        <w:pStyle w:val="Akapitzlist"/>
        <w:autoSpaceDE w:val="0"/>
        <w:autoSpaceDN w:val="0"/>
        <w:adjustRightInd w:val="0"/>
        <w:ind w:left="284"/>
        <w:rPr>
          <w:rFonts w:asciiTheme="majorHAnsi" w:eastAsia="TimesNewRomanPSMT" w:hAnsiTheme="majorHAnsi" w:cstheme="majorHAnsi"/>
          <w:sz w:val="22"/>
          <w:szCs w:val="22"/>
          <w:lang w:eastAsia="en-US"/>
          <w14:ligatures w14:val="standardContextual"/>
        </w:rPr>
      </w:pPr>
    </w:p>
    <w:p w14:paraId="3F515A52" w14:textId="77777777" w:rsidR="00061E51" w:rsidRPr="002C26C3" w:rsidRDefault="00061E51" w:rsidP="00061E51">
      <w:pPr>
        <w:pStyle w:val="Akapitzlist"/>
        <w:autoSpaceDE w:val="0"/>
        <w:autoSpaceDN w:val="0"/>
        <w:adjustRightInd w:val="0"/>
        <w:ind w:left="284"/>
        <w:rPr>
          <w:rFonts w:asciiTheme="majorHAnsi" w:eastAsia="TimesNewRomanPSMT" w:hAnsiTheme="majorHAnsi" w:cstheme="majorHAnsi"/>
          <w:sz w:val="22"/>
          <w:szCs w:val="22"/>
          <w:lang w:eastAsia="en-US"/>
          <w14:ligatures w14:val="standardContextual"/>
        </w:rPr>
      </w:pPr>
      <w:r w:rsidRPr="002C26C3">
        <w:rPr>
          <w:rFonts w:asciiTheme="majorHAnsi" w:eastAsia="TimesNewRomanPSMT" w:hAnsiTheme="majorHAnsi" w:cstheme="majorHAnsi"/>
          <w:sz w:val="22"/>
          <w:szCs w:val="22"/>
          <w:lang w:eastAsia="en-US"/>
          <w14:ligatures w14:val="standardContextual"/>
        </w:rPr>
        <w:t>W części II – dostawa sprzętu fotograficznego i video wraz z wyposażeniem: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27"/>
        <w:gridCol w:w="1278"/>
        <w:gridCol w:w="993"/>
        <w:gridCol w:w="989"/>
        <w:gridCol w:w="433"/>
        <w:gridCol w:w="562"/>
        <w:gridCol w:w="567"/>
        <w:gridCol w:w="1134"/>
        <w:gridCol w:w="1134"/>
        <w:gridCol w:w="851"/>
        <w:gridCol w:w="1134"/>
      </w:tblGrid>
      <w:tr w:rsidR="00061E51" w:rsidRPr="002C26C3" w14:paraId="2749EDDB" w14:textId="77777777" w:rsidTr="00CB3011">
        <w:trPr>
          <w:jc w:val="center"/>
        </w:trPr>
        <w:tc>
          <w:tcPr>
            <w:tcW w:w="425" w:type="dxa"/>
            <w:vAlign w:val="center"/>
          </w:tcPr>
          <w:p w14:paraId="2F02C9CA" w14:textId="77777777" w:rsidR="00061E51" w:rsidRPr="002C26C3" w:rsidRDefault="00061E51" w:rsidP="00061E51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1127" w:type="dxa"/>
            <w:vAlign w:val="center"/>
          </w:tcPr>
          <w:p w14:paraId="19042799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Nazwa towaru</w:t>
            </w:r>
          </w:p>
        </w:tc>
        <w:tc>
          <w:tcPr>
            <w:tcW w:w="1278" w:type="dxa"/>
            <w:vAlign w:val="center"/>
          </w:tcPr>
          <w:p w14:paraId="4F6FCA8F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Nazwa towaru występująca na fakturze</w:t>
            </w:r>
          </w:p>
        </w:tc>
        <w:tc>
          <w:tcPr>
            <w:tcW w:w="993" w:type="dxa"/>
            <w:vAlign w:val="center"/>
          </w:tcPr>
          <w:p w14:paraId="0EBAAFB6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Typ/ model</w:t>
            </w:r>
          </w:p>
        </w:tc>
        <w:tc>
          <w:tcPr>
            <w:tcW w:w="989" w:type="dxa"/>
            <w:vAlign w:val="center"/>
          </w:tcPr>
          <w:p w14:paraId="2AF391D7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Producent</w:t>
            </w:r>
          </w:p>
        </w:tc>
        <w:tc>
          <w:tcPr>
            <w:tcW w:w="433" w:type="dxa"/>
            <w:vAlign w:val="center"/>
          </w:tcPr>
          <w:p w14:paraId="5D2EABD6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Nr kat.</w:t>
            </w:r>
          </w:p>
        </w:tc>
        <w:tc>
          <w:tcPr>
            <w:tcW w:w="562" w:type="dxa"/>
            <w:vAlign w:val="center"/>
          </w:tcPr>
          <w:p w14:paraId="62831C90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ilość</w:t>
            </w:r>
          </w:p>
        </w:tc>
        <w:tc>
          <w:tcPr>
            <w:tcW w:w="567" w:type="dxa"/>
            <w:vAlign w:val="center"/>
          </w:tcPr>
          <w:p w14:paraId="5AEBA8C3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j. m.</w:t>
            </w:r>
          </w:p>
        </w:tc>
        <w:tc>
          <w:tcPr>
            <w:tcW w:w="1134" w:type="dxa"/>
            <w:vAlign w:val="center"/>
          </w:tcPr>
          <w:p w14:paraId="1DB622A0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Cena jedn. netto [PLN]</w:t>
            </w:r>
          </w:p>
        </w:tc>
        <w:tc>
          <w:tcPr>
            <w:tcW w:w="1134" w:type="dxa"/>
            <w:vAlign w:val="center"/>
          </w:tcPr>
          <w:p w14:paraId="6F5B092C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Wartość netto</w:t>
            </w:r>
          </w:p>
          <w:p w14:paraId="127BCDE8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[PLN]</w:t>
            </w:r>
          </w:p>
        </w:tc>
        <w:tc>
          <w:tcPr>
            <w:tcW w:w="851" w:type="dxa"/>
          </w:tcPr>
          <w:p w14:paraId="3296E691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1825BC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Stawka</w:t>
            </w:r>
          </w:p>
          <w:p w14:paraId="536C8E10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VAT</w:t>
            </w:r>
          </w:p>
          <w:p w14:paraId="0692E3D1" w14:textId="77777777" w:rsidR="00061E51" w:rsidRPr="002C26C3" w:rsidRDefault="00061E51" w:rsidP="00CB301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[%]</w:t>
            </w:r>
          </w:p>
        </w:tc>
        <w:tc>
          <w:tcPr>
            <w:tcW w:w="1134" w:type="dxa"/>
            <w:vAlign w:val="center"/>
          </w:tcPr>
          <w:p w14:paraId="4C3A80E6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Wartość</w:t>
            </w:r>
          </w:p>
          <w:p w14:paraId="7B6FC554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brutto</w:t>
            </w:r>
          </w:p>
          <w:p w14:paraId="09F21630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[PLN]</w:t>
            </w:r>
          </w:p>
        </w:tc>
      </w:tr>
      <w:tr w:rsidR="00061E51" w:rsidRPr="002C26C3" w14:paraId="21D83F21" w14:textId="77777777" w:rsidTr="00CB3011">
        <w:trPr>
          <w:trHeight w:val="70"/>
          <w:jc w:val="center"/>
        </w:trPr>
        <w:tc>
          <w:tcPr>
            <w:tcW w:w="425" w:type="dxa"/>
            <w:vAlign w:val="center"/>
          </w:tcPr>
          <w:p w14:paraId="5A36A9CC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1</w:t>
            </w:r>
          </w:p>
        </w:tc>
        <w:tc>
          <w:tcPr>
            <w:tcW w:w="1127" w:type="dxa"/>
            <w:vAlign w:val="center"/>
          </w:tcPr>
          <w:p w14:paraId="7E1CDCA2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2</w:t>
            </w:r>
          </w:p>
        </w:tc>
        <w:tc>
          <w:tcPr>
            <w:tcW w:w="1278" w:type="dxa"/>
            <w:vAlign w:val="center"/>
          </w:tcPr>
          <w:p w14:paraId="344937C7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3</w:t>
            </w:r>
          </w:p>
        </w:tc>
        <w:tc>
          <w:tcPr>
            <w:tcW w:w="993" w:type="dxa"/>
            <w:vAlign w:val="center"/>
          </w:tcPr>
          <w:p w14:paraId="77ED89C2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4</w:t>
            </w:r>
          </w:p>
        </w:tc>
        <w:tc>
          <w:tcPr>
            <w:tcW w:w="989" w:type="dxa"/>
            <w:vAlign w:val="center"/>
          </w:tcPr>
          <w:p w14:paraId="6ECAC7B7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5</w:t>
            </w:r>
          </w:p>
        </w:tc>
        <w:tc>
          <w:tcPr>
            <w:tcW w:w="433" w:type="dxa"/>
            <w:vAlign w:val="center"/>
          </w:tcPr>
          <w:p w14:paraId="745CBB94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6</w:t>
            </w:r>
          </w:p>
        </w:tc>
        <w:tc>
          <w:tcPr>
            <w:tcW w:w="562" w:type="dxa"/>
            <w:vAlign w:val="center"/>
          </w:tcPr>
          <w:p w14:paraId="2494FF99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14:paraId="031E5A8A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8</w:t>
            </w:r>
          </w:p>
        </w:tc>
        <w:tc>
          <w:tcPr>
            <w:tcW w:w="1134" w:type="dxa"/>
            <w:vAlign w:val="center"/>
          </w:tcPr>
          <w:p w14:paraId="3E841E53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9</w:t>
            </w:r>
          </w:p>
        </w:tc>
        <w:tc>
          <w:tcPr>
            <w:tcW w:w="1134" w:type="dxa"/>
            <w:vAlign w:val="center"/>
          </w:tcPr>
          <w:p w14:paraId="6D8C26DA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14:paraId="34BB5BBA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11</w:t>
            </w:r>
          </w:p>
        </w:tc>
        <w:tc>
          <w:tcPr>
            <w:tcW w:w="1134" w:type="dxa"/>
            <w:vAlign w:val="center"/>
          </w:tcPr>
          <w:p w14:paraId="12BAC305" w14:textId="77777777" w:rsidR="00061E51" w:rsidRPr="002C26C3" w:rsidRDefault="00061E51" w:rsidP="00CB3011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2C26C3">
              <w:rPr>
                <w:rFonts w:asciiTheme="majorHAnsi" w:hAnsiTheme="majorHAnsi" w:cstheme="majorHAnsi"/>
                <w:i/>
                <w:sz w:val="12"/>
                <w:szCs w:val="12"/>
              </w:rPr>
              <w:t>12</w:t>
            </w:r>
          </w:p>
        </w:tc>
      </w:tr>
      <w:tr w:rsidR="00061E51" w:rsidRPr="002C26C3" w14:paraId="60B0DD0C" w14:textId="77777777" w:rsidTr="00CB3011">
        <w:trPr>
          <w:trHeight w:val="177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14:paraId="7FFAA42F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4D799F0D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4DD798DA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0FC8F2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F9CDF60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032628E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57FBC504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C205CA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650054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CA90B9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1EECDC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1A417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61E51" w:rsidRPr="002C26C3" w14:paraId="673E8B0F" w14:textId="77777777" w:rsidTr="00CB3011">
        <w:trPr>
          <w:trHeight w:val="212"/>
          <w:jc w:val="center"/>
        </w:trPr>
        <w:tc>
          <w:tcPr>
            <w:tcW w:w="75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CF544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C26C3">
              <w:rPr>
                <w:rFonts w:asciiTheme="majorHAnsi" w:hAnsiTheme="majorHAnsi" w:cstheme="majorHAnsi"/>
                <w:sz w:val="20"/>
                <w:szCs w:val="20"/>
              </w:rPr>
              <w:t>Razem: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FA1EB8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798422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CEFFF7" w14:textId="77777777" w:rsidR="00061E51" w:rsidRPr="002C26C3" w:rsidRDefault="00061E51" w:rsidP="00CB30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569A0AE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FF0000"/>
          <w:sz w:val="20"/>
          <w:szCs w:val="20"/>
        </w:rPr>
      </w:pPr>
    </w:p>
    <w:p w14:paraId="20461213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Dopuszczalne jest zastąpienie innym modelem oferowanej marki jednak o takich samych</w:t>
      </w:r>
    </w:p>
    <w:p w14:paraId="3B3014BB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parametrach lub wyższych.</w:t>
      </w:r>
    </w:p>
    <w:p w14:paraId="3E981BC1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Dotyczy części II – części składowe oferowanych zestawów (korpus, statyw, </w:t>
      </w:r>
      <w:proofErr w:type="spellStart"/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grip</w:t>
      </w:r>
      <w:proofErr w:type="spellEnd"/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, obiektyw, oraz</w:t>
      </w:r>
    </w:p>
    <w:p w14:paraId="6C6DA270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torba) musza być ze sobą kompatybilne.</w:t>
      </w:r>
    </w:p>
    <w:p w14:paraId="44FD8F09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</w:p>
    <w:p w14:paraId="4E6518EC" w14:textId="77777777" w:rsidR="00061E51" w:rsidRPr="002C26C3" w:rsidRDefault="00061E51" w:rsidP="00061E51">
      <w:pPr>
        <w:numPr>
          <w:ilvl w:val="0"/>
          <w:numId w:val="3"/>
        </w:numPr>
        <w:spacing w:line="276" w:lineRule="auto"/>
        <w:ind w:left="426" w:hanging="426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lastRenderedPageBreak/>
        <w:t>Wykonawca w ramach wykonania niniejszej umowy jest zobowiązany dostarczyć towar  fabrycznie nowy, wolny od wad technicznych i prawnych zgodny z wymogami i atestami</w:t>
      </w:r>
    </w:p>
    <w:p w14:paraId="1779E89C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jakościowymi oraz normami w zakresie oznakowania wyrobów.</w:t>
      </w:r>
    </w:p>
    <w:p w14:paraId="3ADD581A" w14:textId="77777777" w:rsidR="00061E51" w:rsidRPr="002C26C3" w:rsidRDefault="00061E51" w:rsidP="00061E51">
      <w:pPr>
        <w:numPr>
          <w:ilvl w:val="0"/>
          <w:numId w:val="3"/>
        </w:numPr>
        <w:spacing w:line="276" w:lineRule="auto"/>
        <w:ind w:left="426" w:hanging="426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Wykonawca w ramach wykonania niniejszej umowy jest zobowiązany dostarczyć własnym transportem i siłami przedmiot umowy wskazany w zał. nr 1 oraz wydać Zamawiającemu, zgodnie z terminem określonym w § 2, za potwierdzeniem ilościowym i jakościowym odbioru.</w:t>
      </w:r>
    </w:p>
    <w:p w14:paraId="5889B675" w14:textId="77777777" w:rsidR="00061E51" w:rsidRPr="002C26C3" w:rsidRDefault="00061E51" w:rsidP="00061E51">
      <w:pPr>
        <w:numPr>
          <w:ilvl w:val="0"/>
          <w:numId w:val="3"/>
        </w:numPr>
        <w:spacing w:line="276" w:lineRule="auto"/>
        <w:ind w:left="426" w:hanging="426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Wykonawca oświadcza, że przedmiot Umowy (zwany dalej „towarem” albo „sprzętem”) spełnia wszelkie wymagania jakościowe i normy obowiązujące dla tego rodzaju towaru oraz został wprowadzony do obrotu na terytorium Rzeczypospolitej Polskiej zgodnie z obowiązującymi przepisami prawa. Wykonawca oświadcza, że towar jest fabrycznie nowy.</w:t>
      </w:r>
    </w:p>
    <w:p w14:paraId="36299E9D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</w:p>
    <w:p w14:paraId="75B6CD64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>§ 2.</w:t>
      </w:r>
    </w:p>
    <w:p w14:paraId="00F265CD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>TERMIN REALIZACJI UMOWY</w:t>
      </w:r>
    </w:p>
    <w:p w14:paraId="6E380F4F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Strony ustalają terminy realizacji umowy:</w:t>
      </w:r>
    </w:p>
    <w:p w14:paraId="77B03F7C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w zakresie części I - do </w:t>
      </w: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 xml:space="preserve">14 dni roboczych </w:t>
      </w: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licząc od dnia podpisania umowy.</w:t>
      </w:r>
    </w:p>
    <w:p w14:paraId="3F80721B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13"/>
          <w:szCs w:val="13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W zakresie części II - do </w:t>
      </w: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 xml:space="preserve">60 dni roboczych </w:t>
      </w: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 xml:space="preserve">licząc od dnia podpisania umowy </w:t>
      </w:r>
      <w:r w:rsidRPr="002C26C3">
        <w:rPr>
          <w:rStyle w:val="Odwoanieprzypisudolnego"/>
          <w:rFonts w:asciiTheme="majorHAnsi" w:eastAsiaTheme="minorEastAsia" w:hAnsiTheme="majorHAnsi" w:cstheme="majorHAnsi"/>
          <w:color w:val="000000"/>
          <w:szCs w:val="22"/>
        </w:rPr>
        <w:footnoteReference w:id="1"/>
      </w:r>
    </w:p>
    <w:p w14:paraId="3DA64B9A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</w:p>
    <w:p w14:paraId="2FAF2BF6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>§ 3</w:t>
      </w:r>
    </w:p>
    <w:p w14:paraId="6E364E1D" w14:textId="77777777" w:rsidR="00061E51" w:rsidRPr="002C26C3" w:rsidRDefault="00061E51" w:rsidP="00061E51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b/>
          <w:bCs/>
          <w:color w:val="000000"/>
          <w:sz w:val="22"/>
          <w:szCs w:val="22"/>
        </w:rPr>
        <w:t>WARUNKI DOSTAWY</w:t>
      </w:r>
    </w:p>
    <w:p w14:paraId="345F8EE5" w14:textId="77777777" w:rsidR="00061E51" w:rsidRPr="002C26C3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Dostawa towaru będzie realizowana na koszt i ryzyko Wykonawcy. Do dostarczonego przedmiotu umowy na etapie realizacji umowy (wraz z dostawą) wykonawca dołączy niezbędną dokumentację techniczną oraz instrukcję obsługi i karty gwarancyjne w języku polskim.</w:t>
      </w:r>
    </w:p>
    <w:p w14:paraId="50F9B172" w14:textId="77777777" w:rsidR="00061E51" w:rsidRPr="002C26C3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Wykonawca w ramach wykonania niniejszej umowy dostarczy przedmiot umowy w odpowiednim opakowaniu zabezpieczającym go przed zniszczeniem lub uszkodzeniem, opakowane oryginalnie.</w:t>
      </w:r>
    </w:p>
    <w:p w14:paraId="16193C7B" w14:textId="77777777" w:rsidR="00061E51" w:rsidRPr="002C26C3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Przedmiot zamówienia Wykonawca dostarczy do magazynu Zamawiającego, znajdującego się przy ul. Rakowieckiej 2 w Warszawie (parter), w godz. 8:00 - 14: 00 w dni robocze. Za dzień roboczy uważa się dzień powszedni (poniedziałek – piątek, z wyłączeniem dni ustawowo wolnych od pracy).</w:t>
      </w:r>
    </w:p>
    <w:p w14:paraId="6131FAE5" w14:textId="77777777" w:rsidR="00061E51" w:rsidRPr="002C26C3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2C26C3">
        <w:rPr>
          <w:rFonts w:asciiTheme="majorHAnsi" w:eastAsiaTheme="minorEastAsia" w:hAnsiTheme="majorHAnsi" w:cstheme="majorHAnsi"/>
          <w:color w:val="000000"/>
          <w:sz w:val="22"/>
          <w:szCs w:val="22"/>
        </w:rPr>
        <w:t>Transport wraz z załadunkiem i rozładunkiem należy do obowiązków Wykonawcy i nie jest objęty dodatkowymi opłatami. Wykonawca zobowiązany jest do wniesienia dostarczonych artykułów do pomieszczenia wskazanego przez pracowników Zamawiającego. W przypadku dostawy realizowanej przez kuriera, Zamawiający wymaga, aby rozładunek zamówionych artykułów nastąpił co najmniej w miejscu lub pomieszczeniu przed wejściem wskazanym przez pracownika Zamawiającego, znajdującym się na pierwszym poziomie (tj. parter), w bezpośrednim sąsiedztwie wejścia, do którego realizowana jest dostawa.</w:t>
      </w:r>
    </w:p>
    <w:p w14:paraId="55731694" w14:textId="77777777" w:rsidR="00061E51" w:rsidRPr="002C26C3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TimesNewRomanPSMT" w:eastAsia="TimesNewRomanPSMT" w:hAnsi="Calibri-Bold" w:cs="TimesNewRomanPSMT"/>
          <w:color w:val="000000"/>
        </w:rPr>
      </w:pP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odpowiada za dostawę przedmiotu umowy pod względem ilościowym do czasu zakończenia wszelkich czynności związanych z odbiorem dostawy przez Zamawiającego, tj. czynności sprawdzających jego kompletność, brak wad. Zamawiający odmówi </w:t>
      </w:r>
      <w:r w:rsidRPr="002C26C3">
        <w:rPr>
          <w:rFonts w:asciiTheme="majorHAnsi" w:eastAsiaTheme="minorEastAsia" w:hAnsiTheme="majorHAnsi" w:cstheme="majorHAnsi"/>
          <w:color w:val="000000"/>
        </w:rPr>
        <w:t xml:space="preserve">odbioru </w:t>
      </w:r>
      <w:r w:rsidRPr="002C26C3">
        <w:rPr>
          <w:rFonts w:asciiTheme="majorHAnsi" w:eastAsia="TimesNewRomanPSMT" w:hAnsiTheme="majorHAnsi" w:cstheme="majorHAnsi"/>
          <w:color w:val="000000"/>
        </w:rPr>
        <w:t>3</w:t>
      </w:r>
      <w:r>
        <w:rPr>
          <w:rFonts w:ascii="TimesNewRomanPSMT" w:eastAsia="TimesNewRomanPSMT" w:hAnsi="Calibri-Bold" w:cs="TimesNewRomanPSMT"/>
          <w:color w:val="000000"/>
        </w:rPr>
        <w:t xml:space="preserve">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>przedmiotu umowy w przypadku, gdy będzie on w stanie niekompletnym, wadliwym, bądź stan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>techniczny jego zewnętrznych opakowań będzie wskazywał na ich uszkodzenie oraz gdy osoba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>dostarczająca towar odmówi wniesienia przedmiotu Umowy do magazynu - w tym przypadku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>będzie sporządzony protokół reklamacyjny dostawy.</w:t>
      </w:r>
    </w:p>
    <w:p w14:paraId="3B36217B" w14:textId="77777777" w:rsidR="00061E51" w:rsidRPr="002C26C3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Zamawiający zobowiązany jest do odbioru ilościowego i jakościowego przedmiotu umowy,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>protokolarnie bez zbędnej zwłoki po jego dostarczeniu przez Wykonawcę.</w:t>
      </w:r>
    </w:p>
    <w:p w14:paraId="26AF2CE0" w14:textId="77777777" w:rsidR="00061E51" w:rsidRPr="002C26C3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niezgodności dostarczonego towaru z parametrami określonymi w Załączniku nr 1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>lub niewłaściwego wykonania dostawy, Wykonawca zobowiązuje się do wymiany towaru na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>właściwy, w terminie nie dłuższym niż 7 dni roboczych.</w:t>
      </w:r>
    </w:p>
    <w:p w14:paraId="295941E7" w14:textId="77777777" w:rsidR="00061E51" w:rsidRPr="002C26C3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lastRenderedPageBreak/>
        <w:t xml:space="preserve">Przekazanie przedmiotu umowy zostanie potwierdzone dokumentem dostawy (np. WZ, dowód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>dostawy, protokół przyjęcia lub protokół zdawczo – odbiorczy) podpisanym przez obie strony z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 xml:space="preserve">adnotacją </w:t>
      </w:r>
      <w:r w:rsidRPr="002C26C3"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„bez uwag”.</w:t>
      </w:r>
    </w:p>
    <w:p w14:paraId="6041FB0E" w14:textId="77777777" w:rsidR="00061E51" w:rsidRPr="002C26C3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udzieli gwarancji na towar będący przedmiotem zamówienia w okresie minimum 24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 xml:space="preserve">miesiące </w:t>
      </w:r>
      <w:r w:rsidRPr="002C26C3"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 xml:space="preserve">(na warunkach nie mniej korzystnych niż oferuje Producent)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>licząc od daty dostawy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2C26C3">
        <w:rPr>
          <w:rFonts w:ascii="Calibri" w:eastAsiaTheme="minorEastAsia" w:hAnsi="Calibri" w:cs="Calibri"/>
          <w:color w:val="000000"/>
          <w:sz w:val="22"/>
          <w:szCs w:val="22"/>
        </w:rPr>
        <w:t>potwierdzonej protokołem odbioru „bez uwag”.</w:t>
      </w:r>
    </w:p>
    <w:p w14:paraId="5E493481" w14:textId="77777777" w:rsidR="00061E51" w:rsidRPr="008B2CF9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zobowiązuje się do usunięcia nieodpłatnie wykrytych w okresie gwarancji wad i </w:t>
      </w:r>
      <w:r w:rsidRPr="008B2CF9">
        <w:rPr>
          <w:rFonts w:ascii="Calibri" w:eastAsiaTheme="minorEastAsia" w:hAnsi="Calibri" w:cs="Calibri"/>
          <w:color w:val="000000"/>
          <w:sz w:val="22"/>
          <w:szCs w:val="22"/>
        </w:rPr>
        <w:t>usterek lub do wymiany wadliwego towaru na wolny od wad, w ciągu 14 dni od daty odebrania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B2CF9">
        <w:rPr>
          <w:rFonts w:ascii="Calibri" w:eastAsiaTheme="minorEastAsia" w:hAnsi="Calibri" w:cs="Calibri"/>
          <w:color w:val="000000"/>
          <w:sz w:val="22"/>
          <w:szCs w:val="22"/>
        </w:rPr>
        <w:t>towaru (nie dotyczy wad wynikłych ze zniszczenia, zużycia oraz wad mechanicznych związanych z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B2CF9">
        <w:rPr>
          <w:rFonts w:ascii="Calibri" w:eastAsiaTheme="minorEastAsia" w:hAnsi="Calibri" w:cs="Calibri"/>
          <w:color w:val="000000"/>
          <w:sz w:val="22"/>
          <w:szCs w:val="22"/>
        </w:rPr>
        <w:t>naturalną eksploatacją towaru).</w:t>
      </w:r>
    </w:p>
    <w:p w14:paraId="397032B3" w14:textId="77777777" w:rsidR="00061E51" w:rsidRPr="008B2CF9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Okres gwarancyjny przedłuża się o czas wymiany lub naprawy towaru. Z usunięcia wad i usterek </w:t>
      </w:r>
      <w:r w:rsidRPr="008B2CF9">
        <w:rPr>
          <w:rFonts w:ascii="Calibri" w:eastAsiaTheme="minorEastAsia" w:hAnsi="Calibri" w:cs="Calibri"/>
          <w:color w:val="000000"/>
          <w:sz w:val="22"/>
          <w:szCs w:val="22"/>
        </w:rPr>
        <w:t>Wykonawca i Użytkownik sporządzają protokół potwierdzający zgodność parametrów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B2CF9">
        <w:rPr>
          <w:rFonts w:ascii="Calibri" w:eastAsiaTheme="minorEastAsia" w:hAnsi="Calibri" w:cs="Calibri"/>
          <w:color w:val="000000"/>
          <w:sz w:val="22"/>
          <w:szCs w:val="22"/>
        </w:rPr>
        <w:t>technicznych oraz wpisują w nim nowy termin zakończenia gwarancji.</w:t>
      </w:r>
    </w:p>
    <w:p w14:paraId="2055BDD8" w14:textId="77777777" w:rsidR="00061E51" w:rsidRPr="008B2CF9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wymiany towaru na nowy, wolny od wad, okres gwarancji biegnie na nowo, od </w:t>
      </w:r>
      <w:r w:rsidRPr="008B2CF9">
        <w:rPr>
          <w:rFonts w:ascii="Calibri" w:eastAsiaTheme="minorEastAsia" w:hAnsi="Calibri" w:cs="Calibri"/>
          <w:color w:val="000000"/>
          <w:sz w:val="22"/>
          <w:szCs w:val="22"/>
        </w:rPr>
        <w:t>daty protokolarnego odbioru towaru z adnotacją bez uwag.</w:t>
      </w:r>
    </w:p>
    <w:p w14:paraId="1460BF85" w14:textId="77777777" w:rsidR="00061E51" w:rsidRPr="008B2CF9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uzasadnionych przypadkach dostawa towaru może nastąpić do miejsca bezpośredniego </w:t>
      </w:r>
      <w:r w:rsidRPr="008B2CF9">
        <w:rPr>
          <w:rFonts w:ascii="Calibri" w:eastAsiaTheme="minorEastAsia" w:hAnsi="Calibri" w:cs="Calibri"/>
          <w:color w:val="000000"/>
          <w:sz w:val="22"/>
          <w:szCs w:val="22"/>
        </w:rPr>
        <w:t>użytkowania, z pominięciem wymogu określonego w ust. 3. Dostawa taka może być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B2CF9">
        <w:rPr>
          <w:rFonts w:ascii="Calibri" w:eastAsiaTheme="minorEastAsia" w:hAnsi="Calibri" w:cs="Calibri"/>
          <w:color w:val="000000"/>
          <w:sz w:val="22"/>
          <w:szCs w:val="22"/>
        </w:rPr>
        <w:t>zrealizowana wyłącznie za wiedzą i zgodą pracownika Magazynu Departamentu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B2CF9">
        <w:rPr>
          <w:rFonts w:ascii="Calibri" w:eastAsiaTheme="minorEastAsia" w:hAnsi="Calibri" w:cs="Calibri"/>
          <w:color w:val="000000"/>
          <w:sz w:val="22"/>
          <w:szCs w:val="22"/>
        </w:rPr>
        <w:t>Administracyjnego MON Zamawiającego.</w:t>
      </w:r>
    </w:p>
    <w:p w14:paraId="5E9FFFB2" w14:textId="77777777" w:rsidR="00061E51" w:rsidRPr="00DC2AC9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Do konsultowania spraw merytorycznych i koordynowania współpracy oraz kontroli przebiegu </w:t>
      </w:r>
      <w:r w:rsidRPr="00DC2AC9">
        <w:rPr>
          <w:rFonts w:ascii="Calibri" w:eastAsiaTheme="minorEastAsia" w:hAnsi="Calibri" w:cs="Calibri"/>
          <w:color w:val="000000"/>
          <w:sz w:val="22"/>
          <w:szCs w:val="22"/>
        </w:rPr>
        <w:t>wykonania umowy, Strony wyznaczają:</w:t>
      </w:r>
    </w:p>
    <w:p w14:paraId="3B213A36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1) ze strony Zamawiającego:</w:t>
      </w:r>
    </w:p>
    <w:p w14:paraId="04C30EB3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Pana/Panią ............................... (tel.: …………, faks: .………, adres e-mail: ........................ );</w:t>
      </w:r>
    </w:p>
    <w:p w14:paraId="4A179DC7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2) ze strony Wykonawcy:</w:t>
      </w:r>
    </w:p>
    <w:p w14:paraId="070CB057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Pana/Panią ............................... (tel.: …………, faks: .………, adres e-mail: ........................ );</w:t>
      </w:r>
    </w:p>
    <w:p w14:paraId="0CD5B34E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- zmiana osób wskazanych powyżej nie stanowi zmiany Umowy, wymaga jednak pisemnego</w:t>
      </w:r>
    </w:p>
    <w:p w14:paraId="7D4C6590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poinformowania drugiej Strony o zaistniałej zmianie.</w:t>
      </w:r>
    </w:p>
    <w:p w14:paraId="76E14849" w14:textId="77777777" w:rsidR="00061E51" w:rsidRPr="00DC2AC9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oraz jego podwykonawcy nie mogą zatrudniać lub zlecać, niezależnie od formy </w:t>
      </w:r>
      <w:r w:rsidRPr="00DC2AC9">
        <w:rPr>
          <w:rFonts w:ascii="Calibri" w:eastAsiaTheme="minorEastAsia" w:hAnsi="Calibri" w:cs="Calibri"/>
          <w:color w:val="000000"/>
          <w:sz w:val="22"/>
          <w:szCs w:val="22"/>
        </w:rPr>
        <w:t>stosunku prawnego, żołnierzom i pracownikom resortu obrony narodowej wykonywania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DC2AC9">
        <w:rPr>
          <w:rFonts w:ascii="Calibri" w:eastAsiaTheme="minorEastAsia" w:hAnsi="Calibri" w:cs="Calibri"/>
          <w:color w:val="000000"/>
          <w:sz w:val="22"/>
          <w:szCs w:val="22"/>
        </w:rPr>
        <w:t>jakichkolwiek czynności związanych z realizacją przedmiotu umowy.</w:t>
      </w:r>
    </w:p>
    <w:p w14:paraId="3B9F05D7" w14:textId="77777777" w:rsidR="00061E51" w:rsidRPr="00DC2AC9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Strony zobowiązują się do realizacji, wobec osób wyznaczonych do reprezentacji oraz do </w:t>
      </w:r>
      <w:r w:rsidRPr="00DC2AC9">
        <w:rPr>
          <w:rFonts w:ascii="Calibri" w:eastAsiaTheme="minorEastAsia" w:hAnsi="Calibri" w:cs="Calibri"/>
          <w:color w:val="000000"/>
          <w:sz w:val="22"/>
          <w:szCs w:val="22"/>
        </w:rPr>
        <w:t>kontaktu, a także osób które będą fizycznie wykonywały usługę, obowiązku informacyjnego, o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DC2AC9">
        <w:rPr>
          <w:rFonts w:ascii="Calibri" w:eastAsiaTheme="minorEastAsia" w:hAnsi="Calibri" w:cs="Calibri"/>
          <w:color w:val="000000"/>
          <w:sz w:val="22"/>
          <w:szCs w:val="22"/>
        </w:rPr>
        <w:t>którym mowa w art. 14 ust. 1 i 2 RODO.</w:t>
      </w:r>
    </w:p>
    <w:p w14:paraId="5EAFE38B" w14:textId="77777777" w:rsidR="00061E51" w:rsidRPr="0000108C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Zamawiający będzie ten obowiązek realizował poprzez wykonawcę, który w jego imieniu </w:t>
      </w:r>
      <w:r w:rsidRPr="00DC2AC9">
        <w:rPr>
          <w:rFonts w:ascii="Calibri" w:eastAsiaTheme="minorEastAsia" w:hAnsi="Calibri" w:cs="Calibri"/>
          <w:color w:val="000000"/>
          <w:sz w:val="22"/>
          <w:szCs w:val="22"/>
        </w:rPr>
        <w:t>przekaże informacje, o których mowa w art. 14 ust. 1 i 2 RODO swoim pracownikom (treść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DC2AC9">
        <w:rPr>
          <w:rFonts w:ascii="Calibri" w:eastAsiaTheme="minorEastAsia" w:hAnsi="Calibri" w:cs="Calibri"/>
          <w:color w:val="000000"/>
          <w:sz w:val="22"/>
          <w:szCs w:val="22"/>
        </w:rPr>
        <w:t>klauzuli informacyjnej z RODO dla zamawiającego stanowi załącznik nr 2 do umowy).</w:t>
      </w:r>
    </w:p>
    <w:p w14:paraId="1CB92E8E" w14:textId="77777777" w:rsidR="00061E51" w:rsidRPr="0000108C" w:rsidRDefault="00061E51" w:rsidP="00061E51">
      <w:pPr>
        <w:pStyle w:val="Akapitzlist"/>
        <w:numPr>
          <w:ilvl w:val="3"/>
          <w:numId w:val="5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Zobowiązanie, o którym mowa powyżej, nie musi być realizowane, jeśli osoba, której dane </w:t>
      </w:r>
      <w:r w:rsidRPr="0000108C">
        <w:rPr>
          <w:rFonts w:ascii="Calibri" w:eastAsiaTheme="minorEastAsia" w:hAnsi="Calibri" w:cs="Calibri"/>
          <w:color w:val="000000"/>
          <w:sz w:val="22"/>
          <w:szCs w:val="22"/>
        </w:rPr>
        <w:t>dotyczą posiada wiedzę na temat kwestii wskazanych w art. 14 ust. 1 i 2 RODO.</w:t>
      </w:r>
    </w:p>
    <w:p w14:paraId="073BB603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18C23BF4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§ 4.</w:t>
      </w:r>
    </w:p>
    <w:p w14:paraId="6E82AF38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WARTOŚĆ UMOWY I WARUNKI PŁATNOŚCI</w:t>
      </w:r>
    </w:p>
    <w:p w14:paraId="2688DE4C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Zamawiający zobowiązuje się zapłacić Wykonawcy za realizację przedmiotu Umowy kwotę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zawierającą podatek VAT w wysokości:</w:t>
      </w:r>
    </w:p>
    <w:p w14:paraId="6BC4D343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części I: </w:t>
      </w: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…………. PLN (słownie).</w:t>
      </w:r>
    </w:p>
    <w:p w14:paraId="78E9A061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części II: </w:t>
      </w: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…………. PLN (słownie).</w:t>
      </w:r>
    </w:p>
    <w:p w14:paraId="35BAB0EF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Wartość brutto, zgodnie z załącznikiem nr 1 do niniejszej umowy.</w:t>
      </w:r>
    </w:p>
    <w:p w14:paraId="562298DD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Wartość Umowy obejmuje całkowitą należność, jaką Zamawiający zobowiązany jest zapłacić za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przedmiot Umowy oraz za jego dostarczenie do miejsca przeznaczenia, w szczególności:</w:t>
      </w:r>
    </w:p>
    <w:p w14:paraId="084F408A" w14:textId="77777777" w:rsidR="00061E51" w:rsidRPr="008E03A8" w:rsidRDefault="00061E51" w:rsidP="00061E51">
      <w:pPr>
        <w:autoSpaceDE w:val="0"/>
        <w:autoSpaceDN w:val="0"/>
        <w:adjustRightInd w:val="0"/>
        <w:ind w:left="426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8E03A8">
        <w:rPr>
          <w:rFonts w:asciiTheme="majorHAnsi" w:eastAsia="TimesNewRomanPSMT" w:hAnsiTheme="majorHAnsi" w:cstheme="majorHAnsi"/>
          <w:color w:val="000000"/>
          <w:sz w:val="22"/>
          <w:szCs w:val="22"/>
        </w:rPr>
        <w:t xml:space="preserve">1) </w:t>
      </w:r>
      <w:r w:rsidRPr="008E03A8">
        <w:rPr>
          <w:rFonts w:asciiTheme="majorHAnsi" w:eastAsiaTheme="minorEastAsia" w:hAnsiTheme="majorHAnsi" w:cstheme="majorHAnsi"/>
          <w:color w:val="000000"/>
          <w:sz w:val="22"/>
          <w:szCs w:val="22"/>
        </w:rPr>
        <w:t>koszty i opłaty związane z ubezpieczeniem, załadunkiem i rozładunkiem w miejscu</w:t>
      </w:r>
    </w:p>
    <w:p w14:paraId="636B90F9" w14:textId="77777777" w:rsidR="00061E51" w:rsidRPr="008E03A8" w:rsidRDefault="00061E51" w:rsidP="00061E51">
      <w:pPr>
        <w:autoSpaceDE w:val="0"/>
        <w:autoSpaceDN w:val="0"/>
        <w:adjustRightInd w:val="0"/>
        <w:ind w:left="426"/>
        <w:rPr>
          <w:rFonts w:asciiTheme="majorHAnsi" w:eastAsiaTheme="minorEastAsia" w:hAnsiTheme="majorHAnsi" w:cstheme="majorHAnsi"/>
          <w:color w:val="000000"/>
          <w:sz w:val="22"/>
          <w:szCs w:val="22"/>
        </w:rPr>
      </w:pPr>
      <w:r w:rsidRPr="008E03A8">
        <w:rPr>
          <w:rFonts w:asciiTheme="majorHAnsi" w:eastAsiaTheme="minorEastAsia" w:hAnsiTheme="majorHAnsi" w:cstheme="majorHAnsi"/>
          <w:color w:val="000000"/>
          <w:sz w:val="22"/>
          <w:szCs w:val="22"/>
        </w:rPr>
        <w:t>wskazanym przez Zamawiającego;</w:t>
      </w:r>
    </w:p>
    <w:p w14:paraId="30A58C0E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 w:rsidRPr="008E03A8">
        <w:rPr>
          <w:rFonts w:asciiTheme="majorHAnsi" w:eastAsia="TimesNewRomanPSMT" w:hAnsiTheme="majorHAnsi" w:cstheme="majorHAnsi"/>
          <w:color w:val="000000"/>
          <w:sz w:val="22"/>
          <w:szCs w:val="22"/>
        </w:rPr>
        <w:t xml:space="preserve">2) </w:t>
      </w:r>
      <w:r w:rsidRPr="008E03A8">
        <w:rPr>
          <w:rFonts w:asciiTheme="majorHAnsi" w:eastAsiaTheme="minorEastAsia" w:hAnsiTheme="majorHAnsi" w:cstheme="majorHAnsi"/>
          <w:color w:val="000000"/>
          <w:sz w:val="22"/>
          <w:szCs w:val="22"/>
        </w:rPr>
        <w:t>wartości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związane z odprawą celną, cłem, podatkiem akcyzowym oraz podatkiem VAT.</w:t>
      </w:r>
    </w:p>
    <w:p w14:paraId="59FAC8A1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lastRenderedPageBreak/>
        <w:t xml:space="preserve">Zapłata wynagrodzenia przysługującego Wykonawcy, za wykonany przedmiot umowy, nastąpi -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 xml:space="preserve">na podstawie faktury VAT, </w:t>
      </w:r>
      <w:r w:rsidRPr="008E03A8"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 xml:space="preserve">w terminie do 30 dni,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licząc od dnia otrzymania faktury – przelewem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na wskazany w § 4 ust. 8 niniejszej Umowy rachunek Wykonawcy. Faktura VAT powinna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zawierać również dane: Departament Administracyjny MON, 00-911 Warszawa, al.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Niepodległości 218, NIP 525-20-95-497.</w:t>
      </w:r>
    </w:p>
    <w:p w14:paraId="04EFB6A3" w14:textId="77777777" w:rsidR="00061E51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Za datę zapłaty przyjmuje się dzień obciążenia rachunku Zamawiającego.</w:t>
      </w:r>
    </w:p>
    <w:p w14:paraId="7B3E3F23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Podstawą do wystawienia faktury jest podpisany przez obie Strony dokument dostawy (np. WZ,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 xml:space="preserve">dowód dostawy, protokół przyjęcia lub protokół zdawczo – odbiorczy) </w:t>
      </w:r>
      <w:r w:rsidRPr="008E03A8"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z adnotacją „bez uwag”.</w:t>
      </w:r>
    </w:p>
    <w:p w14:paraId="1E091D33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Zapłata wynagrodzenia Wykonawcy będzie dokonywana w walucie polskiej i wszystkie płatności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będą dokonywane w tej walucie.</w:t>
      </w:r>
    </w:p>
    <w:p w14:paraId="5EB1EE30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Rozliczenie z tytułu dostawy przedmiotu umowy nastąpi w walucie polskiej, na podstawie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 xml:space="preserve">wystawionej faktury VAT. Podstawą do jej wystawienia będzie </w:t>
      </w:r>
      <w:r w:rsidRPr="008E03A8"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 xml:space="preserve">protokół odbioru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podpisany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przez upoważnionych przedstawicieli stron umowy. Faktura winna zawierać nazwę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 xml:space="preserve">dostarczonego </w:t>
      </w:r>
      <w:r w:rsidRPr="008E03A8"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 xml:space="preserve">przedmiotu umowy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z numerem umowy wraz z podaniem cen jednostkowych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netto / brutto.</w:t>
      </w:r>
    </w:p>
    <w:p w14:paraId="6B0B9E45" w14:textId="77777777" w:rsidR="00061E51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Należność Wykonawcy z tytułu realizacji przedmiotu Umowy zostanie uiszczona przelewem na</w:t>
      </w:r>
    </w:p>
    <w:p w14:paraId="37C3C06B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rachunek bankowy Wykonawcy nr .… … … … … …… …… …. …… … … …… …… …… … … …… …… … …</w:t>
      </w:r>
    </w:p>
    <w:p w14:paraId="6BB98C61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…… …… ..… …… … …. – nazwa banku ………………………………… w terminie 30 od dnia otrzymania</w:t>
      </w:r>
    </w:p>
    <w:p w14:paraId="484B5854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prawidłowo wystawionej faktury VAT, pozbawionej jakichkolwiek błędów lub pomyłek oraz w</w:t>
      </w:r>
    </w:p>
    <w:p w14:paraId="0D88685C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pełni odzwierciedlającej stan faktyczny.</w:t>
      </w:r>
    </w:p>
    <w:p w14:paraId="45183CBB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Wykonawca niezwłocznie (nie później niż w ciągu trzech dni roboczych) informuje</w:t>
      </w:r>
    </w:p>
    <w:p w14:paraId="4DDEAB53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Zamawiającego o zmianie numeru konta Wykonawcy. Zmiana numeru konta przez Wykonawcę</w:t>
      </w:r>
    </w:p>
    <w:p w14:paraId="725F5D60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nie stanowi zmiany Umowy i nie wymaga sporządzenia do niej aneksu, wymaga natomiast</w:t>
      </w:r>
    </w:p>
    <w:p w14:paraId="4F8E1DFD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pisemnego poinformowania Zamawiającego reprezentowanego przez osoby o których mowa w</w:t>
      </w:r>
    </w:p>
    <w:p w14:paraId="1A216554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§ 2 ust. 2 pkt 1 i 2 Umowy o zmianie. Zaniechanie tego obowiązku przez Wykonawcę i dokonanie</w:t>
      </w:r>
    </w:p>
    <w:p w14:paraId="0E390902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przez Zamawiającego płatności na konto o którym mowa w zdaniu pierwszym niniejszego ustępu</w:t>
      </w:r>
    </w:p>
    <w:p w14:paraId="3D1B3BC3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nie może rodzić negatywnych konsekwencji finansowych dla Zamawiającego, w szczególności</w:t>
      </w:r>
    </w:p>
    <w:p w14:paraId="58D07DDB" w14:textId="77777777" w:rsidR="00061E51" w:rsidRPr="008E03A8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konieczności ponownego dokonania płatności z tego samego tytułu.</w:t>
      </w:r>
    </w:p>
    <w:p w14:paraId="5179287A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Wykonawca oświadcza, że doręczy fakturę</w:t>
      </w:r>
      <w:r>
        <w:rPr>
          <w:rFonts w:ascii="Calibri" w:eastAsiaTheme="minorEastAsia" w:hAnsi="Calibri" w:cs="Calibri"/>
          <w:color w:val="000000"/>
          <w:sz w:val="14"/>
          <w:szCs w:val="14"/>
        </w:rPr>
        <w:t xml:space="preserve">2 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: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w formie papierowej na adres: Departament Administracyjny MON, al. Niepodległości 218, 00-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911 Warszawa</w:t>
      </w:r>
    </w:p>
    <w:p w14:paraId="3012BC12" w14:textId="77777777" w:rsidR="00061E51" w:rsidRDefault="00061E51" w:rsidP="00061E51">
      <w:pPr>
        <w:autoSpaceDE w:val="0"/>
        <w:autoSpaceDN w:val="0"/>
        <w:adjustRightInd w:val="0"/>
        <w:ind w:firstLine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albo</w:t>
      </w:r>
    </w:p>
    <w:p w14:paraId="59C5B9A8" w14:textId="77777777" w:rsidR="00061E51" w:rsidRDefault="00061E51" w:rsidP="00061E51">
      <w:pPr>
        <w:autoSpaceDE w:val="0"/>
        <w:autoSpaceDN w:val="0"/>
        <w:adjustRightInd w:val="0"/>
        <w:ind w:firstLine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w formie elektronicznej, pod warunkiem przesłania na adresy e-mail: ……………..</w:t>
      </w:r>
    </w:p>
    <w:p w14:paraId="117047F0" w14:textId="77777777" w:rsidR="00061E51" w:rsidRDefault="00061E51" w:rsidP="00061E51">
      <w:pPr>
        <w:autoSpaceDE w:val="0"/>
        <w:autoSpaceDN w:val="0"/>
        <w:adjustRightInd w:val="0"/>
        <w:ind w:firstLine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albo</w:t>
      </w:r>
    </w:p>
    <w:p w14:paraId="1B8476DD" w14:textId="77777777" w:rsidR="00061E51" w:rsidRDefault="00061E51" w:rsidP="00061E51">
      <w:pPr>
        <w:autoSpaceDE w:val="0"/>
        <w:autoSpaceDN w:val="0"/>
        <w:adjustRightInd w:val="0"/>
        <w:ind w:firstLine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w formie ustrukturyzowanej faktury elektronicznej, pod warunkiem przesłania na adres PEF:</w:t>
      </w:r>
    </w:p>
    <w:p w14:paraId="43D0CA5C" w14:textId="77777777" w:rsidR="00061E51" w:rsidRDefault="00061E51" w:rsidP="00061E51">
      <w:pPr>
        <w:autoSpaceDE w:val="0"/>
        <w:autoSpaceDN w:val="0"/>
        <w:adjustRightInd w:val="0"/>
        <w:ind w:firstLine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………………………………………….</w:t>
      </w:r>
      <w:r>
        <w:rPr>
          <w:rStyle w:val="Odwoanieprzypisudolnego"/>
          <w:rFonts w:ascii="Calibri" w:eastAsiaTheme="minorEastAsia" w:hAnsi="Calibri" w:cs="Calibri"/>
          <w:color w:val="000000"/>
          <w:szCs w:val="22"/>
        </w:rPr>
        <w:footnoteReference w:id="2"/>
      </w:r>
    </w:p>
    <w:p w14:paraId="3BF00F9A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zmiany formy doręczenia faktury w stosunku do treści oświadczenia w ust. 9,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Wykonawca zobowiązuje się do powiadomienia o tym fakcie za pośrednictwem poczty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elektronicznej przedstawiciela Zamawiającego wskazanego w § 3 ust. 9, w terminie co najmniej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7 dni kalendarzowych przed doręczeniem faktury.</w:t>
      </w:r>
    </w:p>
    <w:p w14:paraId="03935B2B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korzystania przez Wykonawcę z PEF, Wykonawca zobowiązany jest zawrzeć w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ustrukturyzowanej fakturze elektronicznej elementy wymagane ustawą z dnia 11 marca 2004 r.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o podatku od towarów i usług, a ponadto podać informację dotyczącą odbiorcy płatności oraz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wskazać umowę zamówienia publicznego, którego faktura dotyczy.</w:t>
      </w:r>
    </w:p>
    <w:p w14:paraId="471D3A64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oświadcza, że wskazany rachunek bankowy jest rachunkiem rozliczeniowym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służącym wyłącznie dla celów rozliczeń z tytułu prowadzonej przez niego działalności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gospodarczej.</w:t>
      </w:r>
    </w:p>
    <w:p w14:paraId="4755E9E4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należności, które nie są przeterminowane Wykonawcę obowiązuje zakaz ich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przelewu na osoby trzecie.</w:t>
      </w:r>
    </w:p>
    <w:p w14:paraId="45FAA852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zagraniczny jest zobowiązany (każdorazowo) do wskazania na fakturze kodu CN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dostarczanego towaru, zgodnie z nomenklaturą scaloną (rozporządzenie EWG nr 2658/87 z dnia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lastRenderedPageBreak/>
        <w:t>23 lipca 1987 roku w sprawie nomenklatury taryfowej i statystycznej oraz w sprawie Wspólnej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Taryfy Celnej) oraz do wskazania jego wagi.</w:t>
      </w:r>
    </w:p>
    <w:p w14:paraId="3C18191F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przypadku, gdy przedmiotem Umowy są towary lub usługi wymienione w załączniku nr 15 do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 xml:space="preserve">ustawy z dnia 11.03.2004 r. o podatku od towarów i usług (Dz. U. z 2024 r. poz. 361, z </w:t>
      </w:r>
      <w:proofErr w:type="spellStart"/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późn</w:t>
      </w:r>
      <w:proofErr w:type="spellEnd"/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. zm.)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udokumentowane fakturą, podatnicy obowiązani są zastosować „mechanizm podzielonej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płatności”, o którym mowa w art. 108a ust.1 ww. ustawy.</w:t>
      </w:r>
    </w:p>
    <w:p w14:paraId="0388911C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błędnego określenia sposobu opodatkowania podatkiem od towarów i usług,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Wykonawca poniesie koszty podatku oraz odsetek od zaległości podatkowych, które powstały w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stosunku do Zamawiającego na skutek błędnego opodatkowania VAT. Powyższe dotyczy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zarówno przypadku, gdy Wykonawca odliczył podatek VAT, którego nie powinien odliczać, jak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również przypadku, w którym Zamawiający (na skutek błędu Wykonawcy) rozliczył należny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podatek za dostawę.</w:t>
      </w:r>
    </w:p>
    <w:p w14:paraId="2933804B" w14:textId="77777777" w:rsidR="00061E51" w:rsidRPr="008E03A8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wystawienia faktury ustrukturyzowanej na podstawie ustawy z dnia 9 listopada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2018 roku o elektronicznym fakturowaniu w zamówieniach publicznych, koncesjach na roboty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 xml:space="preserve">budowlane lub usługi oraz partnerstwie publiczno-prywatnym (Dz.U. z 2020 r. poz. 1666, z </w:t>
      </w:r>
      <w:proofErr w:type="spellStart"/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późn</w:t>
      </w:r>
      <w:proofErr w:type="spellEnd"/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.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zm.) w celu uznania faktury za prawidłowo wystawioną wymagany jest zapis o numerze umowy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na podstawie której faktura została wystawiona oraz numer zamówienia. W przypadku braku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E03A8">
        <w:rPr>
          <w:rFonts w:ascii="Calibri" w:eastAsiaTheme="minorEastAsia" w:hAnsi="Calibri" w:cs="Calibri"/>
          <w:color w:val="000000"/>
          <w:sz w:val="22"/>
          <w:szCs w:val="22"/>
        </w:rPr>
        <w:t>zamówienia faktura musi zawierać numer umowy.</w:t>
      </w:r>
    </w:p>
    <w:p w14:paraId="37CD7BAA" w14:textId="77777777" w:rsidR="00061E51" w:rsidRPr="00F224BE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niezgodności dostarczonego przedmiotu umowy z parametrami określonymi w § 1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ust. 1 do umowy, Zamawiający ma prawo wstrzymać realizację zapłaty do czasu wymiany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przedmiotu umowy na właściwy.</w:t>
      </w:r>
    </w:p>
    <w:p w14:paraId="610DE7FF" w14:textId="77777777" w:rsidR="00061E51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Wykonawca oświadcza, że:</w:t>
      </w:r>
    </w:p>
    <w:p w14:paraId="6D8A0729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1) jest/nie jest podatnikiem podatku vat* (w umowie zostanie zastosowany odpowiedni zapis)</w:t>
      </w:r>
    </w:p>
    <w:p w14:paraId="6341B4D1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2) właściwym dla niego urzędem skarbowym jest .…………………</w:t>
      </w:r>
    </w:p>
    <w:p w14:paraId="6AC298C1" w14:textId="77777777" w:rsidR="00061E51" w:rsidRPr="00F224BE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oświadcza, że wskazany w ust. 8 numer rachunku został ujawniony w wykazie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podmiotów zarejestrowanych jako podatnicy VAT, niezarejestrowanych oraz wykreślonych i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przywróconych do rejestru VAT prowadzonym przez Szefa Krajowej Administracji Skarbowej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(dalej: „Biała lista”) oraz, że numer rachunku bankowego wskazany we wszystkich fakturach,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które będą wystawione w jego imieniu, jest rachunkiem, dla którego zgodnie z Rozdziałem 3a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ustawy z dnia 29 sierpnia 1997 r. – Prawo Bankowe prowadzony jest rachunek VAT.</w:t>
      </w:r>
    </w:p>
    <w:p w14:paraId="466B145B" w14:textId="77777777" w:rsidR="00061E51" w:rsidRPr="00F224BE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razie rozbieżności między rachunkiem wskazanym na fakturze, a rachunkiem wskazanym na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„Białej liście” Zamawiający uprawniony jest do uregulowania płatności na rachunek wskazany na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„Białej liście”, jako rachunek Wykonawcy. Zapłata na rachunek wskazany na „Białej liście”, jako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rachunek Wykonawcy, skutkuje wygaśnięciem zobowiązania Zamawiającego wobec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Wykonawcy.</w:t>
      </w:r>
    </w:p>
    <w:p w14:paraId="14F8C4A6" w14:textId="77777777" w:rsidR="00061E51" w:rsidRPr="00F224BE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braku ujawnienia rachunku bankowego Wykonawcy na „Białej liście”, Zamawiający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będzie uprawniony do zapłaty wynagrodzenia na rachunek wskazany w fakturze, jednakże z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jednoczesnym wypełnieniem obowiązków wynikających z przepisów prawa, w tym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powiadomienia organów administracji karno-skarbowej.</w:t>
      </w:r>
    </w:p>
    <w:p w14:paraId="269CC2C3" w14:textId="77777777" w:rsidR="00061E51" w:rsidRPr="00F224BE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razie poniesienia przez Zamawiającego jakichkolwiek kosztów, w związku z błędnym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podaniem numeru rachunku bankowego, Wykonawca zapłaci Zamawiającemu odszkodowanie w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wysokości kosztów poniesionych przez Zamawiającego w związku z błędnym wskazaniem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numeru rachunku bankowego.</w:t>
      </w:r>
    </w:p>
    <w:p w14:paraId="66E87DFE" w14:textId="77777777" w:rsidR="00061E51" w:rsidRPr="00F224BE" w:rsidRDefault="00061E51" w:rsidP="00061E51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nie ma prawa przenieść bez zgody Zamawiającego wierzytelności wynikających z </w:t>
      </w:r>
      <w:r w:rsidRPr="00F224BE">
        <w:rPr>
          <w:rFonts w:ascii="Calibri" w:eastAsiaTheme="minorEastAsia" w:hAnsi="Calibri" w:cs="Calibri"/>
          <w:color w:val="000000"/>
          <w:sz w:val="22"/>
          <w:szCs w:val="22"/>
        </w:rPr>
        <w:t>umowy na podmiot trzeci.</w:t>
      </w:r>
    </w:p>
    <w:p w14:paraId="00365A3C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403064EC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§ 5.</w:t>
      </w:r>
    </w:p>
    <w:p w14:paraId="1B9C8343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WARUNKI GWARANCJI</w:t>
      </w:r>
    </w:p>
    <w:p w14:paraId="5E6454D0" w14:textId="77777777" w:rsidR="00061E51" w:rsidRPr="00733D34" w:rsidRDefault="00061E51" w:rsidP="00061E51">
      <w:pPr>
        <w:pStyle w:val="Akapitzlist"/>
        <w:numPr>
          <w:ilvl w:val="3"/>
          <w:numId w:val="7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udziela gwarancji, na </w:t>
      </w:r>
      <w:r w:rsidRPr="00733D34"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 xml:space="preserve">okres .… miesięcy,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licząc od dnia dostarczenia przedmiotu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umowy potwierdzonego protokołem odbioru.</w:t>
      </w:r>
    </w:p>
    <w:p w14:paraId="4A16A799" w14:textId="77777777" w:rsidR="00061E51" w:rsidRPr="00733D34" w:rsidRDefault="00061E51" w:rsidP="00061E51">
      <w:pPr>
        <w:pStyle w:val="Akapitzlist"/>
        <w:numPr>
          <w:ilvl w:val="3"/>
          <w:numId w:val="7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ponosi odpowiedzialność z tytułu gwarancji jakości i rękojmi za wady zmniejszające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wartość techniczną i użytkową dostarczonego towaru, a także za ich usunięcie. Usunięcie wady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lastRenderedPageBreak/>
        <w:t>polegać będzie (każdorazowo) na naprawie lub wymianie wadliwego towaru na towar wolny od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wad, o parametrach zgodnych ze złożoną ofertą, w terminie 10 tygodni od dnia zgłoszenia wady.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Wykonawcy nie przysługuje z tego tytułu dodatkowe wynagrodzenie.</w:t>
      </w:r>
    </w:p>
    <w:p w14:paraId="622871F8" w14:textId="77777777" w:rsidR="00061E51" w:rsidRPr="00733D34" w:rsidRDefault="00061E51" w:rsidP="00061E51">
      <w:pPr>
        <w:pStyle w:val="Akapitzlist"/>
        <w:numPr>
          <w:ilvl w:val="3"/>
          <w:numId w:val="7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O wszystkich stwierdzonych wadach towaru Zamawiający niezwłocznie powiadomi Wykonawcę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na piśmie – pocztą elektroniczną.</w:t>
      </w:r>
    </w:p>
    <w:p w14:paraId="44A92BAF" w14:textId="77777777" w:rsidR="00061E51" w:rsidRPr="00733D34" w:rsidRDefault="00061E51" w:rsidP="00061E51">
      <w:pPr>
        <w:pStyle w:val="Akapitzlist"/>
        <w:numPr>
          <w:ilvl w:val="3"/>
          <w:numId w:val="7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wycofania z obrotu lub wstrzymania obrotu towarem, który jest przedmiotem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Umowy, Wykonawca zobowiązuje się do niezwłocznego, telefonicznego i pisemnego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powiadomienia Zamawiającego o zaistniałej sytuacji oraz do niezwłocznego odbioru od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Zamawiającego towaru już dostarczonego. W takim przypadku przyjmuje się, że do dostarczenia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towaru nie doszło. Jeżeli wycofany towar wywołał jakąkolwiek szkodę u Zamawiającego ma on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733D34">
        <w:rPr>
          <w:rFonts w:ascii="Calibri" w:eastAsiaTheme="minorEastAsia" w:hAnsi="Calibri" w:cs="Calibri"/>
          <w:color w:val="000000"/>
          <w:sz w:val="22"/>
          <w:szCs w:val="22"/>
        </w:rPr>
        <w:t>prawo domagać się od Wykonawcy odszkodowania na zasadach ogólnych.</w:t>
      </w:r>
    </w:p>
    <w:p w14:paraId="28FDA454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2595F67F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051E20A9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§ 6.</w:t>
      </w:r>
    </w:p>
    <w:p w14:paraId="6FD7A18C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KARY UMOWNE</w:t>
      </w:r>
    </w:p>
    <w:p w14:paraId="3E5D73DE" w14:textId="77777777" w:rsidR="00061E51" w:rsidRPr="00E91319" w:rsidRDefault="00061E51" w:rsidP="00061E51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Strony ustanawiają odpowiedzialność za niewykonanie lub nienależyte wykonanie zobowiązań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wynikających z zawartej umowy w formie kar umownych w następujących przypadkach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i wysokościach:</w:t>
      </w:r>
    </w:p>
    <w:p w14:paraId="2232D6CE" w14:textId="77777777" w:rsidR="00061E51" w:rsidRPr="00E91319" w:rsidRDefault="00061E51" w:rsidP="00061E5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25 % wartości brutto przedmiotu umowy, o której mowa w § 4 ust. 1 umowy, w przypadku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odstąpienia od umowy przez Zamawiającego, z przyczyn leżących po stronie Wykonawcy,</w:t>
      </w:r>
    </w:p>
    <w:p w14:paraId="1367576F" w14:textId="77777777" w:rsidR="00061E51" w:rsidRPr="00E91319" w:rsidRDefault="00061E51" w:rsidP="00061E5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25 % wartości brutto przedmiotu umowy, o której mowa w § 4 ust. 1 umowy, w przypadku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odstąpienia od umowy przez Wykonawcę, z przyczyn leżących po jego stronie,</w:t>
      </w:r>
    </w:p>
    <w:p w14:paraId="7E91F272" w14:textId="77777777" w:rsidR="00061E51" w:rsidRPr="00E91319" w:rsidRDefault="00061E51" w:rsidP="00061E5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0,2 % wartości brutto przedmiotu umowy, o której mowa w § 4 ust. 1 umowy, za każdy dzień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zwłoki w przypadku przekroczenia któregokolwiek terminu określonego umową,</w:t>
      </w:r>
    </w:p>
    <w:p w14:paraId="400EF74D" w14:textId="77777777" w:rsidR="00061E51" w:rsidRPr="00E91319" w:rsidRDefault="00061E51" w:rsidP="00061E51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Maksymalna łączna wysokość kar umownych nie może przekroczyć 30 % wartości brutto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przedmiotu umowy, o której mowa w § 4 ust. 1 umowy.</w:t>
      </w:r>
    </w:p>
    <w:p w14:paraId="1932106E" w14:textId="77777777" w:rsidR="00061E51" w:rsidRPr="00E91319" w:rsidRDefault="00061E51" w:rsidP="00061E51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Jeżeli zastrzeżone w ust. 1 kary umowne nie pokryją szkody poniesionej przez Zamawiającego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powstałej w wyniku nie wykonania lub nienależytego wykonania umowy przez Wykonawcę,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Zamawiający może dochodzić od Wykonawcy odszkodowania w pełnej wysokości na zasadach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ogólnych określonych w Kodeksie cywilnym.</w:t>
      </w:r>
    </w:p>
    <w:p w14:paraId="30ACFC11" w14:textId="77777777" w:rsidR="00061E51" w:rsidRPr="00E91319" w:rsidRDefault="00061E51" w:rsidP="00061E51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Zamawiającemu przysługuje prawo potrącenia naliczonych kar umownych z wynagrodzenia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należnego Wykonawcy. Wykonawca wyraża zgodę na dokonanie przez Zamawiającego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E91319">
        <w:rPr>
          <w:rFonts w:ascii="Calibri" w:eastAsiaTheme="minorEastAsia" w:hAnsi="Calibri" w:cs="Calibri"/>
          <w:color w:val="000000"/>
          <w:sz w:val="22"/>
          <w:szCs w:val="22"/>
        </w:rPr>
        <w:t>potrącenia naliczonych przez Zamawiającego kar umownych z wynagrodzenia Wykonawcy.</w:t>
      </w:r>
    </w:p>
    <w:p w14:paraId="774EE32D" w14:textId="77777777" w:rsidR="00061E51" w:rsidRPr="0080715F" w:rsidRDefault="00061E51" w:rsidP="00061E51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Zamawiający zastrzega sobie prawo do odstąpienia od umowy w całości lub części, bez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wyznaczenia dodatkowego terminu (z konsekwencjami, o których mowa w ust. 1 pkt 1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niniejszego paragrafu) w przypadku, gdy Wykonawca popada w 3 – dniową zwłokę ponad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terminy określone w § 2. Zamawiający może od umowy odstąpić w terminie do 14 dni od dnia w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którym dowiedział się o okolicznościach uzasadniających odstąpienie.</w:t>
      </w:r>
    </w:p>
    <w:p w14:paraId="286E2EBC" w14:textId="77777777" w:rsidR="00061E51" w:rsidRPr="0080715F" w:rsidRDefault="00061E51" w:rsidP="00061E51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braku możliwości potrącenia kar umownych z wynagrodzenia należnego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Wykonawcy, kara umowna zostanie zapłacona przez Wykonawcę na podstawie wystawionej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przez Zamawiającego noty księgowej, w terminie 7 dni od daty jej doręczenia.</w:t>
      </w:r>
    </w:p>
    <w:p w14:paraId="26039FAA" w14:textId="77777777" w:rsidR="00061E51" w:rsidRPr="0080715F" w:rsidRDefault="00061E51" w:rsidP="00061E51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Niewykonanie lub nienależyte wykonanie umowy przez Wykonawcę nie może być przyczyną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niemożności lub ograniczenia możliwości udzielania świadczeń przez Zamawiającego. W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przypadku takich opóźnień wynikających z niewykonania lub nienależytego wykonania umowy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przez wykonawcę, Zamawiający może dochodzić od Wykonawcy odszkodowania w wysokości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rzeczywiście poniesionej szkody na zasadach ogólnych.</w:t>
      </w:r>
    </w:p>
    <w:p w14:paraId="74110D87" w14:textId="77777777" w:rsidR="00061E51" w:rsidRPr="0080715F" w:rsidRDefault="00061E51" w:rsidP="00061E51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Strony zastrzegają sobie, że w razie niewykonania lub nienależytego wykonania przedmiotu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umowy i naliczenia przez Zamawiającego kary umownej, na mocy odrębnie zawartego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porozumienia stron, Wykonawca będzie zobowiązany do wykonania świadczenia innego niż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zapłata kary umownej w pieniądzu. W takim przypadku zobowiązanie z tytułu kary umownej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0715F">
        <w:rPr>
          <w:rFonts w:ascii="Calibri" w:eastAsiaTheme="minorEastAsia" w:hAnsi="Calibri" w:cs="Calibri"/>
          <w:color w:val="000000"/>
          <w:sz w:val="22"/>
          <w:szCs w:val="22"/>
        </w:rPr>
        <w:t>wygaśnie.</w:t>
      </w:r>
    </w:p>
    <w:p w14:paraId="4D40ECE7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4ECD334F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lastRenderedPageBreak/>
        <w:t>§ 7.</w:t>
      </w:r>
    </w:p>
    <w:p w14:paraId="31362BED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ODSTĄPIENIE OD UMOWY</w:t>
      </w:r>
    </w:p>
    <w:p w14:paraId="063FEEDB" w14:textId="77777777" w:rsidR="00061E51" w:rsidRPr="00BD0267" w:rsidRDefault="00061E51" w:rsidP="00061E51">
      <w:pPr>
        <w:pStyle w:val="Akapitzlist"/>
        <w:numPr>
          <w:ilvl w:val="3"/>
          <w:numId w:val="10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 w:rsidRPr="00BD0267">
        <w:rPr>
          <w:rFonts w:ascii="Calibri" w:eastAsiaTheme="minorEastAsia" w:hAnsi="Calibri" w:cs="Calibri"/>
          <w:color w:val="000000"/>
          <w:sz w:val="22"/>
          <w:szCs w:val="22"/>
        </w:rPr>
        <w:t>Zamawiającemu przysługuje prawo do odstąpienia od Umowy w terminie 30 dni od dnia powzięcia wiadomości o zaistnieniu istotnej zmiany okoliczności powodującej, że wykonanie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BD0267">
        <w:rPr>
          <w:rFonts w:ascii="Calibri" w:eastAsiaTheme="minorEastAsia" w:hAnsi="Calibri" w:cs="Calibri"/>
          <w:color w:val="000000"/>
          <w:sz w:val="22"/>
          <w:szCs w:val="22"/>
        </w:rPr>
        <w:t>umowy nie leży w interesie publicznym, czego nie można było przewidzieć w chwili zawarcia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BD0267">
        <w:rPr>
          <w:rFonts w:ascii="Calibri" w:eastAsiaTheme="minorEastAsia" w:hAnsi="Calibri" w:cs="Calibri"/>
          <w:color w:val="000000"/>
          <w:sz w:val="22"/>
          <w:szCs w:val="22"/>
        </w:rPr>
        <w:t>umowy, lub dalsze wykonywanie umowy może zagrozić podstawowemu interesowi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BD0267">
        <w:rPr>
          <w:rFonts w:ascii="Calibri" w:eastAsiaTheme="minorEastAsia" w:hAnsi="Calibri" w:cs="Calibri"/>
          <w:color w:val="000000"/>
          <w:sz w:val="22"/>
          <w:szCs w:val="22"/>
        </w:rPr>
        <w:t>bezpieczeństwa państwa lub bezpieczeństwu publicznemu</w:t>
      </w:r>
    </w:p>
    <w:p w14:paraId="5DBAED2C" w14:textId="77777777" w:rsidR="00061E51" w:rsidRDefault="00061E51" w:rsidP="00061E51">
      <w:pPr>
        <w:pStyle w:val="Akapitzlist"/>
        <w:numPr>
          <w:ilvl w:val="3"/>
          <w:numId w:val="10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Zamawiającemu przysługuje prawo do odstąpienia od Umowy, jeżeli:</w:t>
      </w:r>
    </w:p>
    <w:p w14:paraId="672991DD" w14:textId="77777777" w:rsidR="00061E51" w:rsidRPr="00BD0267" w:rsidRDefault="00061E51" w:rsidP="00061E51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 w:rsidRPr="00BD0267">
        <w:rPr>
          <w:rFonts w:ascii="Calibri" w:eastAsiaTheme="minorEastAsia" w:hAnsi="Calibri" w:cs="Calibri"/>
          <w:color w:val="000000"/>
          <w:sz w:val="22"/>
          <w:szCs w:val="22"/>
        </w:rPr>
        <w:t>w stosunku do Wykonawcy sąd odmówi ogłoszenia upadłości z uwagi na niewystarczające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BD0267">
        <w:rPr>
          <w:rFonts w:ascii="Calibri" w:eastAsiaTheme="minorEastAsia" w:hAnsi="Calibri" w:cs="Calibri"/>
          <w:color w:val="000000"/>
          <w:sz w:val="22"/>
          <w:szCs w:val="22"/>
        </w:rPr>
        <w:t>aktywa na prowadzenie upadłości, jeżeli nastąpi likwidacja przedsiębiorstwa Wykonawcy,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BD0267">
        <w:rPr>
          <w:rFonts w:ascii="Calibri" w:eastAsiaTheme="minorEastAsia" w:hAnsi="Calibri" w:cs="Calibri"/>
          <w:color w:val="000000"/>
          <w:sz w:val="22"/>
          <w:szCs w:val="22"/>
        </w:rPr>
        <w:t>jeżeli w wyniku wszczętego postępowania egzekucyjnego nastąpi zajęcie majątku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BD0267">
        <w:rPr>
          <w:rFonts w:ascii="Calibri" w:eastAsiaTheme="minorEastAsia" w:hAnsi="Calibri" w:cs="Calibri"/>
          <w:color w:val="000000"/>
          <w:sz w:val="22"/>
          <w:szCs w:val="22"/>
        </w:rPr>
        <w:t>Wykonawcy, które uniemożliwia Wykonawcy dalsze wykonywanie Umowy;</w:t>
      </w:r>
    </w:p>
    <w:p w14:paraId="40CDC62B" w14:textId="77777777" w:rsidR="00061E51" w:rsidRPr="00BD0267" w:rsidRDefault="00061E51" w:rsidP="00061E51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nie rozpoczął realizacji przedmiotu Umowy i bez uzasadnionych przyczyn lub – </w:t>
      </w:r>
      <w:r w:rsidRPr="00BD0267">
        <w:rPr>
          <w:rFonts w:ascii="Calibri" w:eastAsiaTheme="minorEastAsia" w:hAnsi="Calibri" w:cs="Calibri"/>
          <w:color w:val="000000"/>
          <w:sz w:val="22"/>
          <w:szCs w:val="22"/>
        </w:rPr>
        <w:t>mimo otrzymania pisemnego wezwania – nie wykonuje lub nienależycie wykonuje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BD0267">
        <w:rPr>
          <w:rFonts w:ascii="Calibri" w:eastAsiaTheme="minorEastAsia" w:hAnsi="Calibri" w:cs="Calibri"/>
          <w:color w:val="000000"/>
          <w:sz w:val="22"/>
          <w:szCs w:val="22"/>
        </w:rPr>
        <w:t>zobowiązania wynikającego z Umowy;</w:t>
      </w:r>
    </w:p>
    <w:p w14:paraId="31383544" w14:textId="77777777" w:rsidR="00061E51" w:rsidRPr="00382B3E" w:rsidRDefault="00061E51" w:rsidP="00061E51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swoje prawa i obowiązki przeniósł na osobę trzecią, bez uprzedniej zgody </w:t>
      </w:r>
      <w:r w:rsidRPr="00382B3E">
        <w:rPr>
          <w:rFonts w:ascii="Calibri" w:eastAsiaTheme="minorEastAsia" w:hAnsi="Calibri" w:cs="Calibri"/>
          <w:color w:val="000000"/>
          <w:sz w:val="22"/>
          <w:szCs w:val="22"/>
        </w:rPr>
        <w:t>Zamawiającego, uzyskanej na piśmie pod rygorem nieważności;</w:t>
      </w:r>
    </w:p>
    <w:p w14:paraId="54603CC8" w14:textId="77777777" w:rsidR="00061E51" w:rsidRPr="00382B3E" w:rsidRDefault="00061E51" w:rsidP="00061E51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Wykonawca realizuje przedmiot Umowy z naruszeniem powszechnie obowiązujących </w:t>
      </w:r>
      <w:r w:rsidRPr="00382B3E">
        <w:rPr>
          <w:rFonts w:ascii="Calibri" w:eastAsiaTheme="minorEastAsia" w:hAnsi="Calibri" w:cs="Calibri"/>
          <w:color w:val="000000"/>
          <w:sz w:val="22"/>
          <w:szCs w:val="22"/>
        </w:rPr>
        <w:t>przepisów prawa.</w:t>
      </w:r>
    </w:p>
    <w:p w14:paraId="0B089EA6" w14:textId="77777777" w:rsidR="00061E51" w:rsidRPr="004B79CC" w:rsidRDefault="00061E51" w:rsidP="00061E51">
      <w:pPr>
        <w:pStyle w:val="Akapitzlist"/>
        <w:numPr>
          <w:ilvl w:val="3"/>
          <w:numId w:val="10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Powyższe uprawnienie Zamawiającego nie uchybia możliwości odstąpienia od Umowy przez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którąkolwiek ze Stron, na podstawie przepisów Kodeksu cywilnego.</w:t>
      </w:r>
    </w:p>
    <w:p w14:paraId="64BAFF8C" w14:textId="77777777" w:rsidR="00061E51" w:rsidRPr="004B79CC" w:rsidRDefault="00061E51" w:rsidP="00061E51">
      <w:pPr>
        <w:pStyle w:val="Akapitzlist"/>
        <w:numPr>
          <w:ilvl w:val="3"/>
          <w:numId w:val="10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wystąpienia okoliczności, o których mowa w ust. 2, Zamawiającemu przysługuje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prawo odstąpienia od Umowy, w terminie 30 dni od dnia powzięcia wiadomości o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okolicznościach wymienionych w ust. 2.</w:t>
      </w:r>
    </w:p>
    <w:p w14:paraId="74EA955E" w14:textId="77777777" w:rsidR="00061E51" w:rsidRPr="004B79CC" w:rsidRDefault="00061E51" w:rsidP="00061E51">
      <w:pPr>
        <w:pStyle w:val="Akapitzlist"/>
        <w:numPr>
          <w:ilvl w:val="3"/>
          <w:numId w:val="10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Oświadczenie o odstąpieniu od Umowy należy złożyć drugiej Stronie w formie pisemnej lub w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postaci elektronicznej. Oświadczenie to musi zawierać uzasadnienie.</w:t>
      </w:r>
    </w:p>
    <w:p w14:paraId="66712C7C" w14:textId="77777777" w:rsidR="00061E51" w:rsidRPr="004B79CC" w:rsidRDefault="00061E51" w:rsidP="00061E51">
      <w:pPr>
        <w:pStyle w:val="Akapitzlist"/>
        <w:numPr>
          <w:ilvl w:val="3"/>
          <w:numId w:val="10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przypadku odstąpienia od Umowy przez którąkolwiek ze Stron, Wykonawca zachowuje prawo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 xml:space="preserve">do wynagrodzenia wyłącznie za zrealizowaną część Umowy do dnia odstąpienia od </w:t>
      </w:r>
      <w:r w:rsidRPr="004B79CC">
        <w:rPr>
          <w:rFonts w:ascii="Calibri-Bold" w:eastAsiaTheme="minorEastAsia" w:hAnsi="Calibri-Bold" w:cs="Calibri-Bold"/>
          <w:b/>
          <w:bCs/>
          <w:color w:val="000000"/>
          <w:sz w:val="20"/>
          <w:szCs w:val="20"/>
        </w:rPr>
        <w:t>na dostawę</w:t>
      </w:r>
      <w:r>
        <w:rPr>
          <w:rFonts w:ascii="Calibri-Bold" w:eastAsiaTheme="minorEastAsia" w:hAnsi="Calibri-Bold" w:cs="Calibri-Bold"/>
          <w:b/>
          <w:bCs/>
          <w:color w:val="000000"/>
          <w:sz w:val="20"/>
          <w:szCs w:val="20"/>
        </w:rPr>
        <w:t xml:space="preserve"> </w:t>
      </w:r>
      <w:r w:rsidRPr="004B79CC">
        <w:rPr>
          <w:rFonts w:ascii="Calibri-Bold" w:eastAsiaTheme="minorEastAsia" w:hAnsi="Calibri-Bold" w:cs="Calibri-Bold"/>
          <w:b/>
          <w:bCs/>
          <w:color w:val="000000"/>
          <w:sz w:val="20"/>
          <w:szCs w:val="20"/>
        </w:rPr>
        <w:t xml:space="preserve">sprzętu FOTO- VIDEO w części I i/lub w części II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niej. W takim przypadku Wykonawcy nie przysługują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żadne inne roszczenia.</w:t>
      </w:r>
    </w:p>
    <w:p w14:paraId="1EC47C46" w14:textId="77777777" w:rsidR="00061E51" w:rsidRPr="004B79CC" w:rsidRDefault="00061E51" w:rsidP="00061E51">
      <w:pPr>
        <w:pStyle w:val="Akapitzlist"/>
        <w:numPr>
          <w:ilvl w:val="3"/>
          <w:numId w:val="10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Odstąpienie Zamawiającego od Umowy nie zwalnia Wykonawcy od zapłaty kar umownych lub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odszkodowania.</w:t>
      </w:r>
    </w:p>
    <w:p w14:paraId="72E03A21" w14:textId="77777777" w:rsidR="00061E51" w:rsidRPr="004B79CC" w:rsidRDefault="00061E51" w:rsidP="00061E51">
      <w:pPr>
        <w:pStyle w:val="Akapitzlist"/>
        <w:numPr>
          <w:ilvl w:val="3"/>
          <w:numId w:val="10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Zamawiający może odstąpić od Umowy w terminie 30 dni od powzięcia wiadomości o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okolicznościach określonych w art. 456 ust. 1 pkt 2 Ustawy. W tym przypadku Wykonawca może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żądać wyłącznie wynagrodzenia należnego z tytułu wykonania części Umowy. Do oświadczenia o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rozwiązaniu Umowy odpowiednie zastosowanie ma ust. 5.</w:t>
      </w:r>
    </w:p>
    <w:p w14:paraId="1F2306BE" w14:textId="77777777" w:rsidR="00061E51" w:rsidRDefault="00061E51" w:rsidP="00061E51">
      <w:pPr>
        <w:pStyle w:val="Akapitzlist"/>
        <w:numPr>
          <w:ilvl w:val="3"/>
          <w:numId w:val="10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Zmawiający może odstąpić od Umowy, jeśli pomimo bezskutecznego upływu terminu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wskazanego przez Zamawiającego w wezwaniu, Wykonawca nie przystąpił do realizacji Umowy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bez uzasadnionych przyczyn lub Wykonawca realizuje Umowę niezgodnie z jej postanowieniami,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lub realizuje Umowę nieprawidłowo lub niestarannie, lub nie wywiązuje się z pozostałych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obowiązków określonych w Umowie. W takim przypadku Wykonawca może żądać wyłącznie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wynagrodzenia należnego z tytułu wykonania części Umowy. Do oświadczenia o odstąpieniu od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4B79CC">
        <w:rPr>
          <w:rFonts w:ascii="Calibri" w:eastAsiaTheme="minorEastAsia" w:hAnsi="Calibri" w:cs="Calibri"/>
          <w:color w:val="000000"/>
          <w:sz w:val="22"/>
          <w:szCs w:val="22"/>
        </w:rPr>
        <w:t>Umowy odpowiednie zastosowanie ma ust. 4 i ust. 5.</w:t>
      </w:r>
    </w:p>
    <w:p w14:paraId="1DC65927" w14:textId="77777777" w:rsidR="00061E51" w:rsidRPr="00622AEC" w:rsidRDefault="00061E51" w:rsidP="00061E51">
      <w:pPr>
        <w:pStyle w:val="Akapitzlist"/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</w:p>
    <w:p w14:paraId="5D56F480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§ 8.</w:t>
      </w:r>
    </w:p>
    <w:p w14:paraId="6BEEA957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ZMIANY UMOWY</w:t>
      </w:r>
    </w:p>
    <w:p w14:paraId="3DE35C73" w14:textId="77777777" w:rsidR="00061E51" w:rsidRPr="001342CF" w:rsidRDefault="00061E51" w:rsidP="00061E51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 w:rsidRPr="001342CF">
        <w:rPr>
          <w:rFonts w:ascii="Calibri" w:eastAsiaTheme="minorEastAsia" w:hAnsi="Calibri" w:cs="Calibri"/>
          <w:color w:val="000000"/>
          <w:sz w:val="22"/>
          <w:szCs w:val="22"/>
        </w:rPr>
        <w:t>Zmiany i uzupełnienia treści niniejszej umowy wymagają pod rygorem nieważności formy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1342CF">
        <w:rPr>
          <w:rFonts w:ascii="Calibri" w:eastAsiaTheme="minorEastAsia" w:hAnsi="Calibri" w:cs="Calibri"/>
          <w:color w:val="000000"/>
          <w:sz w:val="22"/>
          <w:szCs w:val="22"/>
        </w:rPr>
        <w:t>pisemnej, w postaci aneksu do umowy i muszą być zgodne z przepisami ustawy Prawo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1342CF">
        <w:rPr>
          <w:rFonts w:ascii="Calibri" w:eastAsiaTheme="minorEastAsia" w:hAnsi="Calibri" w:cs="Calibri"/>
          <w:color w:val="000000"/>
          <w:sz w:val="22"/>
          <w:szCs w:val="22"/>
        </w:rPr>
        <w:t>zamówień publicznych.</w:t>
      </w:r>
    </w:p>
    <w:p w14:paraId="565E8CB4" w14:textId="77777777" w:rsidR="00061E51" w:rsidRPr="00622AEC" w:rsidRDefault="00061E51" w:rsidP="00061E51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Zamawiający przewiduje możliwość zmian postanowień zawartej umowy w stosunku  </w:t>
      </w:r>
      <w:r w:rsidRPr="001342CF">
        <w:rPr>
          <w:rFonts w:ascii="Calibri" w:eastAsiaTheme="minorEastAsia" w:hAnsi="Calibri" w:cs="Calibri"/>
          <w:color w:val="000000"/>
          <w:sz w:val="22"/>
          <w:szCs w:val="22"/>
        </w:rPr>
        <w:t>do treści oferty w przypadku gdy wystąpią uzasadnione okoliczności powodujące konieczność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zmiany zaoferowanego sprzętu np. z powodu wycofania go z produkcji lub zaprzestania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 xml:space="preserve">produkcji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lastRenderedPageBreak/>
        <w:t>danego sprzętu (np. zakończenia cyklu produkcyjnego danego modelu). Zaistnienie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takiej sytuacji musi być udokumentowane. Sprzęt zamienny nie może cechować się gorszymi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parametrami technicznymi, musi być kompatybilny z pozostałymi elementami przedmiotu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zamówienia oraz nie może powodować podwyższenia ceny umowy wynikającej z oferty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przetargowej.</w:t>
      </w:r>
    </w:p>
    <w:p w14:paraId="0448C8EF" w14:textId="77777777" w:rsidR="00061E51" w:rsidRPr="00622AEC" w:rsidRDefault="00061E51" w:rsidP="00061E51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Warunkiem dokonania zmiany, o której mowa w ust. 2, jest złożenie wniosku przez Stronę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inicjującą zmianę, zawierającego:</w:t>
      </w:r>
    </w:p>
    <w:p w14:paraId="77512FBE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1) opis propozycji zmiany,</w:t>
      </w:r>
    </w:p>
    <w:p w14:paraId="00A191B3" w14:textId="77777777" w:rsidR="00061E51" w:rsidRDefault="00061E51" w:rsidP="00061E51">
      <w:pPr>
        <w:autoSpaceDE w:val="0"/>
        <w:autoSpaceDN w:val="0"/>
        <w:adjustRightInd w:val="0"/>
        <w:ind w:left="426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2) uzasadnienie zmiany.</w:t>
      </w:r>
    </w:p>
    <w:p w14:paraId="515F354D" w14:textId="77777777" w:rsidR="00061E51" w:rsidRPr="00622AEC" w:rsidRDefault="00061E51" w:rsidP="00061E51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O ewentualnym uznaniu zasadności wprowadzenia którejkolwiek, określonej w umowie zmiany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do umowy będzie decydował Zamawiający na podstawie wniosku i dokumentów złożonych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przez Wykonawcę.</w:t>
      </w:r>
    </w:p>
    <w:p w14:paraId="4C8CAA6F" w14:textId="77777777" w:rsidR="00061E51" w:rsidRPr="00622AEC" w:rsidRDefault="00061E51" w:rsidP="00061E51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426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Nie stanowi zmiany umowy w rozumieniu przepisów ustawy Prawo zamówień publicznych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zmiana siedziby Wykonawcy lub Zamawiającego, numeru rachunku bankowego Wykonawcy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oraz zmiana osób wymienionych w § 3 ust. 14.</w:t>
      </w:r>
    </w:p>
    <w:p w14:paraId="4B733300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1D785634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2C8FBC25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21319436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§ 9.</w:t>
      </w:r>
    </w:p>
    <w:p w14:paraId="060F9B03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POSTANOWIENIA KOŃCOWE</w:t>
      </w:r>
    </w:p>
    <w:p w14:paraId="1FBA68D4" w14:textId="77777777" w:rsidR="00061E51" w:rsidRPr="00622AEC" w:rsidRDefault="00061E51" w:rsidP="00061E51">
      <w:pPr>
        <w:pStyle w:val="Akapitzlist"/>
        <w:numPr>
          <w:ilvl w:val="3"/>
          <w:numId w:val="13"/>
        </w:numPr>
        <w:autoSpaceDE w:val="0"/>
        <w:autoSpaceDN w:val="0"/>
        <w:adjustRightInd w:val="0"/>
        <w:ind w:left="284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Wykonawca na podstawie art. 30 ust. 1 pkt. 3 ustawy z dnia 29 czerwca 1995 r. o statystyce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publicznej oraz rozporządzenia Rady Ministrów w sprawie programu badań statystycznych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statystyki publicznej na rok 2025 udzieli Zamawiającemu informacji na temat przynależności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kontrahenta do danej grupy dłużników /wierzycieli (poprzez wypełnienie i załączenie do Umowy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oświadczenia, którego wzór stanowi załącznik nr 2 do Umowy).</w:t>
      </w:r>
    </w:p>
    <w:p w14:paraId="4D546355" w14:textId="77777777" w:rsidR="00061E51" w:rsidRPr="00622AEC" w:rsidRDefault="00061E51" w:rsidP="00061E51">
      <w:pPr>
        <w:pStyle w:val="Akapitzlist"/>
        <w:numPr>
          <w:ilvl w:val="3"/>
          <w:numId w:val="13"/>
        </w:numPr>
        <w:autoSpaceDE w:val="0"/>
        <w:autoSpaceDN w:val="0"/>
        <w:adjustRightInd w:val="0"/>
        <w:ind w:left="284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Wszystkie spory wynikające z realizacji postanowień umowy rozstrzygane będą przez Strony w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drodze negocjacji.</w:t>
      </w:r>
    </w:p>
    <w:p w14:paraId="3973974F" w14:textId="77777777" w:rsidR="00061E51" w:rsidRPr="00622AEC" w:rsidRDefault="00061E51" w:rsidP="00061E51">
      <w:pPr>
        <w:pStyle w:val="Akapitzlist"/>
        <w:numPr>
          <w:ilvl w:val="3"/>
          <w:numId w:val="13"/>
        </w:numPr>
        <w:autoSpaceDE w:val="0"/>
        <w:autoSpaceDN w:val="0"/>
        <w:adjustRightInd w:val="0"/>
        <w:ind w:left="284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razie braku możliwości rozstrzygnięcia sporu w ten sposób, kwestie sporne poddane zostaną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rozpatrzeniu sądowi powszechnemu właściwemu dla siedziby Zamawiającego.</w:t>
      </w:r>
    </w:p>
    <w:p w14:paraId="22808CF7" w14:textId="77777777" w:rsidR="00061E51" w:rsidRPr="00622AEC" w:rsidRDefault="00061E51" w:rsidP="00061E51">
      <w:pPr>
        <w:pStyle w:val="Akapitzlist"/>
        <w:numPr>
          <w:ilvl w:val="3"/>
          <w:numId w:val="13"/>
        </w:numPr>
        <w:autoSpaceDE w:val="0"/>
        <w:autoSpaceDN w:val="0"/>
        <w:adjustRightInd w:val="0"/>
        <w:ind w:left="284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 sprawach nieuregulowanych Umową zastosowanie mają przepisy Kodeksu Cywilnego oraz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ustawy Prawo zamówień publicznych.</w:t>
      </w:r>
    </w:p>
    <w:p w14:paraId="38AC9C59" w14:textId="77777777" w:rsidR="00061E51" w:rsidRPr="00622AEC" w:rsidRDefault="00061E51" w:rsidP="00061E51">
      <w:pPr>
        <w:pStyle w:val="Akapitzlist"/>
        <w:numPr>
          <w:ilvl w:val="3"/>
          <w:numId w:val="13"/>
        </w:numPr>
        <w:autoSpaceDE w:val="0"/>
        <w:autoSpaceDN w:val="0"/>
        <w:adjustRightInd w:val="0"/>
        <w:ind w:left="284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Wszelkie zmiany i uzupełnienia Umowy wymagają zgody obu Stron i zachowania pod rygorem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nieważności formy pisemnej albo elektronicznej – opatrzonej kwalifikowanym podpisem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elektronicznym.</w:t>
      </w:r>
    </w:p>
    <w:p w14:paraId="50F6DA26" w14:textId="77777777" w:rsidR="00061E51" w:rsidRPr="00622AEC" w:rsidRDefault="00061E51" w:rsidP="00061E51">
      <w:pPr>
        <w:pStyle w:val="Akapitzlist"/>
        <w:numPr>
          <w:ilvl w:val="3"/>
          <w:numId w:val="13"/>
        </w:numPr>
        <w:autoSpaceDE w:val="0"/>
        <w:autoSpaceDN w:val="0"/>
        <w:adjustRightInd w:val="0"/>
        <w:ind w:left="284"/>
        <w:contextualSpacing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Umowę sporządzono w 3 jednobrzmiących egzemplarzach: 2 egzemplarze dla Zamawiającego, 1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dla Wykonawcy. /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Umowa została zawarta w formie elektronicznej i opatrzona przez Strony kwalifikowanym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622AEC">
        <w:rPr>
          <w:rFonts w:ascii="Calibri" w:eastAsiaTheme="minorEastAsia" w:hAnsi="Calibri" w:cs="Calibri"/>
          <w:color w:val="000000"/>
          <w:sz w:val="22"/>
          <w:szCs w:val="22"/>
        </w:rPr>
        <w:t>podpisem elektronicznym.</w:t>
      </w:r>
      <w:r w:rsidRPr="00622AEC">
        <w:rPr>
          <w:rFonts w:ascii="Calibri" w:eastAsiaTheme="minorEastAsia" w:hAnsi="Calibri" w:cs="Calibri"/>
          <w:color w:val="000000"/>
          <w:sz w:val="14"/>
          <w:szCs w:val="14"/>
        </w:rPr>
        <w:t>3</w:t>
      </w:r>
    </w:p>
    <w:p w14:paraId="291BB926" w14:textId="77777777" w:rsidR="00061E51" w:rsidRDefault="00061E51" w:rsidP="00061E51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sz w:val="22"/>
          <w:szCs w:val="22"/>
        </w:rPr>
      </w:pPr>
    </w:p>
    <w:p w14:paraId="279ABC60" w14:textId="77777777" w:rsidR="00061E51" w:rsidRDefault="00061E51" w:rsidP="00061E51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Za datę podpisania Umowy Strony uznają dzień złożenia podpisu elektronicznego przez ostatnią</w:t>
      </w:r>
    </w:p>
    <w:p w14:paraId="763972FB" w14:textId="77777777" w:rsidR="00061E51" w:rsidRDefault="00061E51" w:rsidP="00061E51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z osób podpisujących w imieniu ostatniej ze Stron.</w:t>
      </w:r>
    </w:p>
    <w:p w14:paraId="14FD0BA9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4AB50B44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>Załączniki do umowy:</w:t>
      </w:r>
    </w:p>
    <w:p w14:paraId="1E7E0460" w14:textId="77777777" w:rsidR="00061E51" w:rsidRDefault="00061E51" w:rsidP="00061E51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1) Załącznik nr 1 – Oferta wykonawcy</w:t>
      </w:r>
    </w:p>
    <w:p w14:paraId="637A9417" w14:textId="77777777" w:rsidR="00061E51" w:rsidRDefault="00061E51" w:rsidP="00061E51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2) Załącznik nr 2 – Treść obowiązku informacyjnego RODO</w:t>
      </w:r>
    </w:p>
    <w:p w14:paraId="70901F8D" w14:textId="77777777" w:rsidR="00061E51" w:rsidRDefault="00061E51" w:rsidP="00061E51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3) Załącznik nr 3 – Oferta Techniczna</w:t>
      </w:r>
    </w:p>
    <w:p w14:paraId="64176552" w14:textId="77777777" w:rsidR="00061E51" w:rsidRDefault="00061E51" w:rsidP="00061E51">
      <w:pPr>
        <w:autoSpaceDE w:val="0"/>
        <w:autoSpaceDN w:val="0"/>
        <w:adjustRightInd w:val="0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7096F9CA" w14:textId="77777777" w:rsidR="00061E51" w:rsidRDefault="00061E51" w:rsidP="00061E51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 xml:space="preserve">Zamawiający: </w:t>
      </w:r>
      <w:r>
        <w:rPr>
          <w:rFonts w:ascii="Calibri" w:eastAsiaTheme="minorEastAsia" w:hAnsi="Calibri" w:cs="Calibri"/>
          <w:color w:val="000000"/>
          <w:sz w:val="22"/>
          <w:szCs w:val="22"/>
        </w:rPr>
        <w:t>data, podpis</w:t>
      </w:r>
    </w:p>
    <w:p w14:paraId="6AF9B603" w14:textId="77777777" w:rsidR="00061E51" w:rsidRDefault="00061E51" w:rsidP="00061E51">
      <w:pPr>
        <w:spacing w:line="276" w:lineRule="auto"/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</w:pPr>
    </w:p>
    <w:p w14:paraId="08C88635" w14:textId="77777777" w:rsidR="00061E51" w:rsidRPr="00F6649D" w:rsidRDefault="00061E51" w:rsidP="00061E51">
      <w:pPr>
        <w:spacing w:line="276" w:lineRule="auto"/>
        <w:rPr>
          <w:rFonts w:ascii="Calibri" w:hAnsi="Calibri" w:cs="Calibri"/>
          <w:bCs/>
          <w:color w:val="A02B93" w:themeColor="accent5"/>
          <w:sz w:val="22"/>
          <w:szCs w:val="22"/>
        </w:rPr>
      </w:pPr>
      <w:r>
        <w:rPr>
          <w:rFonts w:ascii="Calibri-Bold" w:eastAsiaTheme="minorEastAsia" w:hAnsi="Calibri-Bold" w:cs="Calibri-Bold"/>
          <w:b/>
          <w:bCs/>
          <w:color w:val="000000"/>
          <w:sz w:val="22"/>
          <w:szCs w:val="22"/>
        </w:rPr>
        <w:t xml:space="preserve">Wykonawca: </w:t>
      </w:r>
      <w:r>
        <w:rPr>
          <w:rFonts w:ascii="Calibri" w:eastAsiaTheme="minorEastAsia" w:hAnsi="Calibri" w:cs="Calibri"/>
          <w:color w:val="000000"/>
          <w:sz w:val="22"/>
          <w:szCs w:val="22"/>
        </w:rPr>
        <w:t>data, podpis</w:t>
      </w:r>
    </w:p>
    <w:p w14:paraId="1C3D1C38" w14:textId="77777777" w:rsidR="009E08E4" w:rsidRDefault="009E08E4" w:rsidP="00061E51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bookmarkEnd w:id="0"/>
    <w:p w14:paraId="4326B490" w14:textId="43A65A9F" w:rsidR="00B0607E" w:rsidRDefault="00B0607E" w:rsidP="009E08E4"/>
    <w:sectPr w:rsidR="00B0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7E21" w14:textId="77777777" w:rsidR="00DF5F49" w:rsidRDefault="00DF5F49" w:rsidP="009E08E4">
      <w:r>
        <w:separator/>
      </w:r>
    </w:p>
  </w:endnote>
  <w:endnote w:type="continuationSeparator" w:id="0">
    <w:p w14:paraId="4969016A" w14:textId="77777777" w:rsidR="00DF5F49" w:rsidRDefault="00DF5F49" w:rsidP="009E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icrosoft JhengHei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CC6A" w14:textId="77777777" w:rsidR="00DF5F49" w:rsidRDefault="00DF5F49" w:rsidP="009E08E4">
      <w:r>
        <w:separator/>
      </w:r>
    </w:p>
  </w:footnote>
  <w:footnote w:type="continuationSeparator" w:id="0">
    <w:p w14:paraId="4B8C09B4" w14:textId="77777777" w:rsidR="00DF5F49" w:rsidRDefault="00DF5F49" w:rsidP="009E08E4">
      <w:r>
        <w:continuationSeparator/>
      </w:r>
    </w:p>
  </w:footnote>
  <w:footnote w:id="1">
    <w:p w14:paraId="0FD14F23" w14:textId="77777777" w:rsidR="00061E51" w:rsidRPr="002C26C3" w:rsidRDefault="00061E51" w:rsidP="00061E51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2C26C3">
        <w:rPr>
          <w:rFonts w:ascii="Calibri" w:eastAsiaTheme="minorEastAsia" w:hAnsi="Calibri" w:cs="Calibri"/>
          <w:color w:val="000000"/>
          <w:sz w:val="16"/>
          <w:szCs w:val="16"/>
        </w:rPr>
        <w:t>w umowie zostanie zastosowany odpowiedni zapis – właściwy dla części.</w:t>
      </w:r>
    </w:p>
    <w:p w14:paraId="6BD5A7D0" w14:textId="77777777" w:rsidR="00061E51" w:rsidRDefault="00061E51" w:rsidP="00061E51">
      <w:pPr>
        <w:pStyle w:val="Tekstprzypisudolnego"/>
      </w:pPr>
    </w:p>
  </w:footnote>
  <w:footnote w:id="2">
    <w:p w14:paraId="7E93B5F1" w14:textId="77777777" w:rsidR="00061E51" w:rsidRDefault="00061E51" w:rsidP="00061E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03A8">
        <w:rPr>
          <w:rFonts w:ascii="Calibri" w:eastAsiaTheme="minorEastAsia" w:hAnsi="Calibri" w:cs="Calibri"/>
          <w:color w:val="000000"/>
          <w:sz w:val="16"/>
          <w:szCs w:val="16"/>
        </w:rPr>
        <w:t>W umowie zostanie zastosowany odpowiedni zapis w zależności od deklaracji wykonawcy odnośnie formy przekazania faktury.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0BD"/>
    <w:multiLevelType w:val="hybridMultilevel"/>
    <w:tmpl w:val="10AE639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B4C16F3"/>
    <w:multiLevelType w:val="hybridMultilevel"/>
    <w:tmpl w:val="1BC26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21BD4"/>
    <w:multiLevelType w:val="hybridMultilevel"/>
    <w:tmpl w:val="8EBC6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20E6"/>
    <w:multiLevelType w:val="hybridMultilevel"/>
    <w:tmpl w:val="F11431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E6D16"/>
    <w:multiLevelType w:val="hybridMultilevel"/>
    <w:tmpl w:val="67E2B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5609E"/>
    <w:multiLevelType w:val="hybridMultilevel"/>
    <w:tmpl w:val="8F8E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44A1CF4">
      <w:start w:val="1"/>
      <w:numFmt w:val="decimal"/>
      <w:lvlText w:val="%4."/>
      <w:lvlJc w:val="left"/>
      <w:pPr>
        <w:ind w:left="2880" w:hanging="360"/>
      </w:pPr>
      <w:rPr>
        <w:rFonts w:asciiTheme="majorHAnsi" w:hAnsiTheme="majorHAnsi" w:cstheme="majorHAns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F381C"/>
    <w:multiLevelType w:val="hybridMultilevel"/>
    <w:tmpl w:val="F11431A6"/>
    <w:lvl w:ilvl="0" w:tplc="5E78929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C255E"/>
    <w:multiLevelType w:val="hybridMultilevel"/>
    <w:tmpl w:val="9B964CE2"/>
    <w:lvl w:ilvl="0" w:tplc="04150011">
      <w:start w:val="1"/>
      <w:numFmt w:val="decimal"/>
      <w:lvlText w:val="%1)"/>
      <w:lvlJc w:val="left"/>
      <w:pPr>
        <w:ind w:left="4746" w:hanging="360"/>
      </w:pPr>
    </w:lvl>
    <w:lvl w:ilvl="1" w:tplc="04150019" w:tentative="1">
      <w:start w:val="1"/>
      <w:numFmt w:val="lowerLetter"/>
      <w:lvlText w:val="%2."/>
      <w:lvlJc w:val="left"/>
      <w:pPr>
        <w:ind w:left="5466" w:hanging="360"/>
      </w:pPr>
    </w:lvl>
    <w:lvl w:ilvl="2" w:tplc="0415001B" w:tentative="1">
      <w:start w:val="1"/>
      <w:numFmt w:val="lowerRoman"/>
      <w:lvlText w:val="%3."/>
      <w:lvlJc w:val="right"/>
      <w:pPr>
        <w:ind w:left="6186" w:hanging="180"/>
      </w:pPr>
    </w:lvl>
    <w:lvl w:ilvl="3" w:tplc="0415000F" w:tentative="1">
      <w:start w:val="1"/>
      <w:numFmt w:val="decimal"/>
      <w:lvlText w:val="%4."/>
      <w:lvlJc w:val="left"/>
      <w:pPr>
        <w:ind w:left="6906" w:hanging="360"/>
      </w:pPr>
    </w:lvl>
    <w:lvl w:ilvl="4" w:tplc="04150019" w:tentative="1">
      <w:start w:val="1"/>
      <w:numFmt w:val="lowerLetter"/>
      <w:lvlText w:val="%5."/>
      <w:lvlJc w:val="left"/>
      <w:pPr>
        <w:ind w:left="7626" w:hanging="360"/>
      </w:pPr>
    </w:lvl>
    <w:lvl w:ilvl="5" w:tplc="0415001B" w:tentative="1">
      <w:start w:val="1"/>
      <w:numFmt w:val="lowerRoman"/>
      <w:lvlText w:val="%6."/>
      <w:lvlJc w:val="right"/>
      <w:pPr>
        <w:ind w:left="8346" w:hanging="180"/>
      </w:pPr>
    </w:lvl>
    <w:lvl w:ilvl="6" w:tplc="0415000F" w:tentative="1">
      <w:start w:val="1"/>
      <w:numFmt w:val="decimal"/>
      <w:lvlText w:val="%7."/>
      <w:lvlJc w:val="left"/>
      <w:pPr>
        <w:ind w:left="9066" w:hanging="360"/>
      </w:pPr>
    </w:lvl>
    <w:lvl w:ilvl="7" w:tplc="04150019" w:tentative="1">
      <w:start w:val="1"/>
      <w:numFmt w:val="lowerLetter"/>
      <w:lvlText w:val="%8."/>
      <w:lvlJc w:val="left"/>
      <w:pPr>
        <w:ind w:left="9786" w:hanging="360"/>
      </w:pPr>
    </w:lvl>
    <w:lvl w:ilvl="8" w:tplc="0415001B" w:tentative="1">
      <w:start w:val="1"/>
      <w:numFmt w:val="lowerRoman"/>
      <w:lvlText w:val="%9."/>
      <w:lvlJc w:val="right"/>
      <w:pPr>
        <w:ind w:left="10506" w:hanging="180"/>
      </w:pPr>
    </w:lvl>
  </w:abstractNum>
  <w:abstractNum w:abstractNumId="8" w15:restartNumberingAfterBreak="0">
    <w:nsid w:val="5F837BA8"/>
    <w:multiLevelType w:val="hybridMultilevel"/>
    <w:tmpl w:val="3A1C9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0E9"/>
    <w:multiLevelType w:val="hybridMultilevel"/>
    <w:tmpl w:val="B93234D4"/>
    <w:lvl w:ilvl="0" w:tplc="4CFE0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539C7"/>
    <w:multiLevelType w:val="hybridMultilevel"/>
    <w:tmpl w:val="CAC45BDC"/>
    <w:lvl w:ilvl="0" w:tplc="6F4ADE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8381C"/>
    <w:multiLevelType w:val="hybridMultilevel"/>
    <w:tmpl w:val="8EF00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458E3"/>
    <w:multiLevelType w:val="hybridMultilevel"/>
    <w:tmpl w:val="8378F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74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752047">
    <w:abstractNumId w:val="6"/>
  </w:num>
  <w:num w:numId="3" w16cid:durableId="1132673832">
    <w:abstractNumId w:val="9"/>
  </w:num>
  <w:num w:numId="4" w16cid:durableId="859930138">
    <w:abstractNumId w:val="3"/>
  </w:num>
  <w:num w:numId="5" w16cid:durableId="772281502">
    <w:abstractNumId w:val="5"/>
  </w:num>
  <w:num w:numId="6" w16cid:durableId="2102097001">
    <w:abstractNumId w:val="1"/>
  </w:num>
  <w:num w:numId="7" w16cid:durableId="1604341890">
    <w:abstractNumId w:val="12"/>
  </w:num>
  <w:num w:numId="8" w16cid:durableId="1959330358">
    <w:abstractNumId w:val="11"/>
  </w:num>
  <w:num w:numId="9" w16cid:durableId="743064837">
    <w:abstractNumId w:val="7"/>
  </w:num>
  <w:num w:numId="10" w16cid:durableId="439568668">
    <w:abstractNumId w:val="8"/>
  </w:num>
  <w:num w:numId="11" w16cid:durableId="1333139799">
    <w:abstractNumId w:val="0"/>
  </w:num>
  <w:num w:numId="12" w16cid:durableId="110170361">
    <w:abstractNumId w:val="2"/>
  </w:num>
  <w:num w:numId="13" w16cid:durableId="1256477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E4"/>
    <w:rsid w:val="00061E51"/>
    <w:rsid w:val="00896B63"/>
    <w:rsid w:val="009E08E4"/>
    <w:rsid w:val="00B0607E"/>
    <w:rsid w:val="00BE518E"/>
    <w:rsid w:val="00D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33C"/>
  <w15:chartTrackingRefBased/>
  <w15:docId w15:val="{EE172BA8-AA02-4A60-8C57-785B1552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8E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8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8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8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8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0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8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8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8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8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8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8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8E4"/>
    <w:rPr>
      <w:i/>
      <w:iCs/>
      <w:color w:val="404040" w:themeColor="text1" w:themeTint="BF"/>
    </w:rPr>
  </w:style>
  <w:style w:type="paragraph" w:styleId="Akapitzlist">
    <w:name w:val="List Paragraph"/>
    <w:aliases w:val="normalny tekst,1.Nagłówek,CW_Lista,Numerowanie,lp1,Preambuł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9E08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8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8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8E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E08E4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E08E4"/>
    <w:rPr>
      <w:rFonts w:ascii="Arial" w:eastAsia="Times New Roman" w:hAnsi="Arial" w:cs="Times New Roman"/>
      <w:b/>
      <w:kern w:val="0"/>
      <w:sz w:val="22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9E08E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E4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E08E4"/>
    <w:rPr>
      <w:sz w:val="20"/>
      <w:vertAlign w:val="superscript"/>
    </w:rPr>
  </w:style>
  <w:style w:type="character" w:customStyle="1" w:styleId="AkapitzlistZnak">
    <w:name w:val="Akapit z listą Znak"/>
    <w:aliases w:val="normalny tekst Znak,1.Nagłówek Znak,CW_Lista Znak,Numerowanie Znak,lp1 Znak,Preambuła Znak,L1 Znak,Normalny PDST Znak,HŁ_Bullet1 Znak,Akapit z listą5 Znak,Akapit normalny Znak,Akapit z listą BS Znak,Kolorowa lista — akcent 11 Znak"/>
    <w:link w:val="Akapitzlist"/>
    <w:uiPriority w:val="34"/>
    <w:qFormat/>
    <w:locked/>
    <w:rsid w:val="009E08E4"/>
  </w:style>
  <w:style w:type="paragraph" w:customStyle="1" w:styleId="Tekst">
    <w:name w:val="Tekst"/>
    <w:basedOn w:val="Normalny"/>
    <w:qFormat/>
    <w:rsid w:val="009E08E4"/>
    <w:pPr>
      <w:ind w:left="39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XcWg0cTd3R1J6aW04UUxCekNUeFVQVG5Ub2MvNTN1b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mZW9hBhIcMP0leHesfC4Nz3RllS/JPAEKc6xe6MoB4c=</DigestValue>
      </Reference>
      <Reference URI="#INFO">
        <DigestMethod Algorithm="http://www.w3.org/2001/04/xmlenc#sha256"/>
        <DigestValue>bw9oH8LOAltZBMJFzpx6P4QFeOsAe4Tx4UIh7sLg120=</DigestValue>
      </Reference>
    </SignedInfo>
    <SignatureValue>Thrk0oODOp7+wGnsiEiKTpmEvOUmudL4eEO1B97lhze/BRw1rm0Z3OpndIU89Ef41Z2zD/bt53sQYLQwjl2VIg==</SignatureValue>
    <Object Id="INFO">
      <ArrayOfString xmlns:xsd="http://www.w3.org/2001/XMLSchema" xmlns:xsi="http://www.w3.org/2001/XMLSchema-instance" xmlns="">
        <string>Wqh4q7wGRzim8QLBzCTxUPTnToc/53um</string>
      </ArrayOfString>
    </Object>
  </Signature>
</WrappedLabelInfo>
</file>

<file path=customXml/itemProps1.xml><?xml version="1.0" encoding="utf-8"?>
<ds:datastoreItem xmlns:ds="http://schemas.openxmlformats.org/officeDocument/2006/customXml" ds:itemID="{20A4B847-4584-4419-8909-3C529E0D11E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42139B1-D958-43EE-A0D6-B7927589E76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3576</Words>
  <Characters>22175</Characters>
  <Application>Microsoft Office Word</Application>
  <DocSecurity>0</DocSecurity>
  <Lines>503</Lines>
  <Paragraphs>271</Paragraphs>
  <ScaleCrop>false</ScaleCrop>
  <Company/>
  <LinksUpToDate>false</LinksUpToDate>
  <CharactersWithSpaces>25480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Lidia</dc:creator>
  <cp:keywords/>
  <dc:description/>
  <cp:lastModifiedBy>Łukasiak Lidia</cp:lastModifiedBy>
  <cp:revision>2</cp:revision>
  <dcterms:created xsi:type="dcterms:W3CDTF">2025-08-07T12:28:00Z</dcterms:created>
  <dcterms:modified xsi:type="dcterms:W3CDTF">2025-08-07T12:28:00Z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3f93dbdc-4ce0-4909-b0c8-b37a11098253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3uEhxG2vfS7lR/z8ZlpWhy+wr6IXf84p</vt:lpwstr>
  </property>
</Properties>
</file>