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C27712" w:rsidP="005D1F07">
      <w:pPr>
        <w:jc w:val="right"/>
        <w:rPr>
          <w:rFonts w:ascii="Arial Narrow" w:hAnsi="Arial Narrow" w:cs="Calibri"/>
          <w:b/>
        </w:rPr>
      </w:pPr>
      <w:bookmarkStart w:id="0" w:name="_GoBack"/>
      <w:bookmarkEnd w:id="0"/>
      <w:r>
        <w:rPr>
          <w:rFonts w:ascii="Arial Narrow" w:hAnsi="Arial Narrow" w:cs="Calibri"/>
          <w:b/>
        </w:rPr>
        <w:t>Załącznik nr 3</w:t>
      </w:r>
      <w:r w:rsidR="005D1F07" w:rsidRPr="005D1F07">
        <w:rPr>
          <w:rFonts w:ascii="Arial Narrow" w:hAnsi="Arial Narrow" w:cs="Calibri"/>
          <w:b/>
        </w:rPr>
        <w:t xml:space="preserve"> do SIWZ</w:t>
      </w:r>
      <w:r>
        <w:rPr>
          <w:rFonts w:ascii="Arial Narrow" w:hAnsi="Arial Narrow" w:cs="Calibri"/>
          <w:b/>
        </w:rPr>
        <w:t xml:space="preserve"> cz. 11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C030E0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>
        <w:rPr>
          <w:rFonts w:ascii="Verdana" w:eastAsia="Times New Roman" w:hAnsi="Verdana" w:cs="Tahoma"/>
          <w:b/>
          <w:sz w:val="18"/>
          <w:szCs w:val="18"/>
        </w:rPr>
        <w:t>Urządzenie</w:t>
      </w:r>
      <w:r w:rsidR="006971FA" w:rsidRPr="006971FA">
        <w:rPr>
          <w:rFonts w:ascii="Verdana" w:eastAsia="Times New Roman" w:hAnsi="Verdana" w:cs="Tahoma"/>
          <w:b/>
          <w:sz w:val="18"/>
          <w:szCs w:val="18"/>
        </w:rPr>
        <w:t xml:space="preserve"> do monitorowania parametrów krytycznych  w obwodzie ECMO w czasie rzeczywistym 1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  <w:lang w:eastAsia="pl-PL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Zasilanie z sieci elektroenergetycznej 230V AC 50 Hz i z wbudowanego akumulatora.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Monitor wyposażony w kolorowy wyświetlacz.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System wyposażony w nieinwazyjne czujniki:                                                                                                                           A) czujnik żylny; B) czujnik tętniczy; C) czujnik przepływu; D) moduł pomiaru gazów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Czujniki montowane na liniach krwi w obwodzie krążenia pozaustrojowego.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Brak konieczności montażu dodatkowych elementów mających kontakt z krwią lub naruszających ciągłość linii w obwodzie krążenia pozaustrojowego.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Czujniki wielokrotnego użytku, niewymagające sterylizacji, w łatwy sposób zakładane na linie w obwodzie krążenia pozaustrojowego.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System monitorujący parametry krwi w czasie rzeczywistym: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Wysycenie tlenem hemoglobiny krwi tętniczej (SaO2)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Hematokryt.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Stężenie hemoglobiny.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Przepływ krwi.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Mikrozatory gazowe.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Ciśnienie parcjalne tlenu (pO2).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Ciśnienie parcjalne dwutlenku węgla (pCO2).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Stężenie tlenu w mieszaninie oddechowej (Fi02).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Stężenie dwutlenku węgla w mieszaninie oddechowej (FiCO2).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Temperatura.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Cardiac Index.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Konsumpcja O2.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Wyniki wyświetlane na ekranie monitora w postaci cyfrowej i graficznej.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Możliwość montażu monitora na maszcie pompy.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Kalibracja systemu: nie częściej niż raz w miesiącu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Synchronizacja systemu z próbką gazometrii krwi tętniczej: nie częściej niż co 24 godziny.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Monitor wyposażony w minimum 3 porty, w tym USB, Ethernet i karty SD.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Komunikacja użytkownika z monitorem w języku polskim.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Instrukcja obsługi w języku polskim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Wyrób oznaczony znakiem CE.</w:t>
            </w:r>
          </w:p>
        </w:tc>
        <w:tc>
          <w:tcPr>
            <w:tcW w:w="1471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971FA" w:rsidRPr="00C030E0" w:rsidTr="00D264AA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6971FA" w:rsidRPr="00C030E0" w:rsidRDefault="006971FA" w:rsidP="00EC11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6971FA" w:rsidRPr="00C030E0" w:rsidRDefault="006971FA" w:rsidP="00EC11B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030E0">
              <w:rPr>
                <w:rFonts w:ascii="Arial Narrow" w:hAnsi="Arial Narrow" w:cs="Arial"/>
                <w:color w:val="000000"/>
                <w:sz w:val="20"/>
                <w:szCs w:val="20"/>
              </w:rPr>
              <w:t>Minimum 8 godziny szkolenia z obsługi urządzenia.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971FA" w:rsidRPr="00C030E0" w:rsidRDefault="006971FA" w:rsidP="00EC11B5">
            <w:pPr>
              <w:rPr>
                <w:rFonts w:ascii="Arial Narrow" w:hAnsi="Arial Narrow"/>
                <w:sz w:val="20"/>
                <w:szCs w:val="20"/>
              </w:rPr>
            </w:pPr>
            <w:r w:rsidRPr="00C030E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6971FA" w:rsidRPr="00C030E0" w:rsidRDefault="006971FA" w:rsidP="00EC11B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Pr="00C030E0" w:rsidRDefault="00EA2FBC" w:rsidP="00EC11B5">
      <w:pPr>
        <w:rPr>
          <w:rFonts w:ascii="Arial Narrow" w:hAnsi="Arial Narrow"/>
          <w:sz w:val="20"/>
          <w:szCs w:val="20"/>
        </w:rPr>
      </w:pPr>
    </w:p>
    <w:sectPr w:rsidR="00EA2FBC" w:rsidRPr="00C030E0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E0D" w:rsidRDefault="00047E0D" w:rsidP="005D1F07">
      <w:pPr>
        <w:spacing w:after="0" w:line="240" w:lineRule="auto"/>
      </w:pPr>
      <w:r>
        <w:separator/>
      </w:r>
    </w:p>
  </w:endnote>
  <w:endnote w:type="continuationSeparator" w:id="0">
    <w:p w:rsidR="00047E0D" w:rsidRDefault="00047E0D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27712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E0D" w:rsidRDefault="00047E0D" w:rsidP="005D1F07">
      <w:pPr>
        <w:spacing w:after="0" w:line="240" w:lineRule="auto"/>
      </w:pPr>
      <w:r>
        <w:separator/>
      </w:r>
    </w:p>
  </w:footnote>
  <w:footnote w:type="continuationSeparator" w:id="0">
    <w:p w:rsidR="00047E0D" w:rsidRDefault="00047E0D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C27712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C27712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5DC528DD"/>
    <w:multiLevelType w:val="hybridMultilevel"/>
    <w:tmpl w:val="D4CAF77A"/>
    <w:lvl w:ilvl="0" w:tplc="94D071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6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6"/>
  </w:num>
  <w:num w:numId="4">
    <w:abstractNumId w:val="12"/>
  </w:num>
  <w:num w:numId="5">
    <w:abstractNumId w:val="27"/>
  </w:num>
  <w:num w:numId="6">
    <w:abstractNumId w:val="19"/>
  </w:num>
  <w:num w:numId="7">
    <w:abstractNumId w:val="10"/>
  </w:num>
  <w:num w:numId="8">
    <w:abstractNumId w:val="4"/>
  </w:num>
  <w:num w:numId="9">
    <w:abstractNumId w:val="0"/>
  </w:num>
  <w:num w:numId="10">
    <w:abstractNumId w:val="26"/>
  </w:num>
  <w:num w:numId="11">
    <w:abstractNumId w:val="13"/>
  </w:num>
  <w:num w:numId="12">
    <w:abstractNumId w:val="23"/>
  </w:num>
  <w:num w:numId="13">
    <w:abstractNumId w:val="29"/>
  </w:num>
  <w:num w:numId="14">
    <w:abstractNumId w:val="2"/>
  </w:num>
  <w:num w:numId="15">
    <w:abstractNumId w:val="9"/>
  </w:num>
  <w:num w:numId="16">
    <w:abstractNumId w:val="28"/>
  </w:num>
  <w:num w:numId="17">
    <w:abstractNumId w:val="6"/>
  </w:num>
  <w:num w:numId="18">
    <w:abstractNumId w:val="25"/>
  </w:num>
  <w:num w:numId="19">
    <w:abstractNumId w:val="11"/>
  </w:num>
  <w:num w:numId="20">
    <w:abstractNumId w:val="7"/>
  </w:num>
  <w:num w:numId="21">
    <w:abstractNumId w:val="20"/>
  </w:num>
  <w:num w:numId="22">
    <w:abstractNumId w:val="14"/>
  </w:num>
  <w:num w:numId="23">
    <w:abstractNumId w:val="8"/>
  </w:num>
  <w:num w:numId="24">
    <w:abstractNumId w:val="15"/>
  </w:num>
  <w:num w:numId="25">
    <w:abstractNumId w:val="24"/>
  </w:num>
  <w:num w:numId="26">
    <w:abstractNumId w:val="5"/>
  </w:num>
  <w:num w:numId="27">
    <w:abstractNumId w:val="17"/>
  </w:num>
  <w:num w:numId="28">
    <w:abstractNumId w:val="2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47E0D"/>
    <w:rsid w:val="000617AD"/>
    <w:rsid w:val="00107ACA"/>
    <w:rsid w:val="001E766E"/>
    <w:rsid w:val="00217C17"/>
    <w:rsid w:val="0030376F"/>
    <w:rsid w:val="003554D9"/>
    <w:rsid w:val="003D0924"/>
    <w:rsid w:val="00436E0C"/>
    <w:rsid w:val="004566A1"/>
    <w:rsid w:val="005307B3"/>
    <w:rsid w:val="005D1F07"/>
    <w:rsid w:val="005E2B99"/>
    <w:rsid w:val="005F563D"/>
    <w:rsid w:val="00681838"/>
    <w:rsid w:val="006971FA"/>
    <w:rsid w:val="006C3D53"/>
    <w:rsid w:val="006E4C03"/>
    <w:rsid w:val="007D115D"/>
    <w:rsid w:val="008420BD"/>
    <w:rsid w:val="009B1AA7"/>
    <w:rsid w:val="009F348E"/>
    <w:rsid w:val="00A46CD1"/>
    <w:rsid w:val="00C030E0"/>
    <w:rsid w:val="00C27712"/>
    <w:rsid w:val="00E06805"/>
    <w:rsid w:val="00E45035"/>
    <w:rsid w:val="00EA2FBC"/>
    <w:rsid w:val="00EC11B5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44ACA85-A28E-4C48-925F-9BC2FDCF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7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E840-209D-4C91-A2C8-1B6E2387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7</cp:revision>
  <cp:lastPrinted>2019-02-19T10:27:00Z</cp:lastPrinted>
  <dcterms:created xsi:type="dcterms:W3CDTF">2019-01-28T08:23:00Z</dcterms:created>
  <dcterms:modified xsi:type="dcterms:W3CDTF">2019-02-19T10:27:00Z</dcterms:modified>
</cp:coreProperties>
</file>