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>(Dz. U. z 2022 r. poz. 1710 z późn.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713283">
        <w:rPr>
          <w:rFonts w:asciiTheme="minorHAnsi" w:hAnsiTheme="minorHAnsi" w:cstheme="minorHAnsi"/>
          <w:sz w:val="20"/>
          <w:szCs w:val="20"/>
        </w:rPr>
        <w:t xml:space="preserve">t.j.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2B57BD2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zakresie nieuregulowanym w Umowie, Wykonawca zobowiązuje się świadczyć usługi objęte umową zgodnie z regulaminem świadczenia usług stanowiącym Załącznik Nr 2 do Umowy – „Regulamin świadczenia usług pocztowych i kurierskich”. Zmiana Regulaminu świadczenia usług pocztowych musi zostać potwierdzona pisemnie i nie stanowi zmiany Umowy w rozumieniu § 7 ust. 1 Umowy.</w:t>
      </w:r>
    </w:p>
    <w:p w14:paraId="2820E841" w14:textId="6FF0D59D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(tj,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0901B89E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757571F4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dopuszcza możliwość przesunięcia nadania przesyłek przez Wykonawcę na dzień następny, wyłącznie w przypadku uzasadnionych zastrzeżeń do odebranych przesyłek – brak pełnego adresu, niezgodność wpisów do dokumentów nadawczych, brak pieczątki opłaty.  </w:t>
      </w:r>
    </w:p>
    <w:p w14:paraId="35A19B4C" w14:textId="13CF7D9E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Wszystkie przesyłki pocztowe będą dostarczane w dni robocze od poniedziałku do piątku przez Zamawiającego, własnym transportem do wyznaczonej placówki nadawczej i odbiorczej, która będzie realizowała usługi wynikające z niniejszej Umowy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44FAEB5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na podany adres lub wskazany adres skrytki pocztowej. </w:t>
      </w:r>
    </w:p>
    <w:p w14:paraId="692291D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563A830B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zapewnić możliwość sprawdzenia telefonicznego bądź na stronie internetowej statusu nadanych przesyłek. </w:t>
      </w:r>
    </w:p>
    <w:p w14:paraId="1DC22E11" w14:textId="7F46BA1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zagranicznym, na podstawie prawidłowo wystawionej faktury po każdym miesiącu realizowania usługi.</w:t>
      </w:r>
    </w:p>
    <w:p w14:paraId="3D6DF95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713283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Pr="00713283">
        <w:rPr>
          <w:rFonts w:asciiTheme="minorHAnsi" w:hAnsiTheme="minorHAnsi" w:cstheme="minorHAnsi"/>
          <w:spacing w:val="-9"/>
          <w:sz w:val="20"/>
          <w:szCs w:val="20"/>
        </w:rPr>
        <w:t>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Zgodnie z art. 95 ust. Pzp.,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zastrzega sobie możliwość kontroli zatrudnienia osób, o których mowa w ust. 21, przez cały okres realizacji wykonywanych przez Wykonawcę czynności, w szczególności poprzez wezwanie do złożenia oświadczenia w terminie nie krótszym niż 5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zł, (słownie: ……….…………………złotych).</w:t>
      </w:r>
    </w:p>
    <w:p w14:paraId="0485CE2D" w14:textId="48DFA695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i niezmienne przez cały okres realizacji umowy, z wyjątkiem przypadków określonych w paragrafie </w:t>
      </w:r>
      <w:r w:rsidRPr="003E56A7">
        <w:rPr>
          <w:rFonts w:asciiTheme="minorHAnsi" w:hAnsiTheme="minorHAnsi" w:cstheme="minorHAnsi"/>
          <w:strike/>
          <w:color w:val="auto"/>
          <w:sz w:val="20"/>
          <w:szCs w:val="20"/>
        </w:rPr>
        <w:t>7</w:t>
      </w:r>
      <w:r w:rsid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>ustęp 2.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</w:t>
      </w:r>
      <w:r w:rsidRPr="00713283">
        <w:rPr>
          <w:rFonts w:asciiTheme="minorHAnsi" w:hAnsiTheme="minorHAnsi" w:cstheme="minorHAnsi"/>
          <w:lang w:val="pl-PL"/>
        </w:rPr>
        <w:lastRenderedPageBreak/>
        <w:t>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(t.j. Dz. U. z 2022 r. poz. 896 z późn.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(t.j.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55200B08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nieprzedłożenia przez Wykonawcę oświadczenia, o którym mowa w § 2 ust. 23, w terminie wskazanym przez Zamawiającego zgodnie z § 2 ust. 23, co będzie traktowane jako niewypełnienie obowiązku zatrudnienia pracowników na podstawie stosunku  pracy, Wykonawca będzie zobowiązany do zapłaty kary umownej w wysokości 0,05 % wynagrodzenia umownego brutto, o którym mowa w § 4 ust. 1, za każdy rozpoczęty dzień wykonywania przedmiotu umowy w sposób niezgodny z tymi postanowieniami umowy.</w:t>
      </w:r>
    </w:p>
    <w:p w14:paraId="7BC5E650" w14:textId="24F340A1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>Kara umowna będzie płatna w terminie 14 dni od otrzymania noty księgowej.</w:t>
      </w:r>
    </w:p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075766BE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Łączny limit kar umownych, jakie Wykonawca zapłaci Zamawiającemu, nie może przekroczyć 20%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  <w:bookmarkStart w:id="1" w:name="_GoBack"/>
      <w:bookmarkEnd w:id="1"/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Istotna zmiana zawartej umowy, określona w art. 454 ust. 2 Pzp,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Pzp,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na warunkach określonych w art. 455 ust. 1 pkt 1 Pzp,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82020" w16cid:durableId="2731CF3C"/>
  <w16cid:commentId w16cid:paraId="6496B5C5" w16cid:durableId="2731D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8E44" w14:textId="77777777" w:rsidR="00B05445" w:rsidRDefault="00B05445" w:rsidP="006846B2">
      <w:r>
        <w:separator/>
      </w:r>
    </w:p>
  </w:endnote>
  <w:endnote w:type="continuationSeparator" w:id="0">
    <w:p w14:paraId="32E18700" w14:textId="77777777" w:rsidR="00B05445" w:rsidRDefault="00B05445" w:rsidP="006846B2">
      <w:r>
        <w:continuationSeparator/>
      </w:r>
    </w:p>
  </w:endnote>
  <w:endnote w:type="continuationNotice" w:id="1">
    <w:p w14:paraId="045E7730" w14:textId="77777777" w:rsidR="00B05445" w:rsidRDefault="00B05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4E304165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FE6A0A">
          <w:rPr>
            <w:rFonts w:asciiTheme="minorHAnsi" w:hAnsiTheme="minorHAnsi"/>
            <w:noProof/>
          </w:rPr>
          <w:t>6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3672" w14:textId="77777777" w:rsidR="00B05445" w:rsidRDefault="00B05445" w:rsidP="006846B2">
      <w:r>
        <w:separator/>
      </w:r>
    </w:p>
  </w:footnote>
  <w:footnote w:type="continuationSeparator" w:id="0">
    <w:p w14:paraId="76EEEC70" w14:textId="77777777" w:rsidR="00B05445" w:rsidRDefault="00B05445" w:rsidP="006846B2">
      <w:r>
        <w:continuationSeparator/>
      </w:r>
    </w:p>
  </w:footnote>
  <w:footnote w:type="continuationNotice" w:id="1">
    <w:p w14:paraId="3836AB2A" w14:textId="77777777" w:rsidR="00B05445" w:rsidRDefault="00B054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2C13B4"/>
    <w:multiLevelType w:val="hybridMultilevel"/>
    <w:tmpl w:val="DAA8FC2C"/>
    <w:lvl w:ilvl="0" w:tplc="E88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9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2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8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4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7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9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2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50"/>
  </w:num>
  <w:num w:numId="3">
    <w:abstractNumId w:val="35"/>
  </w:num>
  <w:num w:numId="4">
    <w:abstractNumId w:val="27"/>
  </w:num>
  <w:num w:numId="5">
    <w:abstractNumId w:val="30"/>
  </w:num>
  <w:num w:numId="6">
    <w:abstractNumId w:val="31"/>
  </w:num>
  <w:num w:numId="7">
    <w:abstractNumId w:val="64"/>
    <w:lvlOverride w:ilvl="0">
      <w:startOverride w:val="1"/>
    </w:lvlOverride>
  </w:num>
  <w:num w:numId="8">
    <w:abstractNumId w:val="42"/>
  </w:num>
  <w:num w:numId="9">
    <w:abstractNumId w:val="1"/>
  </w:num>
  <w:num w:numId="10">
    <w:abstractNumId w:val="3"/>
  </w:num>
  <w:num w:numId="11">
    <w:abstractNumId w:val="56"/>
  </w:num>
  <w:num w:numId="12">
    <w:abstractNumId w:val="0"/>
  </w:num>
  <w:num w:numId="13">
    <w:abstractNumId w:val="38"/>
  </w:num>
  <w:num w:numId="14">
    <w:abstractNumId w:val="28"/>
  </w:num>
  <w:num w:numId="15">
    <w:abstractNumId w:val="47"/>
  </w:num>
  <w:num w:numId="16">
    <w:abstractNumId w:val="43"/>
  </w:num>
  <w:num w:numId="17">
    <w:abstractNumId w:val="58"/>
  </w:num>
  <w:num w:numId="18">
    <w:abstractNumId w:val="41"/>
  </w:num>
  <w:num w:numId="19">
    <w:abstractNumId w:val="44"/>
  </w:num>
  <w:num w:numId="20">
    <w:abstractNumId w:val="48"/>
  </w:num>
  <w:num w:numId="21">
    <w:abstractNumId w:val="29"/>
  </w:num>
  <w:num w:numId="22">
    <w:abstractNumId w:val="45"/>
  </w:num>
  <w:num w:numId="23">
    <w:abstractNumId w:val="61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54"/>
  </w:num>
  <w:num w:numId="27">
    <w:abstractNumId w:val="46"/>
  </w:num>
  <w:num w:numId="28">
    <w:abstractNumId w:val="53"/>
  </w:num>
  <w:num w:numId="29">
    <w:abstractNumId w:val="36"/>
  </w:num>
  <w:num w:numId="30">
    <w:abstractNumId w:val="65"/>
  </w:num>
  <w:num w:numId="31">
    <w:abstractNumId w:val="60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2"/>
  </w:num>
  <w:num w:numId="35">
    <w:abstractNumId w:val="49"/>
  </w:num>
  <w:num w:numId="36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962B8-68C3-4ED6-8488-433267C6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7</Pages>
  <Words>3559</Words>
  <Characters>21359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UKW</cp:lastModifiedBy>
  <cp:revision>2</cp:revision>
  <cp:lastPrinted>2022-09-09T07:23:00Z</cp:lastPrinted>
  <dcterms:created xsi:type="dcterms:W3CDTF">2022-12-12T08:33:00Z</dcterms:created>
  <dcterms:modified xsi:type="dcterms:W3CDTF">2022-12-12T08:33:00Z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