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4A5F" w14:textId="77777777" w:rsidR="00491A86" w:rsidRPr="00CC67B6" w:rsidRDefault="00491A86" w:rsidP="00491A8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tbl>
      <w:tblPr>
        <w:tblpPr w:leftFromText="141" w:rightFromText="141" w:horzAnchor="page" w:tblpX="3294" w:tblpY="-1064"/>
        <w:tblW w:w="5353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961"/>
      </w:tblGrid>
      <w:tr w:rsidR="00491A86" w:rsidRPr="00CC67B6" w14:paraId="27DF881B" w14:textId="77777777" w:rsidTr="0099046B">
        <w:trPr>
          <w:trHeight w:val="877"/>
        </w:trPr>
        <w:tc>
          <w:tcPr>
            <w:tcW w:w="392" w:type="dxa"/>
          </w:tcPr>
          <w:p w14:paraId="63BBDC8D" w14:textId="77777777" w:rsidR="00491A86" w:rsidRPr="00CC67B6" w:rsidRDefault="00491A86" w:rsidP="0099046B">
            <w:pPr>
              <w:tabs>
                <w:tab w:val="left" w:pos="-250"/>
                <w:tab w:val="center" w:pos="4536"/>
                <w:tab w:val="right" w:pos="9072"/>
              </w:tabs>
              <w:spacing w:after="0" w:line="240" w:lineRule="auto"/>
              <w:ind w:left="-36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</w:tcPr>
          <w:p w14:paraId="3908F659" w14:textId="77777777" w:rsidR="00491A86" w:rsidRPr="00CC67B6" w:rsidRDefault="00491A86" w:rsidP="009904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14:paraId="45752A22" w14:textId="77777777" w:rsidR="00491A86" w:rsidRDefault="00491A86" w:rsidP="00491A86">
      <w:pPr>
        <w:widowControl w:val="0"/>
        <w:suppressAutoHyphens/>
        <w:spacing w:after="0" w:line="240" w:lineRule="auto"/>
        <w:jc w:val="center"/>
        <w:rPr>
          <w:rFonts w:ascii="Book Antiqua" w:hAnsi="Book Antiqua"/>
          <w:b/>
          <w:bCs/>
          <w:kern w:val="2"/>
          <w:sz w:val="20"/>
          <w:szCs w:val="20"/>
          <w:lang w:eastAsia="hi-IN" w:bidi="hi-IN"/>
        </w:rPr>
      </w:pPr>
      <w:r>
        <w:rPr>
          <w:rFonts w:ascii="Calibri" w:eastAsia="Calibri" w:hAnsi="Calibri"/>
        </w:rPr>
        <w:object w:dxaOrig="1440" w:dyaOrig="1440" w14:anchorId="6D7A72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5.4pt;width:1in;height:1in;z-index:251659264;mso-position-horizontal-relative:text;mso-position-vertical-relative:text">
            <v:imagedata r:id="rId5" o:title=""/>
            <w10:wrap type="square" side="right"/>
          </v:shape>
          <o:OLEObject Type="Embed" ProgID="Msxml2.SAXXMLReader.5.0" ShapeID="_x0000_s1026" DrawAspect="Content" ObjectID="_1806384840" r:id="rId6"/>
        </w:object>
      </w:r>
      <w:r>
        <w:rPr>
          <w:rFonts w:ascii="Book Antiqua" w:hAnsi="Book Antiqua"/>
          <w:b/>
          <w:bCs/>
          <w:kern w:val="2"/>
          <w:sz w:val="20"/>
          <w:szCs w:val="20"/>
          <w:lang w:eastAsia="hi-IN" w:bidi="hi-IN"/>
        </w:rPr>
        <w:t>UNIWERSYTET KAZIMIERZA WIELKIEGO</w:t>
      </w:r>
    </w:p>
    <w:p w14:paraId="3ADE2847" w14:textId="77777777" w:rsidR="00491A86" w:rsidRDefault="00491A86" w:rsidP="00491A86">
      <w:pPr>
        <w:widowControl w:val="0"/>
        <w:pBdr>
          <w:bottom w:val="single" w:sz="8" w:space="1" w:color="000000"/>
        </w:pBdr>
        <w:tabs>
          <w:tab w:val="left" w:pos="3119"/>
          <w:tab w:val="left" w:pos="3402"/>
        </w:tabs>
        <w:suppressAutoHyphens/>
        <w:spacing w:after="0" w:line="240" w:lineRule="auto"/>
        <w:jc w:val="center"/>
        <w:rPr>
          <w:rFonts w:ascii="Book Antiqua" w:hAnsi="Book Antiqua"/>
          <w:b/>
          <w:bCs/>
          <w:kern w:val="2"/>
          <w:sz w:val="20"/>
          <w:szCs w:val="20"/>
          <w:lang w:eastAsia="hi-IN" w:bidi="hi-IN"/>
        </w:rPr>
      </w:pPr>
      <w:r>
        <w:rPr>
          <w:rFonts w:ascii="Book Antiqua" w:hAnsi="Book Antiqua"/>
          <w:b/>
          <w:bCs/>
          <w:kern w:val="2"/>
          <w:sz w:val="20"/>
          <w:szCs w:val="20"/>
          <w:lang w:eastAsia="hi-IN" w:bidi="hi-IN"/>
        </w:rPr>
        <w:t>W BYDGOSZCZY</w:t>
      </w:r>
    </w:p>
    <w:p w14:paraId="77BC0208" w14:textId="77777777" w:rsidR="00491A86" w:rsidRDefault="00491A86" w:rsidP="00491A86">
      <w:pPr>
        <w:widowControl w:val="0"/>
        <w:tabs>
          <w:tab w:val="left" w:pos="1620"/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="Book Antiqua" w:hAnsi="Book Antiqua"/>
          <w:kern w:val="2"/>
          <w:sz w:val="20"/>
          <w:szCs w:val="20"/>
          <w:lang w:eastAsia="hi-IN" w:bidi="hi-IN"/>
        </w:rPr>
      </w:pPr>
      <w:r>
        <w:rPr>
          <w:rFonts w:ascii="Book Antiqua" w:hAnsi="Book Antiqua"/>
          <w:kern w:val="2"/>
          <w:sz w:val="20"/>
          <w:szCs w:val="20"/>
          <w:lang w:eastAsia="hi-IN" w:bidi="hi-IN"/>
        </w:rPr>
        <w:t>ul. Chodkiewicza 30, 85 – 064 Bydgoszcz, tel. 052 341 91 00 fax. 052 360 82 06</w:t>
      </w:r>
    </w:p>
    <w:p w14:paraId="02A6EFBC" w14:textId="77777777" w:rsidR="00491A86" w:rsidRDefault="00491A86" w:rsidP="00491A86">
      <w:pPr>
        <w:widowControl w:val="0"/>
        <w:suppressAutoHyphens/>
        <w:spacing w:after="0" w:line="240" w:lineRule="auto"/>
        <w:jc w:val="center"/>
        <w:rPr>
          <w:rFonts w:ascii="Book Antiqua" w:hAnsi="Book Antiqua"/>
          <w:kern w:val="2"/>
          <w:sz w:val="20"/>
          <w:szCs w:val="20"/>
          <w:lang w:eastAsia="hi-IN" w:bidi="hi-IN"/>
        </w:rPr>
      </w:pPr>
      <w:r>
        <w:rPr>
          <w:rFonts w:ascii="Book Antiqua" w:hAnsi="Book Antiqua"/>
          <w:kern w:val="2"/>
          <w:sz w:val="20"/>
          <w:szCs w:val="20"/>
          <w:lang w:eastAsia="hi-IN" w:bidi="hi-IN"/>
        </w:rPr>
        <w:t>NIP 5542647568 REGON 340057695</w:t>
      </w:r>
    </w:p>
    <w:p w14:paraId="5947B877" w14:textId="77777777" w:rsidR="00491A86" w:rsidRPr="003A2803" w:rsidRDefault="00491A86" w:rsidP="00491A86">
      <w:pPr>
        <w:jc w:val="center"/>
        <w:rPr>
          <w:rFonts w:ascii="Book Antiqua" w:hAnsi="Book Antiqua"/>
          <w:color w:val="0000FF"/>
          <w:kern w:val="2"/>
          <w:sz w:val="20"/>
          <w:szCs w:val="20"/>
          <w:u w:val="single"/>
          <w:lang w:eastAsia="hi-IN" w:bidi="hi-IN"/>
        </w:rPr>
      </w:pPr>
      <w:hyperlink r:id="rId7" w:history="1">
        <w:r>
          <w:rPr>
            <w:rStyle w:val="Hipercze"/>
            <w:rFonts w:ascii="Book Antiqua" w:hAnsi="Book Antiqua"/>
            <w:kern w:val="2"/>
            <w:sz w:val="20"/>
            <w:szCs w:val="20"/>
            <w:lang w:eastAsia="hi-IN" w:bidi="hi-IN"/>
          </w:rPr>
          <w:t>www.ukw.edu.pl</w:t>
        </w:r>
      </w:hyperlink>
    </w:p>
    <w:p w14:paraId="2F7C9DC7" w14:textId="77777777" w:rsidR="00491A86" w:rsidRDefault="00491A86" w:rsidP="00491A86">
      <w:pPr>
        <w:widowControl w:val="0"/>
        <w:tabs>
          <w:tab w:val="left" w:pos="0"/>
        </w:tabs>
        <w:suppressAutoHyphens/>
        <w:spacing w:after="0" w:line="240" w:lineRule="auto"/>
        <w:rPr>
          <w:rFonts w:ascii="Book Antiqua" w:hAnsi="Book Antiqua" w:cs="Tahoma"/>
          <w:kern w:val="2"/>
          <w:lang w:eastAsia="hi-IN" w:bidi="hi-IN"/>
        </w:rPr>
      </w:pPr>
    </w:p>
    <w:p w14:paraId="5ABD9F07" w14:textId="2941353B" w:rsidR="00491A86" w:rsidRPr="001D251F" w:rsidRDefault="00491A86" w:rsidP="00491A86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1D251F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Bydgoszcz </w:t>
      </w: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t>17.04</w:t>
      </w:r>
      <w:r w:rsidRPr="001D251F">
        <w:rPr>
          <w:rFonts w:ascii="Book Antiqua" w:hAnsi="Book Antiqua" w:cs="Tahoma"/>
          <w:kern w:val="2"/>
          <w:sz w:val="20"/>
          <w:szCs w:val="20"/>
          <w:lang w:eastAsia="hi-IN" w:bidi="hi-IN"/>
        </w:rPr>
        <w:t>.2025 r.</w:t>
      </w:r>
    </w:p>
    <w:p w14:paraId="378AB12D" w14:textId="77777777" w:rsidR="00491A86" w:rsidRPr="001D251F" w:rsidRDefault="00491A86" w:rsidP="00491A86">
      <w:pPr>
        <w:widowControl w:val="0"/>
        <w:tabs>
          <w:tab w:val="left" w:pos="0"/>
        </w:tabs>
        <w:suppressAutoHyphens/>
        <w:spacing w:after="0" w:line="240" w:lineRule="auto"/>
        <w:rPr>
          <w:rFonts w:ascii="Book Antiqua" w:hAnsi="Book Antiqua"/>
          <w:b/>
          <w:kern w:val="2"/>
          <w:sz w:val="20"/>
          <w:szCs w:val="20"/>
          <w:lang w:eastAsia="hi-IN" w:bidi="hi-IN"/>
        </w:rPr>
      </w:pPr>
    </w:p>
    <w:p w14:paraId="5EBBD8D2" w14:textId="77777777" w:rsidR="00491A86" w:rsidRPr="001D251F" w:rsidRDefault="00491A86" w:rsidP="00491A86">
      <w:pPr>
        <w:widowControl w:val="0"/>
        <w:tabs>
          <w:tab w:val="left" w:pos="0"/>
        </w:tabs>
        <w:suppressAutoHyphens/>
        <w:spacing w:after="0" w:line="240" w:lineRule="auto"/>
        <w:rPr>
          <w:rFonts w:ascii="Book Antiqua" w:hAnsi="Book Antiqua"/>
          <w:b/>
          <w:kern w:val="2"/>
          <w:sz w:val="20"/>
          <w:szCs w:val="20"/>
          <w:lang w:eastAsia="hi-IN" w:bidi="hi-IN"/>
        </w:rPr>
      </w:pPr>
    </w:p>
    <w:p w14:paraId="4AFDAF9A" w14:textId="39AEDECE" w:rsidR="00491A86" w:rsidRDefault="00491A86" w:rsidP="00491A86">
      <w:pPr>
        <w:widowControl w:val="0"/>
        <w:suppressAutoHyphens/>
        <w:spacing w:after="0" w:line="240" w:lineRule="auto"/>
        <w:rPr>
          <w:rFonts w:ascii="Book Antiqua" w:hAnsi="Book Antiqua" w:cs="Book Antiqua"/>
          <w:b/>
          <w:bCs/>
          <w:sz w:val="20"/>
          <w:szCs w:val="20"/>
          <w:lang w:eastAsia="pl-PL"/>
        </w:rPr>
      </w:pPr>
      <w:r w:rsidRPr="00491A86">
        <w:rPr>
          <w:rFonts w:ascii="Book Antiqua" w:hAnsi="Book Antiqua" w:cs="Book Antiqua"/>
          <w:b/>
          <w:bCs/>
          <w:sz w:val="20"/>
          <w:szCs w:val="20"/>
          <w:lang w:eastAsia="pl-PL"/>
        </w:rPr>
        <w:t>UKW/DZP-281-ZO-B-12/2025</w:t>
      </w:r>
    </w:p>
    <w:p w14:paraId="04A65D8E" w14:textId="77777777" w:rsidR="00491A86" w:rsidRPr="001D251F" w:rsidRDefault="00491A86" w:rsidP="00491A86">
      <w:pPr>
        <w:widowControl w:val="0"/>
        <w:suppressAutoHyphens/>
        <w:spacing w:after="0" w:line="240" w:lineRule="auto"/>
        <w:rPr>
          <w:rFonts w:ascii="Book Antiqua" w:hAnsi="Book Antiqua" w:cs="Tahoma"/>
          <w:b/>
          <w:kern w:val="2"/>
          <w:sz w:val="20"/>
          <w:szCs w:val="20"/>
          <w:lang w:eastAsia="hi-IN" w:bidi="hi-IN"/>
        </w:rPr>
      </w:pPr>
    </w:p>
    <w:p w14:paraId="01468416" w14:textId="77777777" w:rsidR="00491A86" w:rsidRPr="001D251F" w:rsidRDefault="00491A86" w:rsidP="00491A86">
      <w:pPr>
        <w:widowControl w:val="0"/>
        <w:suppressAutoHyphens/>
        <w:spacing w:after="0" w:line="240" w:lineRule="auto"/>
        <w:jc w:val="center"/>
        <w:rPr>
          <w:rFonts w:ascii="Book Antiqua" w:hAnsi="Book Antiqua" w:cs="Tahoma"/>
          <w:b/>
          <w:kern w:val="2"/>
          <w:sz w:val="20"/>
          <w:szCs w:val="20"/>
          <w:lang w:eastAsia="hi-IN" w:bidi="hi-IN"/>
        </w:rPr>
      </w:pPr>
      <w:r w:rsidRPr="001D251F">
        <w:rPr>
          <w:rFonts w:ascii="Book Antiqua" w:hAnsi="Book Antiqua" w:cs="Tahoma"/>
          <w:b/>
          <w:kern w:val="2"/>
          <w:sz w:val="20"/>
          <w:szCs w:val="20"/>
          <w:lang w:eastAsia="hi-IN" w:bidi="hi-IN"/>
        </w:rPr>
        <w:t>INFORMACJA O MODYFIKACJI TREŚCI ZAPYTANIA OFERTOWEGO</w:t>
      </w:r>
    </w:p>
    <w:p w14:paraId="0945EB01" w14:textId="77777777" w:rsidR="00491A86" w:rsidRPr="001D251F" w:rsidRDefault="00491A86" w:rsidP="00491A86">
      <w:pPr>
        <w:widowControl w:val="0"/>
        <w:suppressAutoHyphens/>
        <w:spacing w:after="0" w:line="240" w:lineRule="auto"/>
        <w:jc w:val="center"/>
        <w:rPr>
          <w:rFonts w:ascii="Book Antiqua" w:hAnsi="Book Antiqua" w:cs="Tahoma"/>
          <w:b/>
          <w:kern w:val="2"/>
          <w:sz w:val="20"/>
          <w:szCs w:val="20"/>
          <w:lang w:eastAsia="hi-IN" w:bidi="hi-IN"/>
        </w:rPr>
      </w:pPr>
    </w:p>
    <w:p w14:paraId="5A5542E1" w14:textId="77777777" w:rsidR="00491A86" w:rsidRPr="001D251F" w:rsidRDefault="00491A86" w:rsidP="00491A86">
      <w:pPr>
        <w:widowControl w:val="0"/>
        <w:suppressAutoHyphens/>
        <w:spacing w:after="0" w:line="240" w:lineRule="auto"/>
        <w:jc w:val="center"/>
        <w:rPr>
          <w:rFonts w:ascii="Book Antiqua" w:hAnsi="Book Antiqua" w:cs="Tahoma"/>
          <w:b/>
          <w:kern w:val="2"/>
          <w:sz w:val="20"/>
          <w:szCs w:val="20"/>
          <w:lang w:eastAsia="hi-IN" w:bidi="hi-IN"/>
        </w:rPr>
      </w:pPr>
    </w:p>
    <w:p w14:paraId="13F39BF4" w14:textId="227C3A53" w:rsidR="00491A86" w:rsidRPr="001D251F" w:rsidRDefault="00491A86" w:rsidP="00491A86">
      <w:pPr>
        <w:widowControl w:val="0"/>
        <w:suppressAutoHyphens/>
        <w:spacing w:after="0"/>
        <w:jc w:val="both"/>
        <w:rPr>
          <w:rFonts w:ascii="Book Antiqua" w:hAnsi="Book Antiqua" w:cs="Book Antiqua"/>
          <w:i/>
          <w:iCs/>
          <w:sz w:val="20"/>
          <w:szCs w:val="20"/>
          <w:lang w:eastAsia="pl-PL"/>
        </w:rPr>
      </w:pPr>
      <w:r w:rsidRPr="001D251F">
        <w:rPr>
          <w:rFonts w:ascii="Book Antiqua" w:hAnsi="Book Antiqua" w:cs="Tahoma"/>
          <w:kern w:val="2"/>
          <w:sz w:val="20"/>
          <w:szCs w:val="20"/>
          <w:lang w:eastAsia="hi-IN" w:bidi="hi-IN"/>
        </w:rPr>
        <w:t>Uniwersytet Kazimierza Wielkiego w Bydgoszczy informuje, że w postępowaniu pn. „</w:t>
      </w:r>
      <w:r w:rsidRPr="00491A86">
        <w:rPr>
          <w:rFonts w:ascii="Book Antiqua" w:hAnsi="Book Antiqua" w:cs="Book Antiqua"/>
          <w:b/>
          <w:bCs/>
          <w:i/>
          <w:iCs/>
          <w:sz w:val="20"/>
          <w:szCs w:val="20"/>
          <w:lang w:eastAsia="pl-PL"/>
        </w:rPr>
        <w:t>Sukcesywna dostawa odczynników i materiałów zużywalnych na potrzeby UKW</w:t>
      </w:r>
      <w:r w:rsidRPr="001D251F">
        <w:rPr>
          <w:rFonts w:ascii="Book Antiqua" w:hAnsi="Book Antiqua" w:cs="Tahoma"/>
          <w:kern w:val="2"/>
          <w:sz w:val="20"/>
          <w:szCs w:val="20"/>
          <w:lang w:eastAsia="hi-IN" w:bidi="hi-IN"/>
        </w:rPr>
        <w:t>” dokonuje modyfikacji treści zapytania ofertowego w następującym zakresie:</w:t>
      </w:r>
    </w:p>
    <w:p w14:paraId="03B29225" w14:textId="77777777" w:rsidR="00491A86" w:rsidRPr="001D251F" w:rsidRDefault="00491A86" w:rsidP="00491A86">
      <w:pPr>
        <w:widowControl w:val="0"/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</w:p>
    <w:p w14:paraId="749D5940" w14:textId="4A0A0583" w:rsidR="00491A86" w:rsidRPr="001D251F" w:rsidRDefault="00491A86" w:rsidP="00491A86">
      <w:pPr>
        <w:widowControl w:val="0"/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1D251F">
        <w:rPr>
          <w:rFonts w:ascii="Book Antiqua" w:hAnsi="Book Antiqua" w:cs="Tahoma"/>
          <w:b/>
          <w:bCs/>
          <w:kern w:val="2"/>
          <w:sz w:val="20"/>
          <w:szCs w:val="20"/>
          <w:lang w:eastAsia="hi-IN" w:bidi="hi-IN"/>
        </w:rPr>
        <w:t xml:space="preserve">1. </w:t>
      </w:r>
      <w:r>
        <w:rPr>
          <w:rFonts w:ascii="Book Antiqua" w:hAnsi="Book Antiqua" w:cs="Tahoma"/>
          <w:b/>
          <w:bCs/>
          <w:kern w:val="2"/>
          <w:sz w:val="20"/>
          <w:szCs w:val="20"/>
          <w:lang w:eastAsia="hi-IN" w:bidi="hi-IN"/>
        </w:rPr>
        <w:t>Załącznik nr 2 Formularz Cenowy, część 19, pozycja 3</w:t>
      </w:r>
      <w:r w:rsidRPr="001D251F">
        <w:rPr>
          <w:rFonts w:ascii="Book Antiqua" w:hAnsi="Book Antiqua" w:cs="Tahoma"/>
          <w:b/>
          <w:bCs/>
          <w:kern w:val="2"/>
          <w:sz w:val="20"/>
          <w:szCs w:val="20"/>
          <w:lang w:eastAsia="hi-IN" w:bidi="hi-IN"/>
        </w:rPr>
        <w:t xml:space="preserve"> </w:t>
      </w:r>
      <w:r w:rsidRPr="001D251F">
        <w:rPr>
          <w:rFonts w:ascii="Book Antiqua" w:hAnsi="Book Antiqua" w:cs="Tahoma"/>
          <w:b/>
          <w:kern w:val="2"/>
          <w:sz w:val="20"/>
          <w:szCs w:val="20"/>
          <w:lang w:eastAsia="hi-IN" w:bidi="hi-IN"/>
        </w:rPr>
        <w:t>:</w:t>
      </w:r>
    </w:p>
    <w:p w14:paraId="5375D4D9" w14:textId="77777777" w:rsidR="00491A86" w:rsidRPr="001D251F" w:rsidRDefault="00491A86" w:rsidP="00491A86">
      <w:pPr>
        <w:widowControl w:val="0"/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</w:p>
    <w:p w14:paraId="6A73788C" w14:textId="77777777" w:rsidR="00491A86" w:rsidRPr="001D251F" w:rsidRDefault="00491A86" w:rsidP="00491A86">
      <w:pPr>
        <w:widowControl w:val="0"/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</w:pPr>
      <w:bookmarkStart w:id="0" w:name="_Hlk193708745"/>
      <w:r w:rsidRPr="001D251F"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  <w:t>Jest:</w:t>
      </w:r>
    </w:p>
    <w:p w14:paraId="46479E44" w14:textId="77777777" w:rsidR="00491A86" w:rsidRDefault="00491A86" w:rsidP="00491A86">
      <w:pPr>
        <w:widowControl w:val="0"/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bookmarkStart w:id="1" w:name="_Hlk193708866"/>
      <w:bookmarkEnd w:id="0"/>
      <w:r w:rsidRPr="00491A86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Ostrza sterylne do skalpeli </w:t>
      </w:r>
      <w:proofErr w:type="spellStart"/>
      <w:r w:rsidRPr="00491A86">
        <w:rPr>
          <w:rFonts w:ascii="Book Antiqua" w:hAnsi="Book Antiqua" w:cs="Tahoma"/>
          <w:kern w:val="2"/>
          <w:sz w:val="20"/>
          <w:szCs w:val="20"/>
          <w:lang w:eastAsia="hi-IN" w:bidi="hi-IN"/>
        </w:rPr>
        <w:t>Swann</w:t>
      </w:r>
      <w:proofErr w:type="spellEnd"/>
      <w:r w:rsidRPr="00491A86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 Morton wykonane ze stali węglowej lub nierdzewnej ostrze nr 20 kompatybilne z rękojeściami z serii nr 3, opakowanie 100 szt. </w:t>
      </w:r>
    </w:p>
    <w:p w14:paraId="4DB517FA" w14:textId="77777777" w:rsidR="00491A86" w:rsidRDefault="00491A86" w:rsidP="00491A86">
      <w:pPr>
        <w:widowControl w:val="0"/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</w:p>
    <w:p w14:paraId="3654043E" w14:textId="448F6F7E" w:rsidR="00491A86" w:rsidRPr="001D251F" w:rsidRDefault="00491A86" w:rsidP="00491A86">
      <w:pPr>
        <w:widowControl w:val="0"/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</w:pPr>
      <w:r w:rsidRPr="001D251F"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  <w:t>Powinno być:</w:t>
      </w:r>
    </w:p>
    <w:bookmarkEnd w:id="1"/>
    <w:p w14:paraId="503398BD" w14:textId="77777777" w:rsidR="00491A86" w:rsidRPr="001D251F" w:rsidRDefault="00491A86" w:rsidP="00491A86">
      <w:pPr>
        <w:widowControl w:val="0"/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</w:pPr>
    </w:p>
    <w:p w14:paraId="0B96E85A" w14:textId="12EAA66B" w:rsidR="00491A86" w:rsidRDefault="00491A86" w:rsidP="00491A86">
      <w:pPr>
        <w:widowControl w:val="0"/>
        <w:tabs>
          <w:tab w:val="left" w:pos="426"/>
        </w:tabs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491A86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Ostrza sterylne do skalpeli </w:t>
      </w:r>
      <w:proofErr w:type="spellStart"/>
      <w:r w:rsidRPr="00491A86">
        <w:rPr>
          <w:rFonts w:ascii="Book Antiqua" w:hAnsi="Book Antiqua" w:cs="Tahoma"/>
          <w:kern w:val="2"/>
          <w:sz w:val="20"/>
          <w:szCs w:val="20"/>
          <w:lang w:eastAsia="hi-IN" w:bidi="hi-IN"/>
        </w:rPr>
        <w:t>Swann</w:t>
      </w:r>
      <w:proofErr w:type="spellEnd"/>
      <w:r w:rsidRPr="00491A86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 Morton wykonane ze stali węglowej lub nierdzewnej ostrze nr 20 kompatybilne z rękojeściami z serii nr </w:t>
      </w: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t>4</w:t>
      </w:r>
      <w:r w:rsidRPr="00491A86">
        <w:rPr>
          <w:rFonts w:ascii="Book Antiqua" w:hAnsi="Book Antiqua" w:cs="Tahoma"/>
          <w:kern w:val="2"/>
          <w:sz w:val="20"/>
          <w:szCs w:val="20"/>
          <w:lang w:eastAsia="hi-IN" w:bidi="hi-IN"/>
        </w:rPr>
        <w:t>, opakowanie 100 szt.</w:t>
      </w: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 </w:t>
      </w:r>
    </w:p>
    <w:p w14:paraId="4EFF0507" w14:textId="77777777" w:rsidR="00491A86" w:rsidRPr="001D251F" w:rsidRDefault="00491A86" w:rsidP="00491A86">
      <w:pPr>
        <w:widowControl w:val="0"/>
        <w:tabs>
          <w:tab w:val="left" w:pos="426"/>
        </w:tabs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</w:pPr>
    </w:p>
    <w:p w14:paraId="375C6E6E" w14:textId="7B8F4314" w:rsidR="00491A86" w:rsidRPr="001D251F" w:rsidRDefault="00491A86" w:rsidP="00491A86">
      <w:pPr>
        <w:widowControl w:val="0"/>
        <w:suppressAutoHyphens/>
        <w:spacing w:after="0"/>
        <w:jc w:val="both"/>
        <w:rPr>
          <w:rFonts w:ascii="Book Antiqua" w:hAnsi="Book Antiqua" w:cs="Tahoma"/>
          <w:b/>
          <w:bCs/>
          <w:kern w:val="2"/>
          <w:sz w:val="20"/>
          <w:szCs w:val="20"/>
          <w:lang w:eastAsia="hi-IN" w:bidi="hi-IN"/>
        </w:rPr>
      </w:pPr>
      <w:r w:rsidRPr="001D251F">
        <w:rPr>
          <w:rFonts w:ascii="Book Antiqua" w:hAnsi="Book Antiqua" w:cs="Tahoma"/>
          <w:b/>
          <w:bCs/>
          <w:kern w:val="2"/>
          <w:sz w:val="20"/>
          <w:szCs w:val="20"/>
          <w:lang w:eastAsia="hi-IN" w:bidi="hi-IN"/>
        </w:rPr>
        <w:t xml:space="preserve">2. </w:t>
      </w:r>
      <w:r w:rsidRPr="00491A86">
        <w:rPr>
          <w:rFonts w:ascii="Book Antiqua" w:hAnsi="Book Antiqua" w:cs="Tahoma"/>
          <w:b/>
          <w:bCs/>
          <w:kern w:val="2"/>
          <w:sz w:val="20"/>
          <w:szCs w:val="20"/>
          <w:lang w:eastAsia="hi-IN" w:bidi="hi-IN"/>
        </w:rPr>
        <w:t xml:space="preserve">Załącznik nr 2 Formularz Cenowy, część 19, pozycja </w:t>
      </w:r>
      <w:r>
        <w:rPr>
          <w:rFonts w:ascii="Book Antiqua" w:hAnsi="Book Antiqua" w:cs="Tahoma"/>
          <w:b/>
          <w:bCs/>
          <w:kern w:val="2"/>
          <w:sz w:val="20"/>
          <w:szCs w:val="20"/>
          <w:lang w:eastAsia="hi-IN" w:bidi="hi-IN"/>
        </w:rPr>
        <w:t>4</w:t>
      </w:r>
      <w:r w:rsidRPr="00491A86">
        <w:rPr>
          <w:rFonts w:ascii="Book Antiqua" w:hAnsi="Book Antiqua" w:cs="Tahoma"/>
          <w:b/>
          <w:bCs/>
          <w:kern w:val="2"/>
          <w:sz w:val="20"/>
          <w:szCs w:val="20"/>
          <w:lang w:eastAsia="hi-IN" w:bidi="hi-IN"/>
        </w:rPr>
        <w:t xml:space="preserve"> :</w:t>
      </w:r>
    </w:p>
    <w:p w14:paraId="55DE1AA3" w14:textId="77777777" w:rsidR="00491A86" w:rsidRDefault="00491A86" w:rsidP="00491A86">
      <w:pPr>
        <w:widowControl w:val="0"/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</w:pPr>
    </w:p>
    <w:p w14:paraId="70055277" w14:textId="4DE7EF8F" w:rsidR="00491A86" w:rsidRPr="001D251F" w:rsidRDefault="00491A86" w:rsidP="00491A86">
      <w:pPr>
        <w:widowControl w:val="0"/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</w:pPr>
      <w:r w:rsidRPr="001D251F"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  <w:t>Jest:</w:t>
      </w:r>
    </w:p>
    <w:p w14:paraId="17399DA3" w14:textId="6BF58019" w:rsidR="00491A86" w:rsidRPr="00491A86" w:rsidRDefault="00491A86" w:rsidP="00491A86">
      <w:pPr>
        <w:widowControl w:val="0"/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491A86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Ostrza sterylne do skalpeli </w:t>
      </w:r>
      <w:proofErr w:type="spellStart"/>
      <w:r w:rsidRPr="00491A86">
        <w:rPr>
          <w:rFonts w:ascii="Book Antiqua" w:hAnsi="Book Antiqua" w:cs="Tahoma"/>
          <w:kern w:val="2"/>
          <w:sz w:val="20"/>
          <w:szCs w:val="20"/>
          <w:lang w:eastAsia="hi-IN" w:bidi="hi-IN"/>
        </w:rPr>
        <w:t>Swann</w:t>
      </w:r>
      <w:proofErr w:type="spellEnd"/>
      <w:r w:rsidRPr="00491A86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 Morton wykonane ze stali węglowej lub nierdzewnej ostrze nr 24 kompatybilne z rękojeściami z serii nr 3, opakowanie 100 szt.</w:t>
      </w:r>
    </w:p>
    <w:p w14:paraId="79FA0CA8" w14:textId="77777777" w:rsidR="00491A86" w:rsidRPr="001D251F" w:rsidRDefault="00491A86" w:rsidP="00491A86">
      <w:pPr>
        <w:widowControl w:val="0"/>
        <w:suppressAutoHyphens/>
        <w:spacing w:after="0"/>
        <w:jc w:val="both"/>
        <w:rPr>
          <w:rFonts w:ascii="Book Antiqua" w:hAnsi="Book Antiqua" w:cs="Tahoma"/>
          <w:b/>
          <w:bCs/>
          <w:kern w:val="2"/>
          <w:sz w:val="20"/>
          <w:szCs w:val="20"/>
          <w:lang w:eastAsia="hi-IN" w:bidi="hi-IN"/>
        </w:rPr>
      </w:pPr>
    </w:p>
    <w:p w14:paraId="08C492C1" w14:textId="77777777" w:rsidR="00491A86" w:rsidRPr="001D251F" w:rsidRDefault="00491A86" w:rsidP="00491A86">
      <w:pPr>
        <w:widowControl w:val="0"/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</w:pPr>
      <w:r w:rsidRPr="001D251F"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  <w:t>Powinno być:</w:t>
      </w:r>
    </w:p>
    <w:p w14:paraId="0F27BF65" w14:textId="215E450C" w:rsidR="00491A86" w:rsidRPr="00491A86" w:rsidRDefault="00491A86" w:rsidP="00491A86">
      <w:pPr>
        <w:widowControl w:val="0"/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491A86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Ostrza sterylne do skalpeli </w:t>
      </w:r>
      <w:proofErr w:type="spellStart"/>
      <w:r w:rsidRPr="00491A86">
        <w:rPr>
          <w:rFonts w:ascii="Book Antiqua" w:hAnsi="Book Antiqua" w:cs="Tahoma"/>
          <w:kern w:val="2"/>
          <w:sz w:val="20"/>
          <w:szCs w:val="20"/>
          <w:lang w:eastAsia="hi-IN" w:bidi="hi-IN"/>
        </w:rPr>
        <w:t>Swann</w:t>
      </w:r>
      <w:proofErr w:type="spellEnd"/>
      <w:r w:rsidRPr="00491A86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 Morton wykonane ze stali węglowej lub nierdzewnej ostrze nr 24 kompatybilne z rękojeściami z serii nr </w:t>
      </w: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t>4</w:t>
      </w:r>
      <w:r w:rsidRPr="00491A86">
        <w:rPr>
          <w:rFonts w:ascii="Book Antiqua" w:hAnsi="Book Antiqua" w:cs="Tahoma"/>
          <w:kern w:val="2"/>
          <w:sz w:val="20"/>
          <w:szCs w:val="20"/>
          <w:lang w:eastAsia="hi-IN" w:bidi="hi-IN"/>
        </w:rPr>
        <w:t>, opakowanie 100 szt.</w:t>
      </w:r>
    </w:p>
    <w:p w14:paraId="6C3C4E22" w14:textId="77777777" w:rsidR="00491A86" w:rsidRPr="001D251F" w:rsidRDefault="00491A86" w:rsidP="00491A86">
      <w:pPr>
        <w:widowControl w:val="0"/>
        <w:suppressAutoHyphens/>
        <w:spacing w:after="0"/>
        <w:jc w:val="both"/>
        <w:rPr>
          <w:rFonts w:ascii="Book Antiqua" w:hAnsi="Book Antiqua" w:cs="Tahoma"/>
          <w:b/>
          <w:bCs/>
          <w:kern w:val="2"/>
          <w:sz w:val="20"/>
          <w:szCs w:val="20"/>
          <w:lang w:eastAsia="hi-IN" w:bidi="hi-IN"/>
        </w:rPr>
      </w:pPr>
    </w:p>
    <w:p w14:paraId="5A9D3056" w14:textId="77777777" w:rsidR="00491A86" w:rsidRPr="001D251F" w:rsidRDefault="00491A86" w:rsidP="00491A86">
      <w:pPr>
        <w:widowControl w:val="0"/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</w:p>
    <w:p w14:paraId="5B544CC6" w14:textId="77777777" w:rsidR="00491A86" w:rsidRPr="001D251F" w:rsidRDefault="00491A86" w:rsidP="00491A86">
      <w:pPr>
        <w:widowControl w:val="0"/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1D251F">
        <w:rPr>
          <w:rFonts w:ascii="Book Antiqua" w:hAnsi="Book Antiqua" w:cs="Tahoma"/>
          <w:kern w:val="2"/>
          <w:sz w:val="20"/>
          <w:szCs w:val="20"/>
          <w:lang w:eastAsia="hi-IN" w:bidi="hi-IN"/>
        </w:rPr>
        <w:t>Pozostałe zapisy zapytania ofertowego pozostają bez zmian.</w:t>
      </w:r>
    </w:p>
    <w:p w14:paraId="4C123998" w14:textId="0DA6EC24" w:rsidR="00491A86" w:rsidRPr="001D251F" w:rsidRDefault="00491A86" w:rsidP="00491A86">
      <w:pPr>
        <w:widowControl w:val="0"/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1D251F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Zmodyfikowana treść </w:t>
      </w: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t>załącznika nr 2 Formularz Cenowy</w:t>
      </w:r>
      <w:r w:rsidRPr="001D251F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 stanowi załącznik do niniejszego pisma.</w:t>
      </w:r>
    </w:p>
    <w:p w14:paraId="72386B1C" w14:textId="77777777" w:rsidR="00491A86" w:rsidRDefault="00491A86" w:rsidP="00491A86">
      <w:pPr>
        <w:widowControl w:val="0"/>
        <w:suppressAutoHyphens/>
        <w:spacing w:after="0" w:line="240" w:lineRule="auto"/>
        <w:rPr>
          <w:rFonts w:ascii="Book Antiqua" w:hAnsi="Book Antiqua" w:cs="Tahoma"/>
          <w:b/>
          <w:kern w:val="2"/>
          <w:sz w:val="24"/>
          <w:szCs w:val="24"/>
          <w:lang w:eastAsia="hi-IN" w:bidi="hi-IN"/>
        </w:rPr>
      </w:pPr>
    </w:p>
    <w:p w14:paraId="79720AC7" w14:textId="77777777" w:rsidR="00491A86" w:rsidRDefault="00491A86" w:rsidP="00491A86">
      <w:pPr>
        <w:widowControl w:val="0"/>
        <w:suppressAutoHyphens/>
        <w:spacing w:after="0" w:line="240" w:lineRule="auto"/>
        <w:jc w:val="center"/>
        <w:rPr>
          <w:rFonts w:ascii="Book Antiqua" w:hAnsi="Book Antiqua" w:cs="Tahoma"/>
          <w:b/>
          <w:kern w:val="2"/>
          <w:sz w:val="24"/>
          <w:szCs w:val="24"/>
          <w:lang w:eastAsia="hi-IN" w:bidi="hi-IN"/>
        </w:rPr>
      </w:pPr>
    </w:p>
    <w:p w14:paraId="27146D01" w14:textId="77777777" w:rsidR="00491A86" w:rsidRPr="00A8663C" w:rsidRDefault="00491A86" w:rsidP="00491A86">
      <w:pPr>
        <w:widowControl w:val="0"/>
        <w:suppressAutoHyphens/>
        <w:spacing w:after="0" w:line="240" w:lineRule="auto"/>
        <w:rPr>
          <w:rFonts w:ascii="Book Antiqua" w:hAnsi="Book Antiqua" w:cs="Tahoma"/>
          <w:kern w:val="2"/>
          <w:lang w:eastAsia="hi-IN" w:bidi="hi-IN"/>
        </w:rPr>
      </w:pPr>
    </w:p>
    <w:p w14:paraId="55A68AD1" w14:textId="77777777" w:rsidR="00491A86" w:rsidRPr="00A8663C" w:rsidRDefault="00491A86" w:rsidP="00491A86">
      <w:pPr>
        <w:widowControl w:val="0"/>
        <w:suppressAutoHyphens/>
        <w:spacing w:after="0" w:line="240" w:lineRule="auto"/>
        <w:jc w:val="right"/>
        <w:rPr>
          <w:rFonts w:ascii="Book Antiqua" w:hAnsi="Book Antiqua" w:cs="Tahoma"/>
          <w:b/>
          <w:kern w:val="2"/>
          <w:sz w:val="20"/>
          <w:szCs w:val="20"/>
          <w:lang w:eastAsia="hi-IN" w:bidi="hi-IN"/>
        </w:rPr>
      </w:pPr>
      <w:r w:rsidRPr="00A8663C">
        <w:rPr>
          <w:rFonts w:ascii="Book Antiqua" w:hAnsi="Book Antiqua" w:cs="Tahoma"/>
          <w:b/>
          <w:kern w:val="2"/>
          <w:sz w:val="20"/>
          <w:szCs w:val="20"/>
          <w:lang w:eastAsia="hi-IN" w:bidi="hi-IN"/>
        </w:rPr>
        <w:t>Kanclerz UKW</w:t>
      </w:r>
    </w:p>
    <w:p w14:paraId="71284A64" w14:textId="77777777" w:rsidR="00491A86" w:rsidRPr="00A8663C" w:rsidRDefault="00491A86" w:rsidP="00491A86">
      <w:pPr>
        <w:widowControl w:val="0"/>
        <w:suppressAutoHyphens/>
        <w:spacing w:after="0" w:line="240" w:lineRule="auto"/>
        <w:jc w:val="right"/>
        <w:rPr>
          <w:sz w:val="20"/>
          <w:szCs w:val="20"/>
        </w:rPr>
      </w:pPr>
      <w:r w:rsidRPr="00A8663C">
        <w:rPr>
          <w:rFonts w:ascii="Book Antiqua" w:hAnsi="Book Antiqua" w:cs="Tahoma"/>
          <w:b/>
          <w:kern w:val="2"/>
          <w:sz w:val="20"/>
          <w:szCs w:val="20"/>
          <w:lang w:eastAsia="hi-IN" w:bidi="hi-IN"/>
        </w:rPr>
        <w:t>mgr Monika Matowska</w:t>
      </w:r>
    </w:p>
    <w:p w14:paraId="31BACFB2" w14:textId="77777777" w:rsidR="00491A86" w:rsidRPr="00A8663C" w:rsidRDefault="00491A86" w:rsidP="00491A86"/>
    <w:sectPr w:rsidR="00491A86" w:rsidRPr="00A86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329"/>
    <w:multiLevelType w:val="hybridMultilevel"/>
    <w:tmpl w:val="AB5EEA9C"/>
    <w:lvl w:ilvl="0" w:tplc="0F7EB484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03794"/>
    <w:multiLevelType w:val="hybridMultilevel"/>
    <w:tmpl w:val="AB5EEA9C"/>
    <w:lvl w:ilvl="0" w:tplc="0F7EB484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86"/>
    <w:rsid w:val="00491A86"/>
    <w:rsid w:val="00A8663C"/>
    <w:rsid w:val="00D074F7"/>
    <w:rsid w:val="00D2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E0CE54"/>
  <w15:chartTrackingRefBased/>
  <w15:docId w15:val="{5F8B61BB-72A5-430C-806A-7B53EAAC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A86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91A86"/>
    <w:rPr>
      <w:color w:val="0000FF"/>
      <w:u w:val="single"/>
    </w:rPr>
  </w:style>
  <w:style w:type="table" w:styleId="Tabela-Siatka">
    <w:name w:val="Table Grid"/>
    <w:basedOn w:val="Standardowy"/>
    <w:uiPriority w:val="39"/>
    <w:rsid w:val="00491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</cp:lastModifiedBy>
  <cp:revision>2</cp:revision>
  <cp:lastPrinted>2025-04-17T06:47:00Z</cp:lastPrinted>
  <dcterms:created xsi:type="dcterms:W3CDTF">2025-04-17T06:33:00Z</dcterms:created>
  <dcterms:modified xsi:type="dcterms:W3CDTF">2025-04-17T06:47:00Z</dcterms:modified>
</cp:coreProperties>
</file>