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7D498E7" w:rsidR="003A2237" w:rsidRPr="00533CE2" w:rsidRDefault="003A2237" w:rsidP="00F44375">
      <w:pPr>
        <w:ind w:left="928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A85E8D">
        <w:rPr>
          <w:color w:val="1F3864" w:themeColor="accent1" w:themeShade="80"/>
        </w:rPr>
        <w:t>1</w:t>
      </w:r>
      <w:r w:rsidR="00834921">
        <w:rPr>
          <w:color w:val="1F3864" w:themeColor="accent1" w:themeShade="80"/>
        </w:rPr>
        <w:t>20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931C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47CDB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94492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97205A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A85E8D">
        <w:rPr>
          <w:b/>
        </w:rPr>
        <w:t>1</w:t>
      </w:r>
      <w:r w:rsidR="00834921">
        <w:rPr>
          <w:b/>
        </w:rPr>
        <w:t>20</w:t>
      </w:r>
      <w:bookmarkStart w:id="1" w:name="_GoBack"/>
      <w:bookmarkEnd w:id="1"/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7BFC54DE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A0491E">
        <w:rPr>
          <w:b/>
          <w:sz w:val="22"/>
        </w:rPr>
        <w:t xml:space="preserve">Dostawa </w:t>
      </w:r>
      <w:r w:rsidR="00931B42">
        <w:rPr>
          <w:b/>
          <w:sz w:val="22"/>
        </w:rPr>
        <w:t>ekranu holograficznego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676537C" w14:textId="451EA9DF" w:rsidR="004A346D" w:rsidRDefault="004A346D" w:rsidP="004A346D"/>
    <w:p w14:paraId="0C040977" w14:textId="77777777" w:rsidR="00796151" w:rsidRPr="003A2237" w:rsidRDefault="00796151" w:rsidP="00796151">
      <w:pPr>
        <w:numPr>
          <w:ilvl w:val="0"/>
          <w:numId w:val="20"/>
        </w:numPr>
        <w:spacing w:before="12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387"/>
      </w:tblGrid>
      <w:tr w:rsidR="00796151" w:rsidRPr="003A2237" w14:paraId="36AA5F00" w14:textId="77777777" w:rsidTr="007002E8">
        <w:tc>
          <w:tcPr>
            <w:tcW w:w="4394" w:type="dxa"/>
            <w:shd w:val="clear" w:color="auto" w:fill="FBE4D5" w:themeFill="accent2" w:themeFillTint="33"/>
          </w:tcPr>
          <w:p w14:paraId="11EBC0D2" w14:textId="1BF96136" w:rsidR="00796151" w:rsidRPr="008771E4" w:rsidRDefault="00931B42" w:rsidP="007002E8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="00796151" w:rsidRPr="008771E4">
              <w:rPr>
                <w:sz w:val="18"/>
                <w:szCs w:val="18"/>
              </w:rPr>
              <w:t xml:space="preserve"> netto:</w:t>
            </w:r>
          </w:p>
          <w:p w14:paraId="1C5100AC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6A938BC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966C543" w14:textId="77777777" w:rsidR="00796151" w:rsidRPr="008771E4" w:rsidRDefault="00796151" w:rsidP="007002E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443EDC5C" w14:textId="77777777" w:rsidTr="007002E8">
        <w:trPr>
          <w:trHeight w:val="710"/>
        </w:trPr>
        <w:tc>
          <w:tcPr>
            <w:tcW w:w="4394" w:type="dxa"/>
            <w:shd w:val="clear" w:color="auto" w:fill="auto"/>
          </w:tcPr>
          <w:p w14:paraId="410B5DAA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C15145A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7" w:type="dxa"/>
            <w:shd w:val="clear" w:color="auto" w:fill="auto"/>
          </w:tcPr>
          <w:p w14:paraId="7FBAB97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96A7608" w14:textId="77777777" w:rsidR="00796151" w:rsidRPr="008771E4" w:rsidRDefault="00796151" w:rsidP="007002E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001F5DCC" w14:textId="77777777" w:rsidTr="007002E8">
        <w:trPr>
          <w:trHeight w:val="565"/>
        </w:trPr>
        <w:tc>
          <w:tcPr>
            <w:tcW w:w="4394" w:type="dxa"/>
            <w:shd w:val="clear" w:color="auto" w:fill="auto"/>
          </w:tcPr>
          <w:p w14:paraId="3A988BE4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093B74D6" w14:textId="77777777" w:rsidR="00796151" w:rsidRPr="008771E4" w:rsidRDefault="00796151" w:rsidP="007002E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48FDE266" w14:textId="77777777" w:rsidR="00796151" w:rsidRPr="008771E4" w:rsidRDefault="00796151" w:rsidP="007002E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EE346C9" w14:textId="77777777" w:rsidR="00796151" w:rsidRPr="00D006E3" w:rsidRDefault="00796151" w:rsidP="007002E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E073E" w14:textId="77777777" w:rsidR="00796151" w:rsidRPr="003A2237" w:rsidRDefault="00796151" w:rsidP="00796151">
      <w:pPr>
        <w:spacing w:line="240" w:lineRule="auto"/>
      </w:pPr>
    </w:p>
    <w:p w14:paraId="0848AED8" w14:textId="77777777" w:rsidR="00796151" w:rsidRPr="008771E4" w:rsidRDefault="00796151" w:rsidP="0079615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9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5FBE7D4" w14:textId="77777777" w:rsidR="00796151" w:rsidRDefault="00796151" w:rsidP="00796151">
      <w:pPr>
        <w:numPr>
          <w:ilvl w:val="0"/>
          <w:numId w:val="20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horzAnchor="margin" w:tblpX="392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6"/>
        <w:gridCol w:w="1985"/>
        <w:gridCol w:w="1984"/>
        <w:gridCol w:w="1134"/>
        <w:gridCol w:w="1985"/>
      </w:tblGrid>
      <w:tr w:rsidR="00931B42" w:rsidRPr="00DD1382" w14:paraId="3C67B858" w14:textId="2576AE47" w:rsidTr="00931B42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F98A01" w14:textId="77777777" w:rsidR="00931B42" w:rsidRPr="00072638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F3027F9" w14:textId="77777777" w:rsidR="00931B42" w:rsidRPr="00072638" w:rsidRDefault="00931B42" w:rsidP="00931B42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57A4C9B" w14:textId="77777777" w:rsidR="00931B42" w:rsidRPr="00072638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FD9A549" w14:textId="77777777" w:rsidR="00931B42" w:rsidRPr="00072638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A6A63A" w14:textId="77777777" w:rsidR="00931B42" w:rsidRPr="00072638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343EE90" w14:textId="77777777" w:rsidR="00931B42" w:rsidRPr="00072638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C37054D" w14:textId="77777777" w:rsidR="00931B42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Liczba </w:t>
            </w:r>
          </w:p>
          <w:p w14:paraId="75D33C74" w14:textId="09469150" w:rsidR="00931B42" w:rsidRPr="00072638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50898BC" w14:textId="5147CEB3" w:rsidR="00931B42" w:rsidRPr="00072638" w:rsidRDefault="00931B42" w:rsidP="00931B42">
            <w:pPr>
              <w:widowControl w:val="0"/>
              <w:spacing w:line="240" w:lineRule="auto"/>
              <w:ind w:left="30" w:hanging="3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Okres gwarancji w miesiącach</w:t>
            </w:r>
          </w:p>
        </w:tc>
      </w:tr>
      <w:tr w:rsidR="00931B42" w:rsidRPr="00DD1382" w14:paraId="6C6BE7D9" w14:textId="45D844F4" w:rsidTr="00931B42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217EC25" w14:textId="77777777" w:rsidR="00931B42" w:rsidRPr="00AF5501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CB4207" w14:textId="77777777" w:rsidR="00931B42" w:rsidRPr="00AF5501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B0C051" w14:textId="77777777" w:rsidR="00931B42" w:rsidRPr="00AF5501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CE98A0" w14:textId="77777777" w:rsidR="00931B42" w:rsidRPr="00AF5501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1E2DBC" w14:textId="77777777" w:rsidR="00931B42" w:rsidRPr="00AF5501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DA2A9F" w14:textId="5A6732A8" w:rsidR="00931B42" w:rsidRDefault="00931B42" w:rsidP="00931B42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</w:tr>
      <w:tr w:rsidR="00931B42" w:rsidRPr="00DD1382" w14:paraId="2EC02E7E" w14:textId="10A1D168" w:rsidTr="00931B42">
        <w:trPr>
          <w:trHeight w:val="17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2AA4ED8" w14:textId="77777777" w:rsidR="00931B42" w:rsidRPr="00796151" w:rsidRDefault="00931B42" w:rsidP="00931B42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96151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AC940A" w14:textId="365F81CF" w:rsidR="00931B42" w:rsidRDefault="00931B42" w:rsidP="00931B42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Ekran holograficzny</w:t>
            </w:r>
          </w:p>
          <w:p w14:paraId="5A9F743B" w14:textId="705F1B80" w:rsidR="00931B42" w:rsidRPr="00456F40" w:rsidRDefault="00931B42" w:rsidP="00931B42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(zgodnie z 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>załącznik</w:t>
            </w:r>
            <w:r>
              <w:rPr>
                <w:rFonts w:eastAsia="Palatino Linotype" w:cs="Times New Roman"/>
                <w:sz w:val="18"/>
                <w:szCs w:val="18"/>
              </w:rPr>
              <w:t>iem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 xml:space="preserve"> nr 2 do SWZ</w:t>
            </w:r>
            <w:r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B61" w14:textId="77777777" w:rsidR="00931B42" w:rsidRPr="00AF5501" w:rsidRDefault="00931B42" w:rsidP="00931B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0F5" w14:textId="77777777" w:rsidR="00931B42" w:rsidRPr="00AF5501" w:rsidRDefault="00931B42" w:rsidP="00931B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4057E37" w14:textId="63246F11" w:rsidR="00931B42" w:rsidRPr="00AF5501" w:rsidRDefault="00931B42" w:rsidP="00931B42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sztuka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625" w14:textId="77777777" w:rsidR="00931B42" w:rsidRDefault="00931B42" w:rsidP="00931B42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D14ACF1" w14:textId="24A8CFAB" w:rsidR="00931B42" w:rsidRDefault="00931B42" w:rsidP="00931B42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…………… m-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</w:p>
          <w:p w14:paraId="7749C08C" w14:textId="77777777" w:rsidR="00931B42" w:rsidRDefault="00931B42" w:rsidP="00931B42">
            <w:pPr>
              <w:widowControl w:val="0"/>
              <w:spacing w:line="276" w:lineRule="auto"/>
              <w:ind w:left="-112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AEB4CBD" w14:textId="41788B1D" w:rsidR="00931B42" w:rsidRPr="00AF5501" w:rsidRDefault="00931B42" w:rsidP="00931B42">
            <w:pPr>
              <w:widowControl w:val="0"/>
              <w:spacing w:line="276" w:lineRule="auto"/>
              <w:ind w:left="3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(słownie miesięcy: …………….……………)</w:t>
            </w:r>
          </w:p>
        </w:tc>
      </w:tr>
    </w:tbl>
    <w:p w14:paraId="560E74E0" w14:textId="77777777" w:rsidR="001D2F11" w:rsidRDefault="00796151" w:rsidP="00931B42">
      <w:pPr>
        <w:numPr>
          <w:ilvl w:val="0"/>
          <w:numId w:val="20"/>
        </w:numPr>
        <w:spacing w:before="12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931B42">
        <w:rPr>
          <w:rFonts w:eastAsia="Times New Roman" w:cs="Times New Roman"/>
          <w:bCs/>
          <w:noProof/>
          <w:szCs w:val="26"/>
          <w:lang w:eastAsia="pl-PL"/>
        </w:rPr>
        <w:t>Oświadczamy, iż</w:t>
      </w:r>
      <w:r w:rsidR="001D2F11">
        <w:rPr>
          <w:rFonts w:eastAsia="Times New Roman" w:cs="Times New Roman"/>
          <w:bCs/>
          <w:noProof/>
          <w:szCs w:val="26"/>
          <w:lang w:eastAsia="pl-PL"/>
        </w:rPr>
        <w:t>:</w:t>
      </w:r>
    </w:p>
    <w:p w14:paraId="1286F9E3" w14:textId="6A67BD41" w:rsidR="00796151" w:rsidRDefault="001D2F11" w:rsidP="001D2F11">
      <w:pPr>
        <w:pStyle w:val="Akapitzlist"/>
        <w:numPr>
          <w:ilvl w:val="0"/>
          <w:numId w:val="27"/>
        </w:numPr>
        <w:spacing w:before="120" w:line="336" w:lineRule="auto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dostawę sprzętu</w:t>
      </w:r>
      <w:r w:rsidR="00796151" w:rsidRPr="001D2F11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wraz z jego montażem i uruchomieniem </w:t>
      </w:r>
      <w:r w:rsidR="00796151" w:rsidRPr="001D2F11">
        <w:rPr>
          <w:rFonts w:eastAsia="Times New Roman" w:cs="Times New Roman"/>
          <w:bCs/>
          <w:noProof/>
          <w:szCs w:val="26"/>
          <w:lang w:eastAsia="pl-PL"/>
        </w:rPr>
        <w:t>zrealizujemy w terminie: …………… dni (słownie dni:………………………………………) od daty zawarcia umowy</w:t>
      </w:r>
      <w:r>
        <w:rPr>
          <w:rStyle w:val="Odwoanieprzypisudolnego"/>
          <w:rFonts w:eastAsia="Times New Roman" w:cs="Times New Roman"/>
          <w:bCs/>
          <w:noProof/>
          <w:szCs w:val="26"/>
          <w:lang w:eastAsia="pl-PL"/>
        </w:rPr>
        <w:footnoteReference w:id="3"/>
      </w:r>
      <w:r>
        <w:rPr>
          <w:rFonts w:eastAsia="Times New Roman" w:cs="Times New Roman"/>
          <w:bCs/>
          <w:noProof/>
          <w:szCs w:val="26"/>
          <w:lang w:eastAsia="pl-PL"/>
        </w:rPr>
        <w:t>,</w:t>
      </w:r>
    </w:p>
    <w:p w14:paraId="4BEE4D56" w14:textId="58C967F3" w:rsidR="001D2F11" w:rsidRPr="001D2F11" w:rsidRDefault="001D2F11" w:rsidP="001D2F11">
      <w:pPr>
        <w:pStyle w:val="Akapitzlist"/>
        <w:numPr>
          <w:ilvl w:val="0"/>
          <w:numId w:val="27"/>
        </w:numPr>
        <w:spacing w:before="120" w:line="336" w:lineRule="auto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lang w:eastAsia="x-none"/>
        </w:rPr>
        <w:t>s</w:t>
      </w:r>
      <w:r w:rsidRPr="001C39B4">
        <w:rPr>
          <w:lang w:eastAsia="x-none"/>
        </w:rPr>
        <w:t>zkolenie z obsługi hologramów 3D i zarządzania treścią dla max 10 pracowników Zamawiającego przeprowadzi</w:t>
      </w:r>
      <w:r>
        <w:rPr>
          <w:lang w:eastAsia="x-none"/>
        </w:rPr>
        <w:t>my</w:t>
      </w:r>
      <w:r w:rsidRPr="001C39B4">
        <w:rPr>
          <w:lang w:eastAsia="x-none"/>
        </w:rPr>
        <w:t xml:space="preserve"> w terminie: do 5 dni roboczych licząc od dnia dostawy sprzętu</w:t>
      </w:r>
      <w:r>
        <w:rPr>
          <w:lang w:eastAsia="x-none"/>
        </w:rPr>
        <w:t>, zgodnie z pkt 1).</w:t>
      </w:r>
    </w:p>
    <w:p w14:paraId="5F2D2333" w14:textId="1BC6C4D9" w:rsidR="00796151" w:rsidRPr="00A2615A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rFonts w:eastAsia="Calibri" w:cs="Arial"/>
          <w:szCs w:val="20"/>
        </w:rPr>
      </w:pPr>
      <w:r w:rsidRPr="00456F40">
        <w:rPr>
          <w:szCs w:val="20"/>
        </w:rPr>
        <w:t>Oświadczamy, że</w:t>
      </w:r>
      <w:r>
        <w:rPr>
          <w:szCs w:val="20"/>
        </w:rPr>
        <w:t xml:space="preserve"> </w:t>
      </w:r>
      <w:r w:rsidRPr="00456F40">
        <w:rPr>
          <w:rFonts w:eastAsia="Calibri" w:cs="Arial"/>
          <w:szCs w:val="20"/>
        </w:rPr>
        <w:t>oferowany sprzęt jest fabrycznie nowy</w:t>
      </w:r>
      <w:r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(rok produkcji nie wcześniejszy niż 202</w:t>
      </w:r>
      <w:r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posiada stosowne certyfikaty oraz jest dopuszczony do sprzedaży i użytkowania na terytorium RP.</w:t>
      </w:r>
    </w:p>
    <w:p w14:paraId="2787FD50" w14:textId="673E72F0" w:rsidR="00796151" w:rsidRPr="007730B3" w:rsidRDefault="00796151" w:rsidP="001D2F11">
      <w:pPr>
        <w:pStyle w:val="Nagwek2"/>
        <w:numPr>
          <w:ilvl w:val="0"/>
          <w:numId w:val="20"/>
        </w:numPr>
        <w:spacing w:line="360" w:lineRule="auto"/>
        <w:ind w:left="284" w:hanging="284"/>
      </w:pPr>
      <w:r w:rsidRPr="007730B3">
        <w:lastRenderedPageBreak/>
        <w:t>Akceptujemy warunki płatności podane we wzorze umowy.</w:t>
      </w:r>
    </w:p>
    <w:p w14:paraId="270DA9F3" w14:textId="79EC6CB7" w:rsidR="00796151" w:rsidRPr="00F65041" w:rsidRDefault="00796151" w:rsidP="001D2F11">
      <w:pPr>
        <w:pStyle w:val="Nagwek2"/>
        <w:keepNext w:val="0"/>
        <w:numPr>
          <w:ilvl w:val="0"/>
          <w:numId w:val="20"/>
        </w:numPr>
        <w:ind w:left="284" w:hanging="284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931B42">
        <w:t>koszt sprzętu wraz z dostarczeniem zgodnie z opisem przedmiotu zamówienia, koszt rozładunku i wniesienia do pomieszczeń wskazanych przez Zamawiającego, koszt montażu i uruchomienia sprz</w:t>
      </w:r>
      <w:r w:rsidR="006926AC">
        <w:t>ęt</w:t>
      </w:r>
      <w:r w:rsidR="00931B42">
        <w:t xml:space="preserve">u, koszt </w:t>
      </w:r>
      <w:r w:rsidR="00931B42" w:rsidRPr="00994955">
        <w:t xml:space="preserve">przeszkolenia </w:t>
      </w:r>
      <w:r w:rsidR="00994955" w:rsidRPr="00994955">
        <w:t xml:space="preserve">z obsługi hologramów 3D i zarządzania treścią max 10 </w:t>
      </w:r>
      <w:r w:rsidR="00931B42" w:rsidRPr="00994955">
        <w:t>pracowników zamawiajacego</w:t>
      </w:r>
      <w:r w:rsidR="00931B42">
        <w:t>, koszt zapewnienia bezpłatnego serwisu technicznego w okresie gwarancyjnym, zgodnie z wymaganiami SWZ</w:t>
      </w:r>
      <w:r>
        <w:t xml:space="preserve">, a także </w:t>
      </w:r>
      <w:r w:rsidRPr="003D3110">
        <w:t>uwzględnia</w:t>
      </w:r>
      <w:r w:rsidRPr="000335FC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>
        <w:t>, a także zysk Wykonawcy</w:t>
      </w:r>
      <w:r w:rsidRPr="003D3110">
        <w:rPr>
          <w:rFonts w:eastAsiaTheme="minorHAnsi" w:cs="Arial"/>
          <w:noProof w:val="0"/>
          <w:lang w:eastAsia="pl-PL"/>
        </w:rPr>
        <w:t>.</w:t>
      </w:r>
    </w:p>
    <w:p w14:paraId="523D987B" w14:textId="77777777" w:rsidR="00796151" w:rsidRPr="00FE366D" w:rsidRDefault="00796151" w:rsidP="001D2F11">
      <w:pPr>
        <w:pStyle w:val="Nagwek2"/>
        <w:numPr>
          <w:ilvl w:val="0"/>
          <w:numId w:val="20"/>
        </w:numPr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4"/>
      </w:r>
      <w:r w:rsidRPr="00FE366D">
        <w:t>:</w:t>
      </w:r>
    </w:p>
    <w:p w14:paraId="200F9248" w14:textId="77777777" w:rsidR="00796151" w:rsidRPr="00FE366D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6BA7B4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D0D6C2D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6FBAE46" w14:textId="77777777" w:rsidR="00796151" w:rsidRPr="000C053F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1059888D" w14:textId="77777777" w:rsidR="00796151" w:rsidRPr="00FE366D" w:rsidRDefault="00796151" w:rsidP="0079615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5D849E3" w14:textId="77777777" w:rsidR="00796151" w:rsidRPr="00A2615A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659759F0" w14:textId="77777777" w:rsidR="00796151" w:rsidRPr="00A2615A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A62292C" w14:textId="77777777" w:rsidR="00796151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22D266C9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CBDF2C6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E179A41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A858110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</w:t>
      </w:r>
      <w:r w:rsidRPr="00FE366D">
        <w:rPr>
          <w:szCs w:val="20"/>
        </w:rPr>
        <w:lastRenderedPageBreak/>
        <w:t xml:space="preserve">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EB5074C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41E5C933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27647428" w14:textId="77777777" w:rsidR="00796151" w:rsidRPr="00FE366D" w:rsidRDefault="00796151" w:rsidP="0079615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3C8F913" w14:textId="77777777" w:rsidR="00796151" w:rsidRDefault="00796151" w:rsidP="00796151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60081FDF" w14:textId="77777777" w:rsidR="00796151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</w:pPr>
      <w:r w:rsidRPr="003A2237">
        <w:t>Wraz z niniejszą ofertą składamy:</w:t>
      </w:r>
    </w:p>
    <w:p w14:paraId="32BBA347" w14:textId="77777777" w:rsidR="00796151" w:rsidRPr="00FB602B" w:rsidRDefault="00796151" w:rsidP="00796151">
      <w:pPr>
        <w:rPr>
          <w:lang w:eastAsia="x-none"/>
        </w:rPr>
      </w:pPr>
    </w:p>
    <w:p w14:paraId="63739888" w14:textId="77777777" w:rsidR="00796151" w:rsidRPr="00B93A7E" w:rsidRDefault="00796151" w:rsidP="00796151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4AF8D05" w14:textId="77777777" w:rsidR="00796151" w:rsidRPr="00B93A7E" w:rsidRDefault="00796151" w:rsidP="00261733">
      <w:pPr>
        <w:pStyle w:val="Akapitzlist"/>
        <w:numPr>
          <w:ilvl w:val="0"/>
          <w:numId w:val="22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DC1DD12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14AD6BA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78828988" w14:textId="0227FB07" w:rsidR="007E3B4C" w:rsidRPr="00F714C8" w:rsidRDefault="00796151" w:rsidP="00F714C8">
      <w:pPr>
        <w:pStyle w:val="Akapitzlist"/>
        <w:numPr>
          <w:ilvl w:val="0"/>
          <w:numId w:val="22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sectPr w:rsidR="007E3B4C" w:rsidRPr="00F714C8" w:rsidSect="00A04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002E8" w:rsidRDefault="007002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002E8" w:rsidRDefault="007002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7D4A7070" w14:textId="77777777" w:rsidR="00BB1A67" w:rsidRDefault="00BB1A67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noProof/>
            <w:lang w:eastAsia="pl-PL"/>
          </w:rPr>
        </w:pPr>
      </w:p>
      <w:tbl>
        <w:tblPr>
          <w:tblStyle w:val="Tabela-Siatka1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BB1A67" w:rsidRPr="00D063C5" w14:paraId="03407690" w14:textId="77777777" w:rsidTr="0056351D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</w:tcBorders>
            </w:tcPr>
            <w:p w14:paraId="2BC861E3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BIURO PROJEKTU</w:t>
              </w:r>
            </w:p>
            <w:p w14:paraId="41601C34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Uniwersytet Śląski w Katowicach</w:t>
              </w: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</w:tcBorders>
            </w:tcPr>
            <w:p w14:paraId="1F26CF75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8"/>
                  <w:szCs w:val="18"/>
                  <w:lang w:eastAsia="pl-PL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</w:tcBorders>
            </w:tcPr>
            <w:p w14:paraId="2EF189CE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Times New Roman" w:hAnsi="PT Sans" w:cs="Times New Roman"/>
                  <w:color w:val="404040"/>
                  <w:sz w:val="18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noProof/>
                  <w:color w:val="404040"/>
                  <w:sz w:val="18"/>
                  <w:szCs w:val="18"/>
                  <w:lang w:eastAsia="pl-PL"/>
                </w:rPr>
                <w:drawing>
                  <wp:inline distT="0" distB="0" distL="0" distR="0" wp14:anchorId="5B1113CE" wp14:editId="3931A719">
                    <wp:extent cx="2174562" cy="257175"/>
                    <wp:effectExtent l="0" t="0" r="0" b="0"/>
                    <wp:docPr id="8" name="Obraz 8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9A3359F" w14:textId="48DDBA8C" w:rsidR="007002E8" w:rsidRPr="00751259" w:rsidRDefault="007002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7002E8" w:rsidRPr="00644AED" w:rsidRDefault="007002E8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7002E8" w:rsidRPr="00644AED" w:rsidRDefault="007002E8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7002E8" w:rsidRPr="00751259" w:rsidRDefault="0083492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59489617" w:displacedByCustomXml="next"/>
  <w:bookmarkStart w:id="4" w:name="_Hlk159489616" w:displacedByCustomXml="next"/>
  <w:bookmarkStart w:id="5" w:name="_Hlk159489615" w:displacedByCustomXml="next"/>
  <w:bookmarkStart w:id="6" w:name="_Hlk159489614" w:displacedByCustomXml="next"/>
  <w:bookmarkStart w:id="7" w:name="_Hlk159489611" w:displacedByCustomXml="next"/>
  <w:bookmarkStart w:id="8" w:name="_Hlk159489610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2E2A9B86" w14:textId="6280681C" w:rsidR="007002E8" w:rsidRDefault="007002E8" w:rsidP="00A0491E">
        <w:pPr>
          <w:pStyle w:val="Stopka"/>
          <w:spacing w:line="200" w:lineRule="exact"/>
          <w:rPr>
            <w:color w:val="002D59"/>
            <w:sz w:val="16"/>
            <w:szCs w:val="16"/>
            <w:lang w:val="de-DE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75BD68A" wp14:editId="7326D761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7002E8" w:rsidRPr="003A2237" w:rsidRDefault="007002E8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7002E8" w:rsidRPr="003A2237" w:rsidRDefault="007002E8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9" w:name="_Hlk159489569"/>
        <w:r>
          <w:rPr>
            <w:color w:val="002D59"/>
            <w:sz w:val="16"/>
            <w:szCs w:val="16"/>
            <w:lang w:val="de-DE"/>
          </w:rPr>
          <w:t xml:space="preserve"> </w:t>
        </w:r>
      </w:p>
      <w:tbl>
        <w:tblPr>
          <w:tblStyle w:val="Tabela-Siatka1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7002E8" w:rsidRPr="00D063C5" w14:paraId="7F64EE9D" w14:textId="77777777" w:rsidTr="00456F40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</w:tcBorders>
            </w:tcPr>
            <w:p w14:paraId="339D3953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bookmarkStart w:id="10" w:name="_Hlk98499597"/>
              <w:bookmarkStart w:id="11" w:name="_Hlk98499598"/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BIURO PROJEKTU</w:t>
              </w:r>
            </w:p>
            <w:p w14:paraId="31ACF03B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Uniwersytet Śląski w Katowicach</w:t>
              </w: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</w:tcBorders>
            </w:tcPr>
            <w:p w14:paraId="5288E16C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8"/>
                  <w:szCs w:val="18"/>
                  <w:lang w:eastAsia="pl-PL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</w:tcBorders>
            </w:tcPr>
            <w:p w14:paraId="683CCBD7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Times New Roman" w:hAnsi="PT Sans" w:cs="Times New Roman"/>
                  <w:color w:val="404040"/>
                  <w:sz w:val="18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noProof/>
                  <w:color w:val="404040"/>
                  <w:sz w:val="18"/>
                  <w:szCs w:val="18"/>
                  <w:lang w:eastAsia="pl-PL"/>
                </w:rPr>
                <w:drawing>
                  <wp:inline distT="0" distB="0" distL="0" distR="0" wp14:anchorId="5E22F25F" wp14:editId="7DB911BB">
                    <wp:extent cx="2174562" cy="257175"/>
                    <wp:effectExtent l="0" t="0" r="0" b="0"/>
                    <wp:docPr id="51" name="Obraz 51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F0296D1" w14:textId="2AB83FC5" w:rsidR="007002E8" w:rsidRDefault="00834921" w:rsidP="00A0491E">
        <w:pPr>
          <w:tabs>
            <w:tab w:val="center" w:pos="4536"/>
            <w:tab w:val="right" w:pos="9072"/>
          </w:tabs>
          <w:ind w:left="0" w:firstLine="0"/>
        </w:pPr>
      </w:p>
      <w:bookmarkEnd w:id="11" w:displacedByCustomXml="next"/>
      <w:bookmarkEnd w:id="10" w:displacedByCustomXml="next"/>
    </w:sdtContent>
  </w:sdt>
  <w:bookmarkEnd w:id="9" w:displacedByCustomXml="prev"/>
  <w:p w14:paraId="3A96DBBF" w14:textId="1160A7D2" w:rsidR="007002E8" w:rsidRDefault="007002E8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8"/>
    <w:bookmarkEnd w:id="7"/>
    <w:bookmarkEnd w:id="6"/>
    <w:bookmarkEnd w:id="5"/>
    <w:bookmarkEnd w:id="4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002E8" w:rsidRDefault="007002E8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7002E8" w:rsidRDefault="007002E8" w:rsidP="005D63CD">
      <w:pPr>
        <w:spacing w:line="240" w:lineRule="auto"/>
      </w:pPr>
      <w:r>
        <w:continuationSeparator/>
      </w:r>
    </w:p>
  </w:footnote>
  <w:footnote w:id="1">
    <w:p w14:paraId="09A7D226" w14:textId="31AAB936" w:rsidR="00931B42" w:rsidRPr="00EB4586" w:rsidRDefault="00931B42" w:rsidP="00796151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2">
    <w:p w14:paraId="0635AE89" w14:textId="77777777" w:rsidR="00931B42" w:rsidRPr="00396791" w:rsidRDefault="00931B42" w:rsidP="00796151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28D46518" w14:textId="07A13003" w:rsidR="001D2F11" w:rsidRPr="001D2F11" w:rsidRDefault="001D2F11" w:rsidP="001D2F11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D2F11">
        <w:rPr>
          <w:rFonts w:ascii="Bahnschrift" w:eastAsia="Arial Unicode MS" w:hAnsi="Bahnschrift" w:cs="Arial"/>
          <w:sz w:val="22"/>
          <w:szCs w:val="22"/>
          <w:vertAlign w:val="superscript"/>
        </w:rPr>
        <w:t>Za skrócenie terminu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="00287BF1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dostawy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Wykonawca otrzyma punkty zgodnie z rozdz. XIII SWZ.</w:t>
      </w:r>
    </w:p>
  </w:footnote>
  <w:footnote w:id="4">
    <w:p w14:paraId="385B3180" w14:textId="3359287C" w:rsidR="007002E8" w:rsidRPr="00806286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261733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1D86C5FB" w14:textId="77777777" w:rsidR="007002E8" w:rsidRPr="00AB494E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6">
    <w:p w14:paraId="5665F6CA" w14:textId="77777777" w:rsidR="007002E8" w:rsidRPr="004A6E91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7002E8" w:rsidRDefault="007002E8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5BAA5FC2" w14:textId="77777777" w:rsidR="00BB1A67" w:rsidRDefault="00BB1A67" w:rsidP="00BB1A67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109812A1" wp14:editId="350F7292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8875E" w14:textId="77777777" w:rsidR="00BB1A67" w:rsidRDefault="00BB1A67" w:rsidP="00BB1A67">
    <w:pPr>
      <w:pStyle w:val="Nagwek"/>
    </w:pPr>
  </w:p>
  <w:p w14:paraId="57DDFE95" w14:textId="77777777" w:rsidR="00BB1A67" w:rsidRDefault="00BB1A67" w:rsidP="00BB1A67">
    <w:pPr>
      <w:pStyle w:val="Nagwek"/>
      <w:jc w:val="center"/>
    </w:pPr>
  </w:p>
  <w:p w14:paraId="7A7C875F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16624146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526ED459" w14:textId="77777777" w:rsidR="00BB1A67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00D543D6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221291A8" w14:textId="209AF06D" w:rsidR="007002E8" w:rsidRDefault="007002E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5CEE6" w14:textId="77777777" w:rsidR="007002E8" w:rsidRDefault="007002E8" w:rsidP="00A0491E">
    <w:pPr>
      <w:pStyle w:val="Nagwek"/>
      <w:ind w:left="0" w:firstLine="0"/>
    </w:pPr>
    <w:bookmarkStart w:id="2" w:name="_Hlk136500135"/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3E0B143B" wp14:editId="4A13FBCB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EEF591" w14:textId="77777777" w:rsidR="007002E8" w:rsidRDefault="007002E8" w:rsidP="00A0491E">
    <w:pPr>
      <w:pStyle w:val="Nagwek"/>
    </w:pPr>
  </w:p>
  <w:p w14:paraId="344F955E" w14:textId="77777777" w:rsidR="007002E8" w:rsidRDefault="007002E8" w:rsidP="00A0491E">
    <w:pPr>
      <w:pStyle w:val="Nagwek"/>
      <w:jc w:val="center"/>
    </w:pPr>
  </w:p>
  <w:p w14:paraId="6C21FAE2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6EA291BB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6DBDA6D8" w14:textId="77777777" w:rsidR="007002E8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1FB6ACAC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43632817" w14:textId="2265612C" w:rsidR="007002E8" w:rsidRPr="0067225F" w:rsidRDefault="007002E8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5B3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90714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063D24"/>
    <w:multiLevelType w:val="hybridMultilevel"/>
    <w:tmpl w:val="C8DC57FC"/>
    <w:lvl w:ilvl="0" w:tplc="D6D2B3A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D54A41"/>
    <w:multiLevelType w:val="hybridMultilevel"/>
    <w:tmpl w:val="CAA80AB2"/>
    <w:lvl w:ilvl="0" w:tplc="CC209F04">
      <w:start w:val="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02416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33393"/>
    <w:multiLevelType w:val="hybridMultilevel"/>
    <w:tmpl w:val="0E426C62"/>
    <w:lvl w:ilvl="0" w:tplc="ACDE64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035192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6C27139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4"/>
  </w:num>
  <w:num w:numId="5">
    <w:abstractNumId w:val="21"/>
  </w:num>
  <w:num w:numId="6">
    <w:abstractNumId w:val="20"/>
  </w:num>
  <w:num w:numId="7">
    <w:abstractNumId w:val="16"/>
  </w:num>
  <w:num w:numId="8">
    <w:abstractNumId w:val="2"/>
  </w:num>
  <w:num w:numId="9">
    <w:abstractNumId w:val="9"/>
  </w:num>
  <w:num w:numId="10">
    <w:abstractNumId w:val="12"/>
  </w:num>
  <w:num w:numId="11">
    <w:abstractNumId w:val="11"/>
  </w:num>
  <w:num w:numId="12">
    <w:abstractNumId w:val="3"/>
  </w:num>
  <w:num w:numId="13">
    <w:abstractNumId w:val="10"/>
  </w:num>
  <w:num w:numId="14">
    <w:abstractNumId w:val="7"/>
  </w:num>
  <w:num w:numId="15">
    <w:abstractNumId w:val="19"/>
  </w:num>
  <w:num w:numId="16">
    <w:abstractNumId w:val="7"/>
    <w:lvlOverride w:ilvl="0">
      <w:startOverride w:val="5"/>
    </w:lvlOverride>
  </w:num>
  <w:num w:numId="17">
    <w:abstractNumId w:val="1"/>
  </w:num>
  <w:num w:numId="18">
    <w:abstractNumId w:val="7"/>
  </w:num>
  <w:num w:numId="19">
    <w:abstractNumId w:val="7"/>
  </w:num>
  <w:num w:numId="20">
    <w:abstractNumId w:val="5"/>
  </w:num>
  <w:num w:numId="21">
    <w:abstractNumId w:val="7"/>
    <w:lvlOverride w:ilvl="0">
      <w:startOverride w:val="5"/>
    </w:lvlOverride>
  </w:num>
  <w:num w:numId="22">
    <w:abstractNumId w:val="13"/>
  </w:num>
  <w:num w:numId="23">
    <w:abstractNumId w:val="18"/>
  </w:num>
  <w:num w:numId="24">
    <w:abstractNumId w:val="6"/>
  </w:num>
  <w:num w:numId="25">
    <w:abstractNumId w:val="17"/>
  </w:num>
  <w:num w:numId="26">
    <w:abstractNumId w:val="0"/>
  </w:num>
  <w:num w:numId="2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809CF"/>
    <w:rsid w:val="001814C5"/>
    <w:rsid w:val="00181B99"/>
    <w:rsid w:val="00182C21"/>
    <w:rsid w:val="00184400"/>
    <w:rsid w:val="001863EA"/>
    <w:rsid w:val="001870BE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2F11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9A3"/>
    <w:rsid w:val="00241D9C"/>
    <w:rsid w:val="00241F55"/>
    <w:rsid w:val="00242F53"/>
    <w:rsid w:val="00243F81"/>
    <w:rsid w:val="002507D2"/>
    <w:rsid w:val="00261733"/>
    <w:rsid w:val="00267E6B"/>
    <w:rsid w:val="00271B53"/>
    <w:rsid w:val="00272E3F"/>
    <w:rsid w:val="002767DF"/>
    <w:rsid w:val="00286991"/>
    <w:rsid w:val="00287BF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3110"/>
    <w:rsid w:val="003E05AE"/>
    <w:rsid w:val="003E3BDD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6F40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2BDB"/>
    <w:rsid w:val="004A346D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26AC"/>
    <w:rsid w:val="00696973"/>
    <w:rsid w:val="006A1250"/>
    <w:rsid w:val="006A3B9F"/>
    <w:rsid w:val="006A5F11"/>
    <w:rsid w:val="006A784F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02E8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BF4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BA6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96151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1C4B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34921"/>
    <w:rsid w:val="00845B0F"/>
    <w:rsid w:val="00851015"/>
    <w:rsid w:val="0085777B"/>
    <w:rsid w:val="00861328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1B4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BF5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4955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30FD"/>
    <w:rsid w:val="009C40E6"/>
    <w:rsid w:val="009D33A0"/>
    <w:rsid w:val="009D4F1E"/>
    <w:rsid w:val="009D5C07"/>
    <w:rsid w:val="009D7BC2"/>
    <w:rsid w:val="009E1133"/>
    <w:rsid w:val="009E33E2"/>
    <w:rsid w:val="009E4BCB"/>
    <w:rsid w:val="009E5E48"/>
    <w:rsid w:val="009E68C1"/>
    <w:rsid w:val="009E6B62"/>
    <w:rsid w:val="009F03F3"/>
    <w:rsid w:val="009F3B10"/>
    <w:rsid w:val="009F5C6B"/>
    <w:rsid w:val="009F6A1C"/>
    <w:rsid w:val="00A0368D"/>
    <w:rsid w:val="00A0491E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77318"/>
    <w:rsid w:val="00A853B3"/>
    <w:rsid w:val="00A85E8D"/>
    <w:rsid w:val="00A867B7"/>
    <w:rsid w:val="00A953DB"/>
    <w:rsid w:val="00AB494E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48DC"/>
    <w:rsid w:val="00B7608D"/>
    <w:rsid w:val="00B76598"/>
    <w:rsid w:val="00B93A7E"/>
    <w:rsid w:val="00B945EF"/>
    <w:rsid w:val="00B94D91"/>
    <w:rsid w:val="00BA001D"/>
    <w:rsid w:val="00BA2A8A"/>
    <w:rsid w:val="00BA337D"/>
    <w:rsid w:val="00BA4589"/>
    <w:rsid w:val="00BA4B90"/>
    <w:rsid w:val="00BA4C2B"/>
    <w:rsid w:val="00BA4FE0"/>
    <w:rsid w:val="00BA7E0B"/>
    <w:rsid w:val="00BB1A67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6E2C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2932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15CA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714C8"/>
    <w:rsid w:val="00F81CA1"/>
    <w:rsid w:val="00F8247C"/>
    <w:rsid w:val="00F84EF3"/>
    <w:rsid w:val="00F85C46"/>
    <w:rsid w:val="00F943C3"/>
    <w:rsid w:val="00F96B4C"/>
    <w:rsid w:val="00F9784B"/>
    <w:rsid w:val="00FA5E41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A049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5CFDA-DD3B-41BE-A1B5-2650F885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4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272</cp:revision>
  <cp:lastPrinted>2024-07-09T08:37:00Z</cp:lastPrinted>
  <dcterms:created xsi:type="dcterms:W3CDTF">2021-03-29T12:05:00Z</dcterms:created>
  <dcterms:modified xsi:type="dcterms:W3CDTF">2024-12-17T10:29:00Z</dcterms:modified>
</cp:coreProperties>
</file>