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851"/>
      </w:tblGrid>
      <w:tr w:rsidR="00154189" w:rsidTr="00D17F6C">
        <w:trPr>
          <w:gridAfter w:val="1"/>
          <w:wAfter w:w="851" w:type="dxa"/>
          <w:trHeight w:val="300"/>
        </w:trPr>
        <w:tc>
          <w:tcPr>
            <w:tcW w:w="9781" w:type="dxa"/>
            <w:shd w:val="clear" w:color="auto" w:fill="FFFFFF"/>
            <w:vAlign w:val="bottom"/>
            <w:hideMark/>
          </w:tcPr>
          <w:p w:rsidR="00154189" w:rsidRDefault="0015418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Załącznik nr 1 B  </w:t>
            </w:r>
          </w:p>
        </w:tc>
      </w:tr>
      <w:tr w:rsidR="00154189" w:rsidRPr="00F37D27" w:rsidTr="00D17F6C">
        <w:trPr>
          <w:trHeight w:val="315"/>
        </w:trPr>
        <w:tc>
          <w:tcPr>
            <w:tcW w:w="10632" w:type="dxa"/>
            <w:gridSpan w:val="2"/>
            <w:shd w:val="clear" w:color="auto" w:fill="FFFFFF"/>
            <w:vAlign w:val="center"/>
            <w:hideMark/>
          </w:tcPr>
          <w:p w:rsidR="00154189" w:rsidRPr="00F37D27" w:rsidRDefault="0015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</w:t>
            </w:r>
          </w:p>
          <w:p w:rsidR="00154189" w:rsidRDefault="00154189" w:rsidP="0015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="00D1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</w:t>
            </w:r>
            <w:r w:rsidRPr="00F37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Zestawienie asortymentowo – cenowe przedmiotu zamówienia</w:t>
            </w:r>
          </w:p>
          <w:p w:rsidR="00F37D27" w:rsidRDefault="00F37D27" w:rsidP="00D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37D27" w:rsidRPr="00D17F6C" w:rsidRDefault="00F37D27" w:rsidP="00D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NR I  Dostawa oznaczeń </w:t>
            </w:r>
            <w:proofErr w:type="spellStart"/>
            <w:r w:rsidRPr="00F37D27">
              <w:rPr>
                <w:rFonts w:ascii="Times New Roman" w:hAnsi="Times New Roman" w:cs="Times New Roman"/>
                <w:b/>
                <w:sz w:val="24"/>
                <w:szCs w:val="24"/>
              </w:rPr>
              <w:t>lekowrażliwości</w:t>
            </w:r>
            <w:proofErr w:type="spellEnd"/>
            <w:r w:rsidRPr="00F3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metodą </w:t>
            </w:r>
            <w:proofErr w:type="spellStart"/>
            <w:r w:rsidRPr="00F37D27">
              <w:rPr>
                <w:rFonts w:ascii="Times New Roman" w:hAnsi="Times New Roman" w:cs="Times New Roman"/>
                <w:b/>
                <w:sz w:val="24"/>
                <w:szCs w:val="24"/>
              </w:rPr>
              <w:t>dyfuzyjno</w:t>
            </w:r>
            <w:proofErr w:type="spellEnd"/>
            <w:r w:rsidRPr="00F3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krążkową </w:t>
            </w:r>
            <w:r w:rsidR="00F7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(EUCAST) </w:t>
            </w:r>
            <w:r w:rsidRPr="00F37D27">
              <w:rPr>
                <w:rFonts w:ascii="Times New Roman" w:hAnsi="Times New Roman" w:cs="Times New Roman"/>
                <w:b/>
                <w:sz w:val="24"/>
                <w:szCs w:val="24"/>
              </w:rPr>
              <w:t>przez okres 24 miesięcy dla Zakładu Diagnostyki Laboratoryjnej</w:t>
            </w:r>
          </w:p>
          <w:tbl>
            <w:tblPr>
              <w:tblW w:w="105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2728"/>
              <w:gridCol w:w="1276"/>
              <w:gridCol w:w="1134"/>
              <w:gridCol w:w="1134"/>
              <w:gridCol w:w="1134"/>
              <w:gridCol w:w="1417"/>
              <w:gridCol w:w="992"/>
            </w:tblGrid>
            <w:tr w:rsidR="00D17F6C" w:rsidRPr="00F37D27" w:rsidTr="00D17F6C">
              <w:trPr>
                <w:trHeight w:val="960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7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Nazwa towaru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J.M.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Ilość na 24 miesiące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</w:t>
                  </w:r>
                </w:p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jedn.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netto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CCCCFF" w:fill="C0C0C0"/>
                </w:tcPr>
                <w:p w:rsidR="00D17F6C" w:rsidRPr="00D17F6C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D17F6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Wymagany termin ważności (min 12 miesięcy)</w:t>
                  </w: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Amikacin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Amoxicillin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with 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Clavulanic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Acid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(20+10)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Amoxicillin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with 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Clavulanic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Acid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(2+1)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Ampicillin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2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Ampicillin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with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Sulbactam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20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Aztreonam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Cefaclor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Cefepime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11.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Cefotaxime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12.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Cefotaxime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13.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Cefoxitin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14.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Ceftarolina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15.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Ceftazidime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16.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Ceftazidime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10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17.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Ceftazidime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/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Avibactam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10/4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18.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Ceftolozan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/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tazobactam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30/10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19.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Ceftriaxone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  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20.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Cefuroxime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  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21.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Chloramphenicol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22.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Ciprofloxacin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23.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Clindamycin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2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24.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Ertapenem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25.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Erythromycin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15  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26.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Fosfomycyna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200 (+glukozo-6-fosforan)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27.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Gentamycin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10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28.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Gentamycin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29.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Imipenem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10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30.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Imipenem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/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Relabactam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10/25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32.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Levofloxacin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– 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33.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Linezolid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10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34.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Meropenem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10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35.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Moxifloksacin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– 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38.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Oxacillin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– 1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39.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Penicillin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40.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Piperacillin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/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Tazobactam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30/6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41.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Rifampicin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43.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Sulfomethoxazole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with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Trimethoprim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44.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Temocylina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45.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Teicoplanin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46.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Tetracycline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30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47.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Tigecyklina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48.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Tikarcylina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z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kw.klawulanowym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75/10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49.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Tobramycin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10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50.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Vancomycin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51.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Czyste krążki bibułowe o średnicy 6 mm do badania mechanizmów oporności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</w:t>
                  </w:r>
                  <w:proofErr w:type="spellEnd"/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1x50 kr.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D17F6C">
              <w:trPr>
                <w:trHeight w:val="499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C0C0C0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52.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Dyspenser 6 kanałowy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F37D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17F6C" w:rsidRPr="00F37D27" w:rsidTr="00AA16AF">
              <w:trPr>
                <w:trHeight w:val="499"/>
              </w:trPr>
              <w:tc>
                <w:tcPr>
                  <w:tcW w:w="70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C0C0C0"/>
                  <w:noWrap/>
                  <w:vAlign w:val="bottom"/>
                </w:tcPr>
                <w:p w:rsidR="00D17F6C" w:rsidRPr="00F37D27" w:rsidRDefault="00D17F6C" w:rsidP="00D17F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</w:tcBorders>
                </w:tcPr>
                <w:p w:rsidR="00D17F6C" w:rsidRPr="00F37D27" w:rsidRDefault="00D17F6C" w:rsidP="00F37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973E3" w:rsidRDefault="00F973E3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1E" w:rsidRDefault="001C581E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1E" w:rsidRDefault="001C581E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1E" w:rsidRDefault="001C581E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1E" w:rsidRDefault="001C581E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1E" w:rsidRDefault="001C581E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1E" w:rsidRDefault="001C581E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1E" w:rsidRDefault="001C581E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1E" w:rsidRDefault="001C581E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1E" w:rsidRDefault="001C581E" w:rsidP="001C581E">
            <w:pPr>
              <w:pStyle w:val="Nagwek2"/>
              <w:rPr>
                <w:rFonts w:ascii="Times New Roman" w:hAnsi="Times New Roman"/>
                <w:i/>
                <w:color w:val="auto"/>
                <w:sz w:val="24"/>
                <w:szCs w:val="24"/>
                <w:u w:val="single"/>
              </w:rPr>
            </w:pPr>
            <w:r w:rsidRPr="001C581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u w:val="single"/>
              </w:rPr>
              <w:t xml:space="preserve">  Warunki wymagane:</w:t>
            </w:r>
            <w:r w:rsidRPr="001C581E">
              <w:rPr>
                <w:rFonts w:ascii="Times New Roman" w:hAnsi="Times New Roman"/>
                <w:i/>
                <w:color w:val="auto"/>
                <w:sz w:val="24"/>
                <w:szCs w:val="24"/>
                <w:u w:val="single"/>
              </w:rPr>
              <w:t xml:space="preserve">      </w:t>
            </w:r>
          </w:p>
          <w:p w:rsidR="001C581E" w:rsidRPr="001C581E" w:rsidRDefault="001C581E" w:rsidP="001C581E">
            <w:pPr>
              <w:rPr>
                <w:lang w:eastAsia="pl-PL"/>
              </w:rPr>
            </w:pPr>
            <w:bookmarkStart w:id="0" w:name="_GoBack"/>
            <w:bookmarkEnd w:id="0"/>
          </w:p>
          <w:p w:rsidR="001C581E" w:rsidRPr="001C581E" w:rsidRDefault="001C581E" w:rsidP="001C581E">
            <w:pPr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200" w:line="240" w:lineRule="auto"/>
              <w:ind w:left="357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Każda fiolka musi posiadać etykietę z nazwą antybiotyku , jego stężenie datę ważności i numer serii. </w:t>
            </w:r>
          </w:p>
          <w:p w:rsidR="001C581E" w:rsidRPr="001C581E" w:rsidRDefault="001C581E" w:rsidP="001C581E">
            <w:pPr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200" w:line="240" w:lineRule="auto"/>
              <w:ind w:left="357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Każda fiolka z krążkami powinna być zapakowana oddzielnie , opakowanie hermetycznie zamknięte typu blister z pochłaniaczem wilgoci. </w:t>
            </w:r>
          </w:p>
          <w:p w:rsidR="001C581E" w:rsidRPr="001C581E" w:rsidRDefault="001C581E" w:rsidP="001C581E">
            <w:pPr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200" w:line="240" w:lineRule="auto"/>
              <w:ind w:left="357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 każdym pojedynczym krążku musi widnieć jego symbol i stężenie w µg wydrukowane dwustronnie </w:t>
            </w:r>
          </w:p>
          <w:p w:rsidR="001C581E" w:rsidRPr="001C581E" w:rsidRDefault="001C581E" w:rsidP="001C581E">
            <w:pPr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200" w:line="240" w:lineRule="auto"/>
              <w:ind w:left="357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Dostarczyć tabelę z numerami katalogowymi krążków </w:t>
            </w:r>
          </w:p>
          <w:p w:rsidR="001C581E" w:rsidRPr="001C581E" w:rsidRDefault="001C581E" w:rsidP="001C581E">
            <w:pPr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200" w:line="240" w:lineRule="auto"/>
              <w:ind w:left="357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Krążki powinny posiadać pozytywną opinię Krajowego Ośrodka Referencyjnego ds. </w:t>
            </w:r>
            <w:proofErr w:type="spellStart"/>
            <w:r w:rsidRPr="001C5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Lekowrażliwości</w:t>
            </w:r>
            <w:proofErr w:type="spellEnd"/>
            <w:r w:rsidRPr="001C5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Drobnoustrojów potwierdzającą wysoką jakość krążków antybiotykowych </w:t>
            </w:r>
          </w:p>
          <w:p w:rsidR="001C581E" w:rsidRPr="001C581E" w:rsidRDefault="001C581E" w:rsidP="001C581E">
            <w:pPr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200" w:line="240" w:lineRule="auto"/>
              <w:ind w:left="357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Deklaracja Zgodności CE dostarczone z ofertą przetargową do każdej pozycji z asortymentu krążków – może być w formie elektronicznej lub formie druku. </w:t>
            </w:r>
          </w:p>
          <w:p w:rsidR="001C581E" w:rsidRPr="001C581E" w:rsidRDefault="001C581E" w:rsidP="001C581E">
            <w:pPr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200" w:line="240" w:lineRule="auto"/>
              <w:ind w:left="357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Dyspenser do nakładania krążków tego samego producenta co krążki antybiotykowe.</w:t>
            </w:r>
          </w:p>
          <w:p w:rsidR="001C581E" w:rsidRPr="001C581E" w:rsidRDefault="001C581E" w:rsidP="001C581E">
            <w:pPr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200" w:line="240" w:lineRule="auto"/>
              <w:ind w:left="357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Zamawiający wymaga wyniku / raportu z porównania krążków antybiotykowych przeprowadzonych przez EUCAST. </w:t>
            </w:r>
          </w:p>
          <w:p w:rsidR="001C581E" w:rsidRPr="001C581E" w:rsidRDefault="001C581E" w:rsidP="001C581E">
            <w:pPr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200" w:line="240" w:lineRule="auto"/>
              <w:ind w:left="357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5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Stężenie antybiotyku w krążku powinno zawierać się w zakresie 90-125% ustalonego stężenia tak jak określa norma DIN. </w:t>
            </w:r>
          </w:p>
          <w:p w:rsidR="001C581E" w:rsidRPr="001C581E" w:rsidRDefault="001C581E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53A" w:rsidRPr="001C581E" w:rsidRDefault="00456DFE" w:rsidP="0067253A">
            <w:pPr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7253A" w:rsidRPr="001C581E">
              <w:rPr>
                <w:rFonts w:ascii="Times New Roman" w:hAnsi="Times New Roman" w:cs="Times New Roman"/>
                <w:sz w:val="24"/>
                <w:szCs w:val="24"/>
              </w:rPr>
              <w:t xml:space="preserve">            ………dnia……………                                                                                                       </w:t>
            </w:r>
          </w:p>
          <w:p w:rsidR="0067253A" w:rsidRPr="001C581E" w:rsidRDefault="0067253A" w:rsidP="0067253A">
            <w:pPr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67253A" w:rsidRPr="0067253A" w:rsidRDefault="0067253A" w:rsidP="0067253A">
            <w:pPr>
              <w:ind w:right="7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 xml:space="preserve">         …………............................................................................</w:t>
            </w:r>
          </w:p>
          <w:p w:rsidR="00456DFE" w:rsidRPr="0067253A" w:rsidRDefault="0067253A" w:rsidP="0067253A">
            <w:pPr>
              <w:ind w:left="3544"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53A">
              <w:rPr>
                <w:rFonts w:ascii="Times New Roman" w:hAnsi="Times New Roman" w:cs="Times New Roman"/>
                <w:sz w:val="18"/>
                <w:szCs w:val="18"/>
              </w:rPr>
              <w:t>(podpis i  pieczęć  osób wskazanych w dokumencie uprawniającym do występowania w obrocie prawnym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 posiadających pełnomocnictwo</w:t>
            </w:r>
            <w:r w:rsidR="006A7F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56DFE" w:rsidRPr="00F37D27" w:rsidRDefault="00456DFE" w:rsidP="004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DFE" w:rsidRPr="00F37D27" w:rsidRDefault="00456DFE" w:rsidP="0015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17A7F" w:rsidRDefault="00C17A7F"/>
    <w:sectPr w:rsidR="00C17A7F" w:rsidSect="0067253A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56"/>
    <w:rsid w:val="00154189"/>
    <w:rsid w:val="001C581E"/>
    <w:rsid w:val="00456DFE"/>
    <w:rsid w:val="0067253A"/>
    <w:rsid w:val="006A7F66"/>
    <w:rsid w:val="00C17A7F"/>
    <w:rsid w:val="00CA2E56"/>
    <w:rsid w:val="00D17F6C"/>
    <w:rsid w:val="00F37D27"/>
    <w:rsid w:val="00F77028"/>
    <w:rsid w:val="00F9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97C4"/>
  <w15:chartTrackingRefBased/>
  <w15:docId w15:val="{C80797FA-13B0-4486-8A5D-38ADF314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189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C581E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color w:val="4F81BD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6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C581E"/>
    <w:rPr>
      <w:rFonts w:ascii="Cambria" w:eastAsia="Calibri" w:hAnsi="Cambria" w:cs="Times New Roman"/>
      <w:b/>
      <w:color w:val="4F81BD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Mitan</dc:creator>
  <cp:keywords/>
  <dc:description/>
  <cp:lastModifiedBy>Joanna Mitan</cp:lastModifiedBy>
  <cp:revision>11</cp:revision>
  <cp:lastPrinted>2023-01-19T13:28:00Z</cp:lastPrinted>
  <dcterms:created xsi:type="dcterms:W3CDTF">2022-03-07T09:29:00Z</dcterms:created>
  <dcterms:modified xsi:type="dcterms:W3CDTF">2023-01-20T13:31:00Z</dcterms:modified>
</cp:coreProperties>
</file>