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5" w:rsidRDefault="001621EA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>
        <w:rPr>
          <w:rFonts w:cs="Arial"/>
          <w:bCs/>
          <w:kern w:val="2"/>
        </w:rPr>
        <w:t>OR-III.271.2.3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1621EA" w:rsidRPr="00276A1A" w:rsidRDefault="00357B87" w:rsidP="001621E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76A1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E6A8A" wp14:editId="5E8A21A6">
                <wp:simplePos x="0" y="0"/>
                <wp:positionH relativeFrom="column">
                  <wp:posOffset>3555365</wp:posOffset>
                </wp:positionH>
                <wp:positionV relativeFrom="paragraph">
                  <wp:posOffset>-405765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21EA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="005D4A47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maja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E6A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1.9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621EA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9</w:t>
                      </w:r>
                      <w:r w:rsidR="005D4A47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maja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dotyczy:  wyjaśnienia treści SWZ, zmiana treści Specyfikacji Warunków Zamówienia (SWZ)</w:t>
      </w:r>
      <w:r w:rsidR="008B1772"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,</w:t>
      </w:r>
      <w:r w:rsidR="005D4A47" w:rsidRPr="00276A1A">
        <w:rPr>
          <w:rFonts w:cs="Calibri"/>
          <w:b/>
          <w:bCs/>
          <w:kern w:val="32"/>
          <w:sz w:val="28"/>
          <w:szCs w:val="28"/>
        </w:rPr>
        <w:t xml:space="preserve"> przedłużenie terminu składania i otwarcia ofert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w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postępowaniu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o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zamówienie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publiczne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prowadzonym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w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76A1A">
        <w:rPr>
          <w:rFonts w:asciiTheme="minorHAnsi" w:hAnsiTheme="minorHAnsi" w:cstheme="minorHAnsi"/>
          <w:b/>
          <w:bCs/>
          <w:kern w:val="32"/>
          <w:sz w:val="28"/>
          <w:szCs w:val="28"/>
        </w:rPr>
        <w:t>trybie</w:t>
      </w:r>
      <w:r w:rsidRPr="00276A1A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podstawowym </w:t>
      </w:r>
      <w:bookmarkStart w:id="0" w:name="_Hlk71803877"/>
      <w:r w:rsidR="001621EA" w:rsidRPr="00276A1A">
        <w:rPr>
          <w:rFonts w:asciiTheme="minorHAnsi" w:hAnsiTheme="minorHAnsi" w:cstheme="minorHAnsi"/>
          <w:b/>
          <w:sz w:val="28"/>
          <w:szCs w:val="28"/>
        </w:rPr>
        <w:t xml:space="preserve">na budowę bloku przy ulicy Korczaka </w:t>
      </w:r>
      <w:r w:rsidR="001621EA" w:rsidRPr="00276A1A">
        <w:rPr>
          <w:rFonts w:asciiTheme="minorHAnsi" w:hAnsiTheme="minorHAnsi" w:cstheme="minorHAnsi"/>
          <w:b/>
          <w:bCs/>
          <w:sz w:val="28"/>
          <w:szCs w:val="28"/>
        </w:rPr>
        <w:t xml:space="preserve">w Gorlicach </w:t>
      </w:r>
    </w:p>
    <w:bookmarkEnd w:id="0"/>
    <w:p w:rsidR="00357B87" w:rsidRDefault="00357B87" w:rsidP="00357B87">
      <w:pPr>
        <w:suppressAutoHyphens/>
        <w:jc w:val="both"/>
        <w:rPr>
          <w:rFonts w:cstheme="minorHAnsi"/>
          <w:b/>
          <w:sz w:val="26"/>
          <w:szCs w:val="26"/>
          <w:lang w:eastAsia="zh-CN"/>
        </w:rPr>
      </w:pPr>
      <w:r w:rsidRPr="00780625">
        <w:rPr>
          <w:rFonts w:cstheme="minorHAnsi"/>
          <w:b/>
          <w:sz w:val="26"/>
          <w:szCs w:val="26"/>
          <w:lang w:eastAsia="zh-CN"/>
        </w:rPr>
        <w:t xml:space="preserve"> </w:t>
      </w:r>
    </w:p>
    <w:p w:rsidR="001621EA" w:rsidRDefault="001621EA" w:rsidP="00357B87">
      <w:pPr>
        <w:suppressAutoHyphens/>
        <w:jc w:val="both"/>
        <w:rPr>
          <w:rFonts w:cstheme="minorHAnsi"/>
          <w:b/>
          <w:lang w:eastAsia="zh-CN"/>
        </w:rPr>
      </w:pPr>
    </w:p>
    <w:p w:rsidR="00C911C5" w:rsidRPr="00276A1A" w:rsidRDefault="00357B87" w:rsidP="005D4A47">
      <w:pPr>
        <w:pStyle w:val="Akapitzlist"/>
        <w:numPr>
          <w:ilvl w:val="0"/>
          <w:numId w:val="19"/>
        </w:numPr>
        <w:suppressAutoHyphens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5D4A47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W przedmiotowym postępowaniu do Zamawiającego wpłynęły wnioski o wyjaśnienie </w:t>
      </w:r>
      <w:r w:rsidRPr="00276A1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treści SWZ. Zamawiający udziela wyjaśnień poniżej w układzie </w:t>
      </w:r>
      <w:r w:rsidR="008B1772" w:rsidRPr="00276A1A">
        <w:rPr>
          <w:rFonts w:asciiTheme="minorHAnsi" w:hAnsiTheme="minorHAnsi" w:cstheme="minorHAnsi"/>
          <w:b/>
          <w:color w:val="000000" w:themeColor="text1"/>
          <w:lang w:eastAsia="zh-CN"/>
        </w:rPr>
        <w:t>:</w:t>
      </w:r>
      <w:r w:rsidRPr="00276A1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„pytanie – odpowiedź”</w:t>
      </w:r>
    </w:p>
    <w:p w:rsidR="00FB564A" w:rsidRPr="00276A1A" w:rsidRDefault="00104DF0" w:rsidP="00C911C5">
      <w:pPr>
        <w:pStyle w:val="Akapitzlist"/>
        <w:suppressAutoHyphens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276A1A">
        <w:rPr>
          <w:rFonts w:asciiTheme="minorHAnsi" w:hAnsiTheme="minorHAnsi" w:cstheme="minorHAnsi"/>
          <w:color w:val="000000" w:themeColor="text1"/>
        </w:rPr>
        <w:tab/>
      </w:r>
    </w:p>
    <w:p w:rsidR="00812613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color w:val="000000" w:themeColor="text1"/>
        </w:rPr>
        <w:t>Pytanie 1 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W projekcie technicznym branży drogowej wskazano: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a. Miejsca postojowe 766,30m2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b. Komunikacja piesza 308,17m2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Udostępniony przedmiar natomiast wskazuje chodniki w ilości 202m2, parkingi 616m2.</w:t>
      </w:r>
    </w:p>
    <w:p w:rsidR="00812613" w:rsidRPr="002B2A2D" w:rsidRDefault="005D4A47" w:rsidP="00276A1A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Z uwagi na to, że wszystkie z załączonych rysunków, (również zagospodarowania terenu) są skanami, przez co nie ma możliwości dokonania pomiarów na rysunkach i nie posiadają dostatecznej ilości wymiarów pozwalających na obliczenie faktycznej powierzchni prosimy o jednoznaczne wskazanie poprawnych ilości przedmiarowych dla powierzchni utwardzonych wraz z korektą pozycji przedmiarowych.</w:t>
      </w:r>
    </w:p>
    <w:p w:rsidR="00812613" w:rsidRPr="002B2A2D" w:rsidRDefault="00812613" w:rsidP="005D4A47">
      <w:pPr>
        <w:pStyle w:val="NormalnyWeb"/>
        <w:spacing w:before="0" w:after="0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1:</w:t>
      </w:r>
    </w:p>
    <w:p w:rsidR="005D4A47" w:rsidRPr="002B2A2D" w:rsidRDefault="005D4A47" w:rsidP="005D4A47">
      <w:pPr>
        <w:pStyle w:val="NormalnyWeb"/>
        <w:spacing w:before="0" w:after="0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Wszystko zgodnie z projektem drogowym:</w:t>
      </w:r>
    </w:p>
    <w:p w:rsidR="005D4A47" w:rsidRPr="002B2A2D" w:rsidRDefault="005D4A47" w:rsidP="005D4A47">
      <w:pPr>
        <w:pStyle w:val="NormalnyWeb"/>
        <w:spacing w:before="0" w:after="0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a. Miejsca postojowe 766,30m2</w:t>
      </w:r>
    </w:p>
    <w:p w:rsidR="005D4A47" w:rsidRPr="002B2A2D" w:rsidRDefault="005D4A47" w:rsidP="005D4A47">
      <w:pPr>
        <w:pStyle w:val="NormalnyWeb"/>
        <w:spacing w:before="0" w:after="0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b. Komunikacja piesza 308,17m2</w:t>
      </w:r>
    </w:p>
    <w:p w:rsidR="005D4A47" w:rsidRPr="002B2A2D" w:rsidRDefault="005D4A47" w:rsidP="00812613">
      <w:pPr>
        <w:pStyle w:val="NormalnyWeb"/>
        <w:spacing w:before="0" w:after="0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C. drogi dojazdowe: 1045 m2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W załączeniu PZT w wersji pdf – zał. </w:t>
      </w:r>
      <w:r w:rsidR="00812613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nr 1 do niniejszych wyjaśnień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12613" w:rsidRPr="002B2A2D" w:rsidRDefault="00812613" w:rsidP="005D4A4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color w:val="000000" w:themeColor="text1"/>
        </w:rPr>
        <w:t>Pytanie 2: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Prosimy o wskazanie parametrów jakie winny spełnić pustaki akustyczne.</w:t>
      </w:r>
    </w:p>
    <w:p w:rsidR="00812613" w:rsidRPr="002B2A2D" w:rsidRDefault="00812613" w:rsidP="00812613">
      <w:pPr>
        <w:pStyle w:val="NormalnyWeb"/>
        <w:spacing w:before="0" w:after="0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Odpowiedź 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2:</w:t>
      </w:r>
    </w:p>
    <w:p w:rsidR="005D4A47" w:rsidRPr="002B2A2D" w:rsidRDefault="005D4A47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Pustaki akustyczne powinny spełniać polską normę dotyczącą przegród między - lokalowych: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141"/>
      </w:tblGrid>
      <w:tr w:rsidR="002B2A2D" w:rsidRPr="002B2A2D" w:rsidTr="007E1E17">
        <w:tblPrEx>
          <w:tblCellMar>
            <w:top w:w="0" w:type="dxa"/>
            <w:bottom w:w="0" w:type="dxa"/>
          </w:tblCellMar>
        </w:tblPrEx>
        <w:tc>
          <w:tcPr>
            <w:tcW w:w="293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5D4A47" w:rsidRPr="002B2A2D" w:rsidRDefault="005D4A47" w:rsidP="007E1E17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2B2A2D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 xml:space="preserve">Ściana działowa </w:t>
            </w:r>
            <w:proofErr w:type="spellStart"/>
            <w:r w:rsidRPr="002B2A2D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>międzymieszkaniowa</w:t>
            </w:r>
            <w:proofErr w:type="spellEnd"/>
          </w:p>
        </w:tc>
        <w:tc>
          <w:tcPr>
            <w:tcW w:w="614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5D4A47" w:rsidRPr="002B2A2D" w:rsidRDefault="005D4A47" w:rsidP="007E1E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B2A2D">
              <w:rPr>
                <w:rStyle w:val="Pogrubienie"/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R’A,1 ≥50dB</w:t>
            </w:r>
            <w:r w:rsidRPr="002B2A2D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> wymaganie dotyczy izolacyjności akustycznej od dźwięków powietrznych (np. głośna muzyka)</w:t>
            </w:r>
          </w:p>
        </w:tc>
      </w:tr>
    </w:tbl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12613" w:rsidRPr="002B2A2D" w:rsidRDefault="00812613" w:rsidP="005D4A4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color w:val="000000" w:themeColor="text1"/>
        </w:rPr>
        <w:t>Pytanie 3: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Prosimy o uzupełnienie przedmiaru o murowanie ścian z pustaków akustycznych.</w:t>
      </w:r>
    </w:p>
    <w:p w:rsidR="00812613" w:rsidRPr="002B2A2D" w:rsidRDefault="00812613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3</w:t>
      </w:r>
      <w:r w:rsidR="00C63889">
        <w:rPr>
          <w:rFonts w:asciiTheme="minorHAnsi" w:hAnsiTheme="minorHAnsi" w:cstheme="minorHAnsi"/>
          <w:b/>
          <w:i/>
          <w:iCs/>
          <w:color w:val="000000" w:themeColor="text1"/>
        </w:rPr>
        <w:t xml:space="preserve"> (3.1. i 3.2)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: </w:t>
      </w:r>
    </w:p>
    <w:p w:rsidR="005D4A47" w:rsidRPr="002B2A2D" w:rsidRDefault="005D4A47" w:rsidP="00276A1A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lastRenderedPageBreak/>
        <w:t>Ściany między lokalowe jak również pozostałe ściany nośne są zaprojektowane z cegły wapienno - pisa</w:t>
      </w:r>
      <w:bookmarkStart w:id="1" w:name="_GoBack"/>
      <w:bookmarkEnd w:id="1"/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kowej 24 i spełniają wymogi akustyczne.</w:t>
      </w:r>
    </w:p>
    <w:p w:rsidR="00812613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3.2. 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W związku z licznymi brakami w przedmiarze Zamawiający rezygnuje z dołączenia przedmiaru robót </w:t>
      </w:r>
      <w:r w:rsidR="00812613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- załącznika nr 14 do SWZ 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jako pomocniczego w opisie przedmiotu zamówienia</w:t>
      </w:r>
      <w:r w:rsidR="00812613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. </w:t>
      </w:r>
    </w:p>
    <w:p w:rsidR="00812613" w:rsidRPr="002B2A2D" w:rsidRDefault="00812613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W związku z powyższym:</w:t>
      </w:r>
    </w:p>
    <w:p w:rsidR="00812613" w:rsidRPr="002B2A2D" w:rsidRDefault="00C63889" w:rsidP="0081261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i/>
          <w:iCs/>
          <w:color w:val="000000" w:themeColor="text1"/>
        </w:rPr>
        <w:t>u</w:t>
      </w:r>
      <w:r w:rsidR="00812613" w:rsidRPr="002B2A2D">
        <w:rPr>
          <w:rFonts w:asciiTheme="minorHAnsi" w:hAnsiTheme="minorHAnsi" w:cstheme="minorHAnsi"/>
          <w:b/>
          <w:i/>
          <w:iCs/>
          <w:color w:val="000000" w:themeColor="text1"/>
        </w:rPr>
        <w:t>suwa się Całkowicie ust. 1.4 w SWZ,</w:t>
      </w:r>
    </w:p>
    <w:p w:rsidR="00812613" w:rsidRPr="002B2A2D" w:rsidRDefault="00C63889" w:rsidP="0081261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i/>
          <w:color w:val="000000" w:themeColor="text1"/>
          <w:lang w:eastAsia="zh-CN"/>
        </w:rPr>
        <w:t>w</w:t>
      </w:r>
      <w:r w:rsidR="00812613" w:rsidRPr="002B2A2D">
        <w:rPr>
          <w:rFonts w:asciiTheme="minorHAnsi" w:hAnsiTheme="minorHAnsi" w:cstheme="minorHAnsi"/>
          <w:b/>
          <w:i/>
          <w:color w:val="000000" w:themeColor="text1"/>
          <w:lang w:eastAsia="zh-CN"/>
        </w:rPr>
        <w:t xml:space="preserve"> ust. 22 „ZAŁĄCZNIKI DO SWZ” usuwa się pkt. 14) „</w:t>
      </w:r>
      <w:r w:rsidR="00812613" w:rsidRPr="002B2A2D">
        <w:rPr>
          <w:rFonts w:asciiTheme="minorHAnsi" w:eastAsia="Lucida Sans Unicode" w:hAnsiTheme="minorHAnsi" w:cstheme="minorHAnsi"/>
          <w:b/>
          <w:i/>
          <w:color w:val="000000" w:themeColor="text1"/>
          <w:kern w:val="1"/>
          <w:lang w:eastAsia="zh-CN" w:bidi="hi-IN"/>
        </w:rPr>
        <w:t>Przedmiar robót (element pomocniczy),</w:t>
      </w:r>
    </w:p>
    <w:p w:rsidR="00812613" w:rsidRPr="002B2A2D" w:rsidRDefault="00C63889" w:rsidP="0081261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i/>
          <w:iCs/>
          <w:color w:val="000000" w:themeColor="text1"/>
        </w:rPr>
        <w:t>w</w:t>
      </w:r>
      <w:r w:rsidR="00812613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załączniku nr 16 do SWZ </w:t>
      </w:r>
      <w:r w:rsidR="00812613" w:rsidRPr="002B2A2D">
        <w:rPr>
          <w:rFonts w:asciiTheme="minorHAnsi" w:hAnsiTheme="minorHAnsi" w:cstheme="minorHAnsi"/>
          <w:b/>
          <w:i/>
          <w:color w:val="000000" w:themeColor="text1"/>
        </w:rPr>
        <w:t xml:space="preserve">Projektowane postanowienia umowy – wzór umowy </w:t>
      </w:r>
      <w:r w:rsidR="00812613" w:rsidRPr="002B2A2D">
        <w:rPr>
          <w:rFonts w:asciiTheme="minorHAnsi" w:hAnsiTheme="minorHAnsi" w:cstheme="minorHAnsi"/>
          <w:b/>
          <w:i/>
          <w:color w:val="000000" w:themeColor="text1"/>
        </w:rPr>
        <w:t xml:space="preserve">usuwa się całkowicie w § 1 ust. 3 </w:t>
      </w:r>
    </w:p>
    <w:p w:rsidR="00812613" w:rsidRPr="002B2A2D" w:rsidRDefault="00C63889" w:rsidP="0081261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i/>
          <w:iCs/>
          <w:color w:val="000000" w:themeColor="text1"/>
        </w:rPr>
        <w:t>w</w:t>
      </w:r>
      <w:r w:rsidR="00812613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załączniku nr 16 do SWZ </w:t>
      </w:r>
      <w:r w:rsidR="00812613" w:rsidRPr="002B2A2D">
        <w:rPr>
          <w:rFonts w:asciiTheme="minorHAnsi" w:hAnsiTheme="minorHAnsi" w:cstheme="minorHAnsi"/>
          <w:b/>
          <w:i/>
          <w:color w:val="000000" w:themeColor="text1"/>
        </w:rPr>
        <w:t xml:space="preserve">Projektowane postanowienia umowy – wzór umowy usuwa się całkowicie w § </w:t>
      </w:r>
      <w:r w:rsidR="00812613" w:rsidRPr="002B2A2D">
        <w:rPr>
          <w:rFonts w:asciiTheme="minorHAnsi" w:hAnsiTheme="minorHAnsi" w:cstheme="minorHAnsi"/>
          <w:b/>
          <w:i/>
          <w:color w:val="000000" w:themeColor="text1"/>
        </w:rPr>
        <w:t>21 ust. 15 „Przedmiar robót”</w:t>
      </w:r>
      <w:r w:rsidR="00812613" w:rsidRPr="002B2A2D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4:</w:t>
      </w:r>
    </w:p>
    <w:p w:rsidR="007D6C32" w:rsidRPr="002B2A2D" w:rsidRDefault="005D4A47" w:rsidP="00276A1A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W przedmiarze (poz. 93) – podłoga na gruncie ujęto styropian EPS 200 036, natomiast w opisie technicznym projektu architektury wskazano EPS 200 031. Prosimy o wyjaśnienie i jednoznaczne wskazanie jakie parametry musi spełniać styropian wraz z korektą pozycji przedmiarowych.</w:t>
      </w:r>
    </w:p>
    <w:p w:rsidR="007D6C32" w:rsidRPr="002B2A2D" w:rsidRDefault="007D6C32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4:</w:t>
      </w:r>
    </w:p>
    <w:p w:rsidR="005D4A47" w:rsidRPr="002B2A2D" w:rsidRDefault="007D6C32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</w:t>
      </w:r>
      <w:r w:rsidR="002B2A2D" w:rsidRPr="002B2A2D">
        <w:rPr>
          <w:rFonts w:asciiTheme="minorHAnsi" w:hAnsiTheme="minorHAnsi" w:cstheme="minorHAnsi"/>
          <w:b/>
          <w:i/>
          <w:iCs/>
          <w:color w:val="000000" w:themeColor="text1"/>
        </w:rPr>
        <w:t>.2.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oraz p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roszę wziąć pod uwagę styropian z opisu technicznego.</w:t>
      </w:r>
    </w:p>
    <w:p w:rsidR="005D4A47" w:rsidRPr="002B2A2D" w:rsidRDefault="005D4A47" w:rsidP="005D4A47">
      <w:pPr>
        <w:rPr>
          <w:rFonts w:asciiTheme="minorHAnsi" w:hAnsiTheme="minorHAnsi" w:cstheme="minorHAnsi"/>
          <w:i/>
          <w:iCs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5: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 W przedmiarze (poz. 932 – podłoga na gruncie ujęto styropian EPS 200 038, natomiast w opisie technicznym projektu architektury wskazano EPS 200 031. Prosimy o wyjaśnienie i jednoznaczne wskazanie jakie parametry musi spełniać styropian wraz z korektą pozycji przedmiarowych.</w:t>
      </w: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5 :</w:t>
      </w:r>
    </w:p>
    <w:p w:rsidR="005D4A47" w:rsidRPr="002B2A2D" w:rsidRDefault="007D6C32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</w:t>
      </w:r>
      <w:r w:rsidR="002B2A2D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.2. 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oraz p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roszę wziąć pod uwagę styropian z opisu technicznego.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Pytanie 6: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Prosimy o jednoznaczne wskazanie materiału, kolorystyki oraz grubości parapetów wewnętrznych.</w:t>
      </w: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6: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Parapety wewnętrzne z konglomeratu  o grubości 3cm kolor jasno szary.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7: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Brak w przedmiarze nakładów na wykonanie tynku szablonowego. Prosimy o uzupełnienie pozycji przedmiarowych wraz z podaniem podstaw wyceny i ilości przedmiarowych.</w:t>
      </w: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Odpowiedź 7: </w:t>
      </w:r>
    </w:p>
    <w:p w:rsidR="005D4A47" w:rsidRPr="002B2A2D" w:rsidRDefault="007D6C32" w:rsidP="005D4A47">
      <w:pPr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Jak odpowiedź 3 oraz 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p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roszę uwzględnić w wycenie tynk szablonowy zgodnie z rysunkami elewacji.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8 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Brak w przedmiarach nakładów na uchwyt na flagi. Prosimy o uzupełnienie pozycji przedmiarowych wraz z podaniem podstaw wyceny i ilości przedmiarowych.</w:t>
      </w: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lastRenderedPageBreak/>
        <w:t>Odpowiedź 8 :</w:t>
      </w:r>
    </w:p>
    <w:p w:rsidR="005D4A47" w:rsidRPr="002B2A2D" w:rsidRDefault="007D6C32" w:rsidP="005D4A47">
      <w:pPr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</w:t>
      </w:r>
      <w:r w:rsidR="00276A1A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.2 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oraz 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p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roszę uwzględnić w wycenie uchwyt na flagi i inne elementy podane w opisie i na rysunkach dokumentacji.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9 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Czy w zakres zamówienia wchodzi również oznakowanie miejsc dla niepełnosprawnych? Jeśli tak, prosimy o uzupełnienie przedmiaru o nakłady na wykonanie tych prac wraz z podaniem podstaw wyceny i ilości przedmiarowych.</w:t>
      </w: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9:</w:t>
      </w:r>
    </w:p>
    <w:p w:rsidR="005D4A47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.</w:t>
      </w:r>
      <w:r w:rsidR="00276A1A" w:rsidRPr="002B2A2D">
        <w:rPr>
          <w:rFonts w:asciiTheme="minorHAnsi" w:hAnsiTheme="minorHAnsi" w:cstheme="minorHAnsi"/>
          <w:b/>
          <w:i/>
          <w:iCs/>
          <w:color w:val="000000" w:themeColor="text1"/>
        </w:rPr>
        <w:t>2</w:t>
      </w:r>
    </w:p>
    <w:p w:rsidR="005D4A47" w:rsidRPr="002B2A2D" w:rsidRDefault="005D4A47" w:rsidP="005D4A47">
      <w:pPr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W zakres wykonania wchodzi oznakowanie miejsc dla niepełnosprawnych, oznaczenie drogi pożarowej i innych znaków poziomych i pionowych  zgodnie z załączonym PZT – </w:t>
      </w:r>
      <w:r w:rsidR="007D6C32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załącznik nr 1 do niniejszych wyjaśnień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10: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Czy punkty ładowania elektrycznego samochodów wchodzą w zakres zamówienia? Jedyna wzmianka pojawia się o nich w projekcie architektury w sposób bardzo ogólnikowy. Brak tego elementu w projekcie zagospodarowania oraz w projekcie instalacji elektrycznej. Prosimy o wyjaśnienie, uzupełnienie dokumentacji, wskazanie parametrów ładowarki etc. Prosimy również o uzupełnienie przedmiaru w powyższym zakresie jeśli należy on do przedmiotu zamówienia.</w:t>
      </w:r>
    </w:p>
    <w:p w:rsidR="007D6C32" w:rsidRPr="002B2A2D" w:rsidRDefault="007D6C32" w:rsidP="007D6C32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10:</w:t>
      </w:r>
    </w:p>
    <w:p w:rsidR="007D6C32" w:rsidRPr="002B2A2D" w:rsidRDefault="007D6C32" w:rsidP="007D6C32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3.</w:t>
      </w:r>
      <w:r w:rsidR="00276A1A" w:rsidRPr="002B2A2D">
        <w:rPr>
          <w:rFonts w:asciiTheme="minorHAnsi" w:hAnsiTheme="minorHAnsi" w:cstheme="minorHAnsi"/>
          <w:b/>
          <w:i/>
          <w:iCs/>
          <w:color w:val="000000" w:themeColor="text1"/>
        </w:rPr>
        <w:t>2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W opisie PZT w pkt. 5.7. znajduje się opis prac do wykonania w tym zakresie. Należy uwzględnić w wycenie cały zakres prac.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11: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Prosimy o uzupełnienie dokumentacji o projekt muru oporowego – opis oraz rysunki.</w:t>
      </w:r>
    </w:p>
    <w:p w:rsidR="007D6C32" w:rsidRPr="002B2A2D" w:rsidRDefault="007D6C32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11:</w:t>
      </w:r>
    </w:p>
    <w:p w:rsidR="005D4A47" w:rsidRPr="002B2A2D" w:rsidRDefault="005D4A47" w:rsidP="005D4A47">
      <w:pPr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Projekt schodów terenowych wraz z murem oporowym znajduje się na rysunku PT-AD-16 w „Projekcie technicznym architektura – detale”.</w:t>
      </w:r>
      <w:r w:rsidRPr="002B2A2D">
        <w:rPr>
          <w:rFonts w:asciiTheme="minorHAnsi" w:hAnsiTheme="minorHAnsi" w:cstheme="minorHAnsi"/>
          <w:b/>
          <w:i/>
          <w:iCs/>
          <w:caps/>
          <w:color w:val="000000" w:themeColor="text1"/>
          <w:u w:val="single"/>
        </w:rPr>
        <w:t xml:space="preserve">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D4A47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Pytanie 12: </w:t>
      </w:r>
      <w:r w:rsidR="005D4A47" w:rsidRPr="002B2A2D">
        <w:rPr>
          <w:rFonts w:asciiTheme="minorHAnsi" w:hAnsiTheme="minorHAnsi" w:cstheme="minorHAnsi"/>
          <w:color w:val="000000" w:themeColor="text1"/>
        </w:rPr>
        <w:t>Brak w przedmiarach nakładów na wykonanie balustrady na murze oporowym. Prosimy o uzupełnienie przedmiarów wraz z podaniem podstaw wyceny i ilości przedmiarowych.</w:t>
      </w: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Odpowiedź 12 </w:t>
      </w:r>
    </w:p>
    <w:p w:rsidR="005D4A47" w:rsidRPr="002B2A2D" w:rsidRDefault="007D6C32" w:rsidP="007D6C32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3.</w:t>
      </w:r>
      <w:r w:rsidR="00276A1A" w:rsidRPr="002B2A2D">
        <w:rPr>
          <w:rFonts w:asciiTheme="minorHAnsi" w:hAnsiTheme="minorHAnsi" w:cstheme="minorHAnsi"/>
          <w:b/>
          <w:i/>
          <w:iCs/>
          <w:color w:val="000000" w:themeColor="text1"/>
        </w:rPr>
        <w:t>2 .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Proszę uwzględnić w wycenie balustrady na murze oporowym zgodnie z opisem pkt. 3.8.3. projektu technicznego architektury.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13: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W projekcie architektury, rys. rzut dachu – ujęto </w:t>
      </w:r>
      <w:proofErr w:type="spellStart"/>
      <w:r w:rsidRPr="002B2A2D">
        <w:rPr>
          <w:rFonts w:asciiTheme="minorHAnsi" w:hAnsiTheme="minorHAnsi" w:cstheme="minorHAnsi"/>
          <w:color w:val="000000" w:themeColor="text1"/>
        </w:rPr>
        <w:t>turbowenty</w:t>
      </w:r>
      <w:proofErr w:type="spellEnd"/>
      <w:r w:rsidRPr="002B2A2D">
        <w:rPr>
          <w:rFonts w:asciiTheme="minorHAnsi" w:hAnsiTheme="minorHAnsi" w:cstheme="minorHAnsi"/>
          <w:color w:val="000000" w:themeColor="text1"/>
        </w:rPr>
        <w:t>. W projekcie wentylacji brak tych elementów. Prosimy o wyjaśnienie, wskazanie parametrów jakie winny one spełniać.</w:t>
      </w:r>
    </w:p>
    <w:p w:rsidR="007D6C32" w:rsidRPr="002B2A2D" w:rsidRDefault="007D6C32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13:</w:t>
      </w:r>
    </w:p>
    <w:p w:rsidR="005D4A47" w:rsidRPr="002B2A2D" w:rsidRDefault="005D4A47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Należy zastosować nasady wentylacyjne o średnicy 200 mm i wydajności 490 m3/h, zasilanie elektryczne znamionowe 10W.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D4A47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Pytanie 14: </w:t>
      </w:r>
      <w:r w:rsidR="005D4A47" w:rsidRPr="002B2A2D">
        <w:rPr>
          <w:rFonts w:asciiTheme="minorHAnsi" w:hAnsiTheme="minorHAnsi" w:cstheme="minorHAnsi"/>
          <w:color w:val="000000" w:themeColor="text1"/>
        </w:rPr>
        <w:t xml:space="preserve">Prosimy również o wskazanie czy zastosowane </w:t>
      </w:r>
      <w:proofErr w:type="spellStart"/>
      <w:r w:rsidR="005D4A47" w:rsidRPr="002B2A2D">
        <w:rPr>
          <w:rFonts w:asciiTheme="minorHAnsi" w:hAnsiTheme="minorHAnsi" w:cstheme="minorHAnsi"/>
          <w:color w:val="000000" w:themeColor="text1"/>
        </w:rPr>
        <w:t>turbowenty</w:t>
      </w:r>
      <w:proofErr w:type="spellEnd"/>
      <w:r w:rsidR="005D4A47" w:rsidRPr="002B2A2D">
        <w:rPr>
          <w:rFonts w:asciiTheme="minorHAnsi" w:hAnsiTheme="minorHAnsi" w:cstheme="minorHAnsi"/>
          <w:color w:val="000000" w:themeColor="text1"/>
        </w:rPr>
        <w:t xml:space="preserve"> winny być wspomagane elektrycznie? Jeśli tak prosimy o uzupełnienie dokumentacji instalacji elektrycznej o okablowanie niezbędne do ich zasilania, wraz z uzupełnieniem pozycji przedmiarowych.</w:t>
      </w:r>
    </w:p>
    <w:p w:rsidR="007D6C32" w:rsidRPr="002B2A2D" w:rsidRDefault="007D6C32" w:rsidP="007D6C32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14:</w:t>
      </w:r>
    </w:p>
    <w:p w:rsidR="005D4A47" w:rsidRPr="002B2A2D" w:rsidRDefault="007D6C32" w:rsidP="007D6C32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</w:t>
      </w:r>
      <w:r w:rsidR="00276A1A" w:rsidRPr="002B2A2D">
        <w:rPr>
          <w:rFonts w:asciiTheme="minorHAnsi" w:hAnsiTheme="minorHAnsi" w:cstheme="minorHAnsi"/>
          <w:b/>
          <w:i/>
          <w:iCs/>
          <w:color w:val="000000" w:themeColor="text1"/>
        </w:rPr>
        <w:t>.2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oraz odpowiedź 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13.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15 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Prosimy o wyjaśnienie, czy stolarka zewnętrzna winna być wykonana w kolorze RAL 7045 obustronnie, czy jednostronnie?</w:t>
      </w: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15: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Kolor RAL 7045 od strony zewnętrznej od środka lokalu kolor biały</w:t>
      </w:r>
      <w:r w:rsidRPr="002B2A2D">
        <w:rPr>
          <w:rFonts w:asciiTheme="minorHAnsi" w:hAnsiTheme="minorHAnsi" w:cstheme="minorHAnsi"/>
          <w:i/>
          <w:iCs/>
          <w:color w:val="000000" w:themeColor="text1"/>
        </w:rPr>
        <w:t>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16: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 Prosimy o uzupełnienie dokumentacji o uzgodnienia z wszystkimi gestorami sieci.</w:t>
      </w: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16:</w:t>
      </w:r>
    </w:p>
    <w:p w:rsidR="005D4A47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Zamawiający uzupełnia uzgodnienia jako załącznik nr 2 do niniejszych wyjaśnień.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Pytanie 17: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Prosimy o wyjaśnienie czy zakup i montaż węzła cieplnego będzie po stronie wykonawcy, czy może jednak po stronie elektrociepłowni?</w:t>
      </w:r>
    </w:p>
    <w:p w:rsidR="007D6C32" w:rsidRPr="002B2A2D" w:rsidRDefault="007D6C32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17: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Wykonawca ma obowiązek zakupu, montażu i wykonania kompaktowego węzła ciepłowniczego oraz wykonania przyłączy ciepłowniczych w uzgodnieniu z przedsiębiorstwem ciepłowniczym - uzgodnie</w:t>
      </w:r>
      <w:r w:rsidR="00F37041" w:rsidRPr="002B2A2D">
        <w:rPr>
          <w:rFonts w:asciiTheme="minorHAnsi" w:hAnsiTheme="minorHAnsi" w:cstheme="minorHAnsi"/>
          <w:b/>
          <w:i/>
          <w:iCs/>
          <w:color w:val="000000" w:themeColor="text1"/>
        </w:rPr>
        <w:t>nia z gestorem sieci w załą</w:t>
      </w:r>
      <w:r w:rsidR="002B2A2D" w:rsidRPr="002B2A2D">
        <w:rPr>
          <w:rFonts w:asciiTheme="minorHAnsi" w:hAnsiTheme="minorHAnsi" w:cstheme="minorHAnsi"/>
          <w:b/>
          <w:i/>
          <w:iCs/>
          <w:color w:val="000000" w:themeColor="text1"/>
        </w:rPr>
        <w:t>czniku nr 2 do niniejszych wyjaś</w:t>
      </w:r>
      <w:r w:rsidR="00F37041" w:rsidRPr="002B2A2D">
        <w:rPr>
          <w:rFonts w:asciiTheme="minorHAnsi" w:hAnsiTheme="minorHAnsi" w:cstheme="minorHAnsi"/>
          <w:b/>
          <w:i/>
          <w:iCs/>
          <w:color w:val="000000" w:themeColor="text1"/>
        </w:rPr>
        <w:t>nień.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37041" w:rsidRPr="002B2A2D" w:rsidRDefault="00F37041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Pytanie 18: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Brak w dokumentacji legendy do schematu węzła cieplnego – prosimy o uzupełnienie.</w:t>
      </w:r>
    </w:p>
    <w:p w:rsidR="00F37041" w:rsidRPr="002B2A2D" w:rsidRDefault="00F37041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18: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W opisie technicznym do projektu technicznego branży sanitarnej – instalacje wewnętrzne w pkt 8.0 podpunkt 4) znajduje się lista części węzła ciepłowniczego.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F37041" w:rsidRPr="002B2A2D" w:rsidRDefault="00F37041" w:rsidP="00F37041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19:</w:t>
      </w:r>
    </w:p>
    <w:p w:rsidR="005D4A47" w:rsidRPr="002B2A2D" w:rsidRDefault="005D4A47" w:rsidP="00F37041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 Czy Zamawiający dopuszcza zmianę technologii wykonania ścian murowanych nośnych na inne niż wskazane w projekcie technicznym?</w:t>
      </w:r>
    </w:p>
    <w:p w:rsidR="00F37041" w:rsidRPr="002B2A2D" w:rsidRDefault="00F37041" w:rsidP="005D4A47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19:</w:t>
      </w:r>
    </w:p>
    <w:p w:rsidR="005D4A47" w:rsidRPr="002B2A2D" w:rsidRDefault="005D4A47" w:rsidP="005D4A47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W odpowiedzi na pytanie Zamawiający nie zmienia treści SWZ.</w:t>
      </w:r>
    </w:p>
    <w:p w:rsidR="005D4A47" w:rsidRPr="002B2A2D" w:rsidRDefault="005D4A47" w:rsidP="005D4A47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:rsidR="00276A1A" w:rsidRPr="002B2A2D" w:rsidRDefault="00F37041" w:rsidP="00276A1A">
      <w:pPr>
        <w:suppressAutoHyphens/>
        <w:autoSpaceDN w:val="0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Pytanie 20: </w:t>
      </w:r>
    </w:p>
    <w:p w:rsidR="005D4A47" w:rsidRPr="002B2A2D" w:rsidRDefault="005D4A47" w:rsidP="00276A1A">
      <w:pPr>
        <w:suppressAutoHyphens/>
        <w:autoSpaceDN w:val="0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Proszę o określenie standardu wykonania białego montażu. W dokumentacji brak informacji o rodzaju ceramiki oraz baterii (natynkowe, podtynkowe, termostatyczne).</w:t>
      </w:r>
    </w:p>
    <w:p w:rsidR="001279F6" w:rsidRDefault="001279F6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</w:p>
    <w:p w:rsidR="002B2A2D" w:rsidRPr="002B2A2D" w:rsidRDefault="00F37041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lastRenderedPageBreak/>
        <w:t>Odpowiedź 20: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załączeniu standard wykonania białego montażu i niezbędnego wyposaż</w:t>
      </w:r>
      <w:r w:rsidR="00F37041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enia lokali – załącznik nr 3 do niniejszych wyjaśnień </w:t>
      </w:r>
    </w:p>
    <w:p w:rsidR="005D4A47" w:rsidRPr="002B2A2D" w:rsidRDefault="005D4A47" w:rsidP="005D4A47">
      <w:pPr>
        <w:pStyle w:val="Akapitzlist"/>
        <w:ind w:left="284"/>
        <w:rPr>
          <w:rFonts w:asciiTheme="minorHAnsi" w:hAnsiTheme="minorHAnsi" w:cstheme="minorHAnsi"/>
          <w:color w:val="000000" w:themeColor="text1"/>
        </w:rPr>
      </w:pPr>
    </w:p>
    <w:p w:rsidR="00F37041" w:rsidRPr="002B2A2D" w:rsidRDefault="00F37041" w:rsidP="00F37041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21:</w:t>
      </w:r>
    </w:p>
    <w:p w:rsidR="005D4A47" w:rsidRPr="002B2A2D" w:rsidRDefault="005D4A47" w:rsidP="00F37041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Proszę o uzupełnienie dokumentacji o zewnętrzne instalacje kanalizacji sanitarnej oraz kanalizacji deszczowej. Brak informacji na ich temat zarówno w projekcie instalacji, projekcie przyłączy oraz przedmiarze.</w:t>
      </w:r>
    </w:p>
    <w:p w:rsidR="00F37041" w:rsidRPr="002B2A2D" w:rsidRDefault="00F37041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21:</w:t>
      </w:r>
    </w:p>
    <w:p w:rsidR="005D4A47" w:rsidRPr="002B2A2D" w:rsidRDefault="00F37041" w:rsidP="00F37041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3.</w:t>
      </w:r>
      <w:r w:rsidR="00276A1A" w:rsidRPr="002B2A2D">
        <w:rPr>
          <w:rFonts w:asciiTheme="minorHAnsi" w:hAnsiTheme="minorHAnsi" w:cstheme="minorHAnsi"/>
          <w:b/>
          <w:i/>
          <w:iCs/>
          <w:color w:val="000000" w:themeColor="text1"/>
        </w:rPr>
        <w:t>2.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Na planszy PZT (załącznik nr 4 do niniejszych wyjaśnień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) są zaznaczone przyłącza oraz instalacja deszczowa do wykonania w ramach przedmiotowego zadania. </w:t>
      </w:r>
    </w:p>
    <w:p w:rsidR="005D4A47" w:rsidRPr="002B2A2D" w:rsidRDefault="005D4A47" w:rsidP="005D4A47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F37041" w:rsidRPr="002B2A2D" w:rsidRDefault="00F37041" w:rsidP="00F37041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22:</w:t>
      </w:r>
    </w:p>
    <w:p w:rsidR="005D4A47" w:rsidRPr="002B2A2D" w:rsidRDefault="005D4A47" w:rsidP="00F37041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Czy przyłącze ciepłownicze i dostawa węzła cieplnego jest w zakresie wykonawcy czy wykonany zostanie przez operatora sieci ciepłowniczej?</w:t>
      </w:r>
    </w:p>
    <w:p w:rsidR="00F37041" w:rsidRPr="002B2A2D" w:rsidRDefault="00F37041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22: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Wykonawca ma obowiązek zakupu, montażu i wykonania kompaktowego węzła ciepłowniczego oraz wykonania przyłączy ciepłowniczych w uzgodnieniu z przedsiębiorstwem ciepłowniczym – uzgodnie</w:t>
      </w:r>
      <w:r w:rsidR="00F37041" w:rsidRPr="002B2A2D">
        <w:rPr>
          <w:rFonts w:asciiTheme="minorHAnsi" w:hAnsiTheme="minorHAnsi" w:cstheme="minorHAnsi"/>
          <w:b/>
          <w:i/>
          <w:iCs/>
          <w:color w:val="000000" w:themeColor="text1"/>
        </w:rPr>
        <w:t>nia z gestorem sieci w załączniku nr 2 do niniejszych wyjaśnień.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:rsidR="00F37041" w:rsidRPr="002B2A2D" w:rsidRDefault="00F37041" w:rsidP="00F37041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23:</w:t>
      </w:r>
    </w:p>
    <w:p w:rsidR="005D4A47" w:rsidRPr="002B2A2D" w:rsidRDefault="005D4A47" w:rsidP="00F37041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Badania geologiczne przewidują proste warunki gruntowe, natomiast z załączonych kart odwiertów geotechnicznych wynika konieczność prowadzenia robót ziemnych w podłożu skalistym kat. V. Czy należy przyjąć wykopy i kucie skał, gdyż przedmiar robót tego nie przewiduje?</w:t>
      </w:r>
    </w:p>
    <w:p w:rsidR="00F37041" w:rsidRPr="002B2A2D" w:rsidRDefault="00F37041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23:</w:t>
      </w:r>
    </w:p>
    <w:p w:rsidR="005D4A47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.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2.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Tak, należy przyjąć do wykonania wykopu kucie w skałach.</w:t>
      </w:r>
    </w:p>
    <w:p w:rsidR="005D4A47" w:rsidRPr="002B2A2D" w:rsidRDefault="005D4A47" w:rsidP="005D4A4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:rsidR="005D4A47" w:rsidRPr="002B2A2D" w:rsidRDefault="00276A1A" w:rsidP="00276A1A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Pytanie 24: </w:t>
      </w:r>
      <w:r w:rsidR="005D4A47" w:rsidRPr="002B2A2D">
        <w:rPr>
          <w:rFonts w:asciiTheme="minorHAnsi" w:hAnsiTheme="minorHAnsi" w:cstheme="minorHAnsi"/>
          <w:color w:val="000000" w:themeColor="text1"/>
        </w:rPr>
        <w:t>Projekt techniczny i przedmiary nie przewidują wykonania kanalizacji deszczowej i studzienek ściekowych, kratek oraz separatora i osadnika. Przedmiar przewiduje jedynie wpięcie kanalizacji do istniejącej studzienki w ilości ok. 20 m.</w:t>
      </w: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24:</w:t>
      </w:r>
    </w:p>
    <w:p w:rsidR="005D4A47" w:rsidRPr="002B2A2D" w:rsidRDefault="00276A1A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powiedź 3.2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. 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Na planszy PZT (załącznik nr 4 do niniejszych wyjaśnień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) są zaznaczone przyłącza oraz instalacja deszczowa do wykonania w ramach przedmiotowego zadania. </w:t>
      </w:r>
    </w:p>
    <w:p w:rsidR="00276A1A" w:rsidRPr="002B2A2D" w:rsidRDefault="00276A1A" w:rsidP="005D4A47">
      <w:pPr>
        <w:rPr>
          <w:rFonts w:asciiTheme="minorHAnsi" w:hAnsiTheme="minorHAnsi" w:cstheme="minorHAnsi"/>
          <w:color w:val="000000" w:themeColor="text1"/>
        </w:rPr>
      </w:pP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25: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Projekt przewiduje odprowadzenie wody z dachu poprzez zamontowanie wpustów dachowych, natomiast w projekcie technicznym i przedmiarze brak jest pionów kanalizacyjnych z wyprowadzeniem na zewnątrz budynku i wykonanie sieci zewnętrznej zgodnie z projektem zagospodarowania. Podobnie brak jest w przedmiarach zewnętrznej kanalizacji sanitarnej.</w:t>
      </w: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25:</w:t>
      </w:r>
    </w:p>
    <w:p w:rsidR="005D4A47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powiedź 3.2. 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Rysunki wewnętrznej kanalizacji deszczowej są na rysunku IS-13 oraz IS-14 w projekcie technicznym branży sanitarnej – instalacje wewnętrzne.</w:t>
      </w: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26: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Projekt przewiduje wykonanie przyłącza ciepłowniczego z istniejącej sieci oraz wymiennik. Czy należy ująć te koszty w ofercie, czy koszty te pokryje MPGK Gorlice?</w:t>
      </w: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26: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Wykonawca ma obowiązek zakupu, montażu i wykonania kompaktowego węzła ciepłowniczego oraz wykonania przyłączy ciepłowniczych w uzgodnieniu z przedsiębiorstwem ciepłowniczym. </w:t>
      </w:r>
    </w:p>
    <w:p w:rsidR="00276A1A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br/>
      </w:r>
      <w:r w:rsidR="00276A1A" w:rsidRPr="002B2A2D">
        <w:rPr>
          <w:rFonts w:asciiTheme="minorHAnsi" w:hAnsiTheme="minorHAnsi" w:cstheme="minorHAnsi"/>
          <w:color w:val="000000" w:themeColor="text1"/>
        </w:rPr>
        <w:t>Pytanie 27: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 xml:space="preserve">W przedmiarze brak wykonania wszystkich przewodów wentylacyjnych. </w:t>
      </w: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27:</w:t>
      </w:r>
    </w:p>
    <w:p w:rsidR="005D4A47" w:rsidRPr="002B2A2D" w:rsidRDefault="00276A1A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powiedź 3.2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. 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Na rzutach budynku zaznaczone są zarówno kanały wentylacyjne oraz dachowe nasady </w:t>
      </w:r>
      <w:proofErr w:type="spellStart"/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turbowent</w:t>
      </w:r>
      <w:proofErr w:type="spellEnd"/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. Kanały każdorazowo są jednakowe i stanowią jednorurowy system wentylacji hybrydowej. W wycenie Wykonawca musi wziąć pod uwagę całość dokumentacji i wszystkie jej elementy.</w:t>
      </w:r>
    </w:p>
    <w:p w:rsidR="00276A1A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br/>
      </w:r>
      <w:r w:rsidR="00276A1A" w:rsidRPr="002B2A2D">
        <w:rPr>
          <w:rFonts w:asciiTheme="minorHAnsi" w:hAnsiTheme="minorHAnsi" w:cstheme="minorHAnsi"/>
          <w:color w:val="000000" w:themeColor="text1"/>
        </w:rPr>
        <w:t>Pytanie 28: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Wykonanie balkonów w przedmiarze poz.57 w ilości 38,88 m2, natomiast zgodnie z projektem ilość balkonów wynosi 279,45 m2 (poz.6.3).</w:t>
      </w: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Odpowiedź 28:</w:t>
      </w:r>
    </w:p>
    <w:p w:rsidR="005D4A47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Jak odpowiedź 3 . 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Proszę uwzględnić w wycenie wyliczenia balkonów zgodnie z projektem. </w:t>
      </w:r>
    </w:p>
    <w:p w:rsidR="00276A1A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br/>
      </w:r>
      <w:r w:rsidR="00276A1A" w:rsidRPr="002B2A2D">
        <w:rPr>
          <w:rFonts w:asciiTheme="minorHAnsi" w:hAnsiTheme="minorHAnsi" w:cstheme="minorHAnsi"/>
          <w:color w:val="000000" w:themeColor="text1"/>
        </w:rPr>
        <w:t xml:space="preserve">Pytanie 29: 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Przedmiar robót nie przewiduje zbrojenia poz. 3.4 dotyczącego muru oporowego.</w:t>
      </w:r>
    </w:p>
    <w:p w:rsidR="00276A1A" w:rsidRPr="002B2A2D" w:rsidRDefault="00276A1A" w:rsidP="005D4A47">
      <w:pPr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29:</w:t>
      </w:r>
    </w:p>
    <w:p w:rsidR="005D4A47" w:rsidRPr="002B2A2D" w:rsidRDefault="00276A1A" w:rsidP="005D4A47">
      <w:pPr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Jak odpowiedź 3.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2.</w:t>
      </w: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5D4A47" w:rsidRPr="002B2A2D">
        <w:rPr>
          <w:rFonts w:asciiTheme="minorHAnsi" w:hAnsiTheme="minorHAnsi" w:cstheme="minorHAnsi"/>
          <w:b/>
          <w:i/>
          <w:iCs/>
          <w:color w:val="000000" w:themeColor="text1"/>
        </w:rPr>
        <w:t>Proszę uwzględnić w wycenie wykonanie schodów terenowych wraz z murem oporowym wg rysunku PT-AD-16 „Projektu technicznego architektura – detale”.</w:t>
      </w:r>
      <w:r w:rsidR="005D4A47" w:rsidRPr="002B2A2D">
        <w:rPr>
          <w:rFonts w:asciiTheme="minorHAnsi" w:hAnsiTheme="minorHAnsi" w:cstheme="minorHAnsi"/>
          <w:b/>
          <w:i/>
          <w:iCs/>
          <w:caps/>
          <w:color w:val="000000" w:themeColor="text1"/>
          <w:u w:val="single"/>
        </w:rPr>
        <w:t xml:space="preserve"> </w:t>
      </w:r>
    </w:p>
    <w:p w:rsidR="00276A1A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br/>
      </w:r>
      <w:r w:rsidR="00276A1A" w:rsidRPr="002B2A2D">
        <w:rPr>
          <w:rFonts w:asciiTheme="minorHAnsi" w:hAnsiTheme="minorHAnsi" w:cstheme="minorHAnsi"/>
          <w:color w:val="000000" w:themeColor="text1"/>
        </w:rPr>
        <w:t>Pytanie 30: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Cena oferty obejmować będzie podatek VAT wys. 8% i 23%. Czy nie zasadne byłoby rozbicie na formularzu ceny oferty na wartość budynku z VAT8% oraz roboty zewnętrzne z VAT 23%.</w:t>
      </w: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30: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Wykonawca zobowiązany jest do podania ceny ryczałtowej brutto bez rozbicia na poszczególne stawki VAT.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Pytanie 31: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B2A2D">
        <w:rPr>
          <w:rFonts w:asciiTheme="minorHAnsi" w:hAnsiTheme="minorHAnsi" w:cstheme="minorHAnsi"/>
          <w:color w:val="000000" w:themeColor="text1"/>
        </w:rPr>
        <w:t>Proszę o informację czy Zamawiający zaakceptuje referencje wykonawcy na „Przebudowę, rozbudowę lub nadbudowę” o kubaturze pow. 5 000 m3?</w:t>
      </w:r>
    </w:p>
    <w:p w:rsidR="00276A1A" w:rsidRPr="002B2A2D" w:rsidRDefault="00276A1A" w:rsidP="005D4A47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Odpowiedź 31:</w:t>
      </w:r>
    </w:p>
    <w:p w:rsidR="005D4A47" w:rsidRPr="002B2A2D" w:rsidRDefault="005D4A47" w:rsidP="005D4A4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B2A2D">
        <w:rPr>
          <w:rFonts w:asciiTheme="minorHAnsi" w:hAnsiTheme="minorHAnsi" w:cstheme="minorHAnsi"/>
          <w:b/>
          <w:i/>
          <w:iCs/>
          <w:color w:val="000000" w:themeColor="text1"/>
        </w:rPr>
        <w:t>Zamawiający nie zmienia wymagań w stosunku do Wykonawcy w zakresie posiadającego doświadczenia.</w:t>
      </w:r>
    </w:p>
    <w:p w:rsidR="001621EA" w:rsidRDefault="001621EA" w:rsidP="001F680F">
      <w:pPr>
        <w:tabs>
          <w:tab w:val="left" w:pos="7702"/>
        </w:tabs>
        <w:jc w:val="both"/>
        <w:rPr>
          <w:rFonts w:asciiTheme="minorHAnsi" w:hAnsiTheme="minorHAnsi" w:cstheme="minorHAnsi"/>
          <w:b/>
        </w:rPr>
      </w:pPr>
    </w:p>
    <w:p w:rsidR="001279F6" w:rsidRDefault="001279F6" w:rsidP="001F680F">
      <w:pPr>
        <w:tabs>
          <w:tab w:val="left" w:pos="7702"/>
        </w:tabs>
        <w:jc w:val="both"/>
        <w:rPr>
          <w:rFonts w:asciiTheme="minorHAnsi" w:hAnsiTheme="minorHAnsi" w:cstheme="minorHAnsi"/>
          <w:b/>
        </w:rPr>
      </w:pPr>
    </w:p>
    <w:p w:rsidR="005D4A47" w:rsidRPr="00C63889" w:rsidRDefault="005D4A47" w:rsidP="00C63889">
      <w:pPr>
        <w:pStyle w:val="Akapitzlist"/>
        <w:numPr>
          <w:ilvl w:val="0"/>
          <w:numId w:val="19"/>
        </w:numPr>
        <w:suppressAutoHyphens/>
        <w:ind w:left="0" w:firstLine="0"/>
        <w:jc w:val="both"/>
        <w:rPr>
          <w:rFonts w:cs="Arial"/>
          <w:b/>
          <w:bCs/>
          <w:kern w:val="1"/>
          <w:u w:val="single"/>
        </w:rPr>
      </w:pPr>
      <w:r w:rsidRPr="00C63889">
        <w:rPr>
          <w:rFonts w:cs="Arial"/>
          <w:b/>
          <w:bCs/>
          <w:kern w:val="1"/>
          <w:u w:val="single"/>
        </w:rPr>
        <w:lastRenderedPageBreak/>
        <w:t>Przedłużenie</w:t>
      </w:r>
      <w:r w:rsidRPr="00C63889">
        <w:rPr>
          <w:rFonts w:eastAsia="Arial" w:cs="Arial"/>
          <w:b/>
          <w:bCs/>
          <w:kern w:val="1"/>
          <w:u w:val="single"/>
        </w:rPr>
        <w:t xml:space="preserve"> </w:t>
      </w:r>
      <w:r w:rsidRPr="00C63889">
        <w:rPr>
          <w:rFonts w:cs="Arial"/>
          <w:b/>
          <w:bCs/>
          <w:kern w:val="1"/>
          <w:u w:val="single"/>
        </w:rPr>
        <w:t>terminu</w:t>
      </w:r>
      <w:r w:rsidRPr="00C63889">
        <w:rPr>
          <w:rFonts w:eastAsia="Arial" w:cs="Arial"/>
          <w:b/>
          <w:bCs/>
          <w:kern w:val="1"/>
          <w:u w:val="single"/>
        </w:rPr>
        <w:t xml:space="preserve"> </w:t>
      </w:r>
      <w:r w:rsidRPr="00C63889">
        <w:rPr>
          <w:rFonts w:cs="Arial"/>
          <w:b/>
          <w:bCs/>
          <w:kern w:val="1"/>
          <w:u w:val="single"/>
        </w:rPr>
        <w:t>składania i otwarcia</w:t>
      </w:r>
      <w:r w:rsidRPr="00C63889">
        <w:rPr>
          <w:rFonts w:eastAsia="Arial" w:cs="Arial"/>
          <w:b/>
          <w:bCs/>
          <w:kern w:val="1"/>
          <w:u w:val="single"/>
        </w:rPr>
        <w:t xml:space="preserve"> </w:t>
      </w:r>
      <w:r w:rsidRPr="00C63889">
        <w:rPr>
          <w:rFonts w:cs="Arial"/>
          <w:b/>
          <w:bCs/>
          <w:kern w:val="1"/>
          <w:u w:val="single"/>
        </w:rPr>
        <w:t>ofert</w:t>
      </w:r>
    </w:p>
    <w:p w:rsidR="005D4A47" w:rsidRPr="00F06FEC" w:rsidRDefault="005D4A47" w:rsidP="005D4A47">
      <w:pPr>
        <w:suppressAutoHyphens/>
        <w:jc w:val="both"/>
        <w:rPr>
          <w:rFonts w:cs="Arial"/>
          <w:kern w:val="1"/>
        </w:rPr>
      </w:pPr>
    </w:p>
    <w:p w:rsidR="005D4A47" w:rsidRPr="00AA5B5E" w:rsidRDefault="00C63889" w:rsidP="00AA5B5E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AA5B5E">
        <w:rPr>
          <w:rFonts w:asciiTheme="minorHAnsi" w:hAnsiTheme="minorHAnsi" w:cstheme="minorHAnsi"/>
          <w:bCs/>
          <w:kern w:val="2"/>
        </w:rPr>
        <w:t xml:space="preserve">Uwzględniając charakter zmian i wyjaśnień oraz czas potrzebny Wykonawcom na uwzględnienie zmian w ofertach Zamawiający działając na podstawie przepisów art. </w:t>
      </w:r>
      <w:r w:rsidR="00AA5B5E" w:rsidRPr="00AA5B5E">
        <w:rPr>
          <w:rFonts w:asciiTheme="minorHAnsi" w:hAnsiTheme="minorHAnsi" w:cstheme="minorHAnsi"/>
          <w:bCs/>
          <w:kern w:val="2"/>
        </w:rPr>
        <w:t xml:space="preserve">286 ust. 3 oraz 271 ust. 2 ustawy </w:t>
      </w:r>
      <w:r w:rsidR="00AA5B5E" w:rsidRPr="00AA5B5E">
        <w:rPr>
          <w:rFonts w:asciiTheme="minorHAnsi" w:hAnsiTheme="minorHAnsi" w:cstheme="minorHAnsi"/>
          <w:lang w:eastAsia="zh-CN"/>
        </w:rPr>
        <w:t xml:space="preserve">z dnia 11 września 2019 roku Prawo zamówień publicznych </w:t>
      </w:r>
      <w:r w:rsidR="00AA5B5E" w:rsidRPr="00AA5B5E">
        <w:rPr>
          <w:rFonts w:asciiTheme="minorHAnsi" w:hAnsiTheme="minorHAnsi" w:cstheme="minorHAnsi"/>
          <w:lang w:eastAsia="zh-CN"/>
        </w:rPr>
        <w:t xml:space="preserve"> </w:t>
      </w:r>
      <w:r w:rsidR="00AA5B5E" w:rsidRPr="00AA5B5E">
        <w:rPr>
          <w:rFonts w:asciiTheme="minorHAnsi" w:hAnsiTheme="minorHAnsi" w:cstheme="minorHAnsi"/>
          <w:lang w:eastAsia="zh-CN"/>
        </w:rPr>
        <w:t>(tj.: Dz.U. z 2023, poz. 1605 ze zm.)</w:t>
      </w:r>
    </w:p>
    <w:p w:rsidR="00AA5B5E" w:rsidRDefault="00AA5B5E" w:rsidP="005D4A47">
      <w:pPr>
        <w:widowControl w:val="0"/>
        <w:suppressAutoHyphens/>
        <w:jc w:val="both"/>
        <w:rPr>
          <w:rFonts w:cs="Arial"/>
          <w:b/>
          <w:kern w:val="1"/>
          <w:u w:val="single"/>
        </w:rPr>
      </w:pPr>
    </w:p>
    <w:p w:rsidR="005D4A47" w:rsidRPr="00F06FEC" w:rsidRDefault="005D4A47" w:rsidP="005D4A47">
      <w:pPr>
        <w:widowControl w:val="0"/>
        <w:suppressAutoHyphens/>
        <w:jc w:val="both"/>
        <w:rPr>
          <w:rFonts w:cs="Arial"/>
          <w:b/>
          <w:kern w:val="1"/>
          <w:u w:val="single"/>
        </w:rPr>
      </w:pPr>
      <w:r w:rsidRPr="00F06FEC">
        <w:rPr>
          <w:rFonts w:cs="Arial"/>
          <w:b/>
          <w:kern w:val="1"/>
          <w:u w:val="single"/>
        </w:rPr>
        <w:t>Nowe,</w:t>
      </w:r>
      <w:r w:rsidRPr="00F06FEC">
        <w:rPr>
          <w:rFonts w:eastAsia="Arial" w:cs="Arial"/>
          <w:b/>
          <w:kern w:val="1"/>
          <w:u w:val="single"/>
        </w:rPr>
        <w:t xml:space="preserve"> </w:t>
      </w:r>
      <w:r w:rsidRPr="00F06FEC">
        <w:rPr>
          <w:rFonts w:cs="Arial"/>
          <w:b/>
          <w:kern w:val="1"/>
          <w:u w:val="single"/>
        </w:rPr>
        <w:t>obowiązujące</w:t>
      </w:r>
      <w:r w:rsidRPr="00F06FEC">
        <w:rPr>
          <w:rFonts w:eastAsia="Arial" w:cs="Arial"/>
          <w:b/>
          <w:kern w:val="1"/>
          <w:u w:val="single"/>
        </w:rPr>
        <w:t xml:space="preserve"> </w:t>
      </w:r>
      <w:r w:rsidRPr="00F06FEC">
        <w:rPr>
          <w:rFonts w:cs="Arial"/>
          <w:b/>
          <w:kern w:val="1"/>
          <w:u w:val="single"/>
        </w:rPr>
        <w:t>terminy:</w:t>
      </w:r>
    </w:p>
    <w:p w:rsidR="005D4A47" w:rsidRPr="00F06FEC" w:rsidRDefault="005D4A47" w:rsidP="005D4A47">
      <w:pPr>
        <w:widowControl w:val="0"/>
        <w:suppressAutoHyphens/>
        <w:jc w:val="both"/>
        <w:rPr>
          <w:rFonts w:cs="Arial"/>
          <w:b/>
          <w:kern w:val="1"/>
        </w:rPr>
      </w:pPr>
    </w:p>
    <w:p w:rsidR="005D4A47" w:rsidRPr="00546A07" w:rsidRDefault="005D4A47" w:rsidP="005D4A47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eastAsia="Arial" w:cs="Arial"/>
          <w:b/>
          <w:kern w:val="1"/>
          <w:sz w:val="26"/>
          <w:szCs w:val="26"/>
        </w:rPr>
        <w:t>1</w:t>
      </w:r>
      <w:r w:rsidR="00AA5B5E">
        <w:rPr>
          <w:rFonts w:eastAsia="Arial" w:cs="Arial"/>
          <w:b/>
          <w:kern w:val="1"/>
          <w:sz w:val="26"/>
          <w:szCs w:val="26"/>
        </w:rPr>
        <w:t>7</w:t>
      </w:r>
      <w:r>
        <w:rPr>
          <w:rFonts w:eastAsia="Arial" w:cs="Arial"/>
          <w:b/>
          <w:kern w:val="1"/>
          <w:sz w:val="26"/>
          <w:szCs w:val="26"/>
        </w:rPr>
        <w:t>.05</w:t>
      </w:r>
      <w:r w:rsidRPr="00546A07">
        <w:rPr>
          <w:rFonts w:eastAsia="Arial" w:cs="Arial"/>
          <w:b/>
          <w:kern w:val="1"/>
          <w:sz w:val="26"/>
          <w:szCs w:val="26"/>
        </w:rPr>
        <w:t>.202</w:t>
      </w:r>
      <w:r>
        <w:rPr>
          <w:rFonts w:eastAsia="Arial" w:cs="Arial"/>
          <w:b/>
          <w:kern w:val="1"/>
          <w:sz w:val="26"/>
          <w:szCs w:val="26"/>
        </w:rPr>
        <w:t>4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>
        <w:rPr>
          <w:rFonts w:cs="Arial"/>
          <w:b/>
          <w:kern w:val="1"/>
          <w:sz w:val="26"/>
          <w:szCs w:val="26"/>
        </w:rPr>
        <w:t>,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>
        <w:rPr>
          <w:rFonts w:cs="Arial"/>
          <w:b/>
          <w:kern w:val="1"/>
          <w:sz w:val="26"/>
          <w:szCs w:val="26"/>
        </w:rPr>
        <w:t>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13:00</w:t>
      </w:r>
    </w:p>
    <w:p w:rsidR="005D4A47" w:rsidRPr="00546A07" w:rsidRDefault="005D4A47" w:rsidP="005D4A47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eastAsia="Arial" w:cs="Arial"/>
          <w:b/>
          <w:kern w:val="1"/>
          <w:sz w:val="26"/>
          <w:szCs w:val="26"/>
        </w:rPr>
        <w:t>1</w:t>
      </w:r>
      <w:r w:rsidR="00AA5B5E">
        <w:rPr>
          <w:rFonts w:eastAsia="Arial" w:cs="Arial"/>
          <w:b/>
          <w:kern w:val="1"/>
          <w:sz w:val="26"/>
          <w:szCs w:val="26"/>
        </w:rPr>
        <w:t>7</w:t>
      </w:r>
      <w:r>
        <w:rPr>
          <w:rFonts w:eastAsia="Arial" w:cs="Arial"/>
          <w:b/>
          <w:kern w:val="1"/>
          <w:sz w:val="26"/>
          <w:szCs w:val="26"/>
        </w:rPr>
        <w:t>.05</w:t>
      </w:r>
      <w:r w:rsidRPr="00546A07">
        <w:rPr>
          <w:rFonts w:eastAsia="Arial" w:cs="Arial"/>
          <w:b/>
          <w:kern w:val="1"/>
          <w:sz w:val="26"/>
          <w:szCs w:val="26"/>
        </w:rPr>
        <w:t>.202</w:t>
      </w:r>
      <w:r>
        <w:rPr>
          <w:rFonts w:eastAsia="Arial" w:cs="Arial"/>
          <w:b/>
          <w:kern w:val="1"/>
          <w:sz w:val="26"/>
          <w:szCs w:val="26"/>
        </w:rPr>
        <w:t>4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>
        <w:rPr>
          <w:rFonts w:cs="Arial"/>
          <w:b/>
          <w:kern w:val="1"/>
          <w:sz w:val="26"/>
          <w:szCs w:val="26"/>
        </w:rPr>
        <w:t>,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>
        <w:rPr>
          <w:rFonts w:cs="Arial"/>
          <w:b/>
          <w:kern w:val="1"/>
          <w:sz w:val="26"/>
          <w:szCs w:val="26"/>
        </w:rPr>
        <w:t>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13:30</w:t>
      </w:r>
    </w:p>
    <w:p w:rsidR="005D4A47" w:rsidRPr="00546A07" w:rsidRDefault="005D4A47" w:rsidP="005D4A47">
      <w:pPr>
        <w:suppressAutoHyphens/>
        <w:jc w:val="both"/>
        <w:rPr>
          <w:rFonts w:cs="Arial"/>
          <w:iCs/>
          <w:kern w:val="1"/>
        </w:rPr>
      </w:pPr>
    </w:p>
    <w:p w:rsidR="005D4A47" w:rsidRPr="00434B5C" w:rsidRDefault="005D4A47" w:rsidP="00C63889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cs="Calibri"/>
          <w:iCs/>
          <w:kern w:val="1"/>
        </w:rPr>
      </w:pPr>
      <w:r w:rsidRPr="00434B5C">
        <w:rPr>
          <w:rFonts w:cs="Calibri"/>
          <w:iCs/>
          <w:kern w:val="1"/>
        </w:rPr>
        <w:t>Dokonuje się odpowiednio zmiany terminu związania ofertą, w związku z czym postanowienie ust. 5 pkt 1 SWZ otrzymuje nową treść:</w:t>
      </w:r>
    </w:p>
    <w:p w:rsidR="005D4A47" w:rsidRPr="001B64F9" w:rsidRDefault="005D4A47" w:rsidP="005D4A47">
      <w:pPr>
        <w:widowControl w:val="0"/>
        <w:suppressAutoHyphens/>
        <w:jc w:val="both"/>
        <w:rPr>
          <w:rFonts w:cs="Calibri"/>
          <w:b/>
          <w:kern w:val="1"/>
          <w:lang w:eastAsia="zh-CN"/>
        </w:rPr>
      </w:pPr>
      <w:r w:rsidRPr="001B64F9">
        <w:rPr>
          <w:rFonts w:cs="Calibri"/>
          <w:bCs/>
          <w:kern w:val="1"/>
          <w:lang w:eastAsia="zh-CN"/>
        </w:rPr>
        <w:t>„1)</w:t>
      </w:r>
      <w:r>
        <w:rPr>
          <w:rFonts w:cs="Calibri"/>
          <w:b/>
          <w:kern w:val="1"/>
          <w:lang w:eastAsia="zh-CN"/>
        </w:rPr>
        <w:t xml:space="preserve"> </w:t>
      </w: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AA5B5E">
        <w:rPr>
          <w:rFonts w:cs="Calibri"/>
          <w:b/>
          <w:kern w:val="1"/>
          <w:lang w:eastAsia="zh-CN"/>
        </w:rPr>
        <w:t>15</w:t>
      </w:r>
      <w:r>
        <w:rPr>
          <w:rFonts w:cs="Calibri"/>
          <w:b/>
          <w:kern w:val="1"/>
          <w:lang w:eastAsia="zh-CN"/>
        </w:rPr>
        <w:t>.06</w:t>
      </w:r>
      <w:r w:rsidRPr="00546A07">
        <w:rPr>
          <w:rFonts w:cs="Calibri"/>
          <w:b/>
          <w:kern w:val="1"/>
          <w:lang w:eastAsia="zh-CN"/>
        </w:rPr>
        <w:t>.202</w:t>
      </w:r>
      <w:r>
        <w:rPr>
          <w:rFonts w:cs="Calibri"/>
          <w:b/>
          <w:kern w:val="1"/>
          <w:lang w:eastAsia="zh-CN"/>
        </w:rPr>
        <w:t>4</w:t>
      </w:r>
      <w:r w:rsidRPr="00546A07">
        <w:rPr>
          <w:rFonts w:cs="Calibri"/>
          <w:b/>
          <w:kern w:val="1"/>
          <w:lang w:eastAsia="zh-CN"/>
        </w:rPr>
        <w:t xml:space="preserve"> r.</w:t>
      </w:r>
      <w:r w:rsidRPr="00434B5C">
        <w:rPr>
          <w:rFonts w:cs="Calibri"/>
          <w:bCs/>
          <w:kern w:val="1"/>
          <w:lang w:eastAsia="zh-CN"/>
        </w:rPr>
        <w:t>”</w:t>
      </w:r>
    </w:p>
    <w:p w:rsidR="005D4A47" w:rsidRDefault="005D4A47" w:rsidP="005D4A47">
      <w:pPr>
        <w:suppressAutoHyphens/>
        <w:jc w:val="both"/>
        <w:rPr>
          <w:rFonts w:cs="Arial"/>
          <w:iCs/>
          <w:kern w:val="1"/>
        </w:rPr>
      </w:pPr>
    </w:p>
    <w:p w:rsidR="005D4A47" w:rsidRPr="00434B5C" w:rsidRDefault="005D4A47" w:rsidP="00C63889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cs="Arial"/>
          <w:iCs/>
          <w:kern w:val="1"/>
        </w:rPr>
      </w:pPr>
      <w:r w:rsidRPr="00434B5C">
        <w:rPr>
          <w:rFonts w:cs="Arial"/>
          <w:iCs/>
          <w:kern w:val="1"/>
        </w:rPr>
        <w:t>Postanowienia ust. 13 SWZ - Wymagania</w:t>
      </w:r>
      <w:r w:rsidRPr="00434B5C">
        <w:rPr>
          <w:rFonts w:eastAsia="Calibri" w:cs="Arial"/>
          <w:iCs/>
          <w:kern w:val="1"/>
        </w:rPr>
        <w:t xml:space="preserve"> </w:t>
      </w:r>
      <w:r w:rsidRPr="00434B5C">
        <w:rPr>
          <w:rFonts w:cs="Arial"/>
          <w:iCs/>
          <w:kern w:val="1"/>
        </w:rPr>
        <w:t>dotyczące</w:t>
      </w:r>
      <w:r w:rsidRPr="00434B5C">
        <w:rPr>
          <w:rFonts w:eastAsia="Calibri" w:cs="Arial"/>
          <w:iCs/>
          <w:kern w:val="1"/>
        </w:rPr>
        <w:t xml:space="preserve"> </w:t>
      </w:r>
      <w:r w:rsidRPr="00434B5C">
        <w:rPr>
          <w:rFonts w:cs="Arial"/>
          <w:iCs/>
          <w:kern w:val="1"/>
        </w:rPr>
        <w:t>wadium należy zastosować odpowiednio,                z uwzględnieniem przedłużonego terminu do składania ofert.</w:t>
      </w:r>
    </w:p>
    <w:p w:rsidR="005D4A47" w:rsidRPr="00546A07" w:rsidRDefault="005D4A47" w:rsidP="005D4A47">
      <w:pPr>
        <w:suppressAutoHyphens/>
        <w:jc w:val="both"/>
        <w:rPr>
          <w:rFonts w:cs="Arial"/>
          <w:iCs/>
          <w:kern w:val="1"/>
        </w:rPr>
      </w:pPr>
    </w:p>
    <w:p w:rsidR="005D4A47" w:rsidRPr="00434B5C" w:rsidRDefault="005D4A47" w:rsidP="00C63889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cs="Arial"/>
          <w:iCs/>
          <w:kern w:val="1"/>
        </w:rPr>
      </w:pPr>
      <w:r>
        <w:rPr>
          <w:rFonts w:cs="Arial"/>
          <w:iCs/>
          <w:kern w:val="1"/>
        </w:rPr>
        <w:t xml:space="preserve">Ogłoszenie o zmianie ogłoszenia: </w:t>
      </w:r>
      <w:r w:rsidRPr="00434B5C">
        <w:rPr>
          <w:rFonts w:cs="Arial"/>
          <w:iCs/>
          <w:kern w:val="1"/>
        </w:rPr>
        <w:t>Zamawiający informuje jednocześnie o odpowiedniej zmianie ogłoszenia o zamówieniu nr 2024/BZP 00270256 z dnia 04.04.2024 r.</w:t>
      </w:r>
    </w:p>
    <w:p w:rsidR="005D4A47" w:rsidRPr="00491D11" w:rsidRDefault="005D4A47" w:rsidP="005D4A47">
      <w:pPr>
        <w:suppressAutoHyphens/>
        <w:ind w:left="720"/>
        <w:jc w:val="both"/>
        <w:rPr>
          <w:rFonts w:cs="Calibri"/>
          <w:kern w:val="1"/>
        </w:rPr>
      </w:pPr>
    </w:p>
    <w:p w:rsidR="005D4A47" w:rsidRDefault="005D4A47" w:rsidP="005D4A4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5D4A47" w:rsidRPr="00491D11" w:rsidRDefault="005D4A47" w:rsidP="005D4A4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5D4A47" w:rsidRPr="00371944" w:rsidRDefault="005D4A47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7D7E16" w:rsidRPr="001621EA" w:rsidRDefault="007D7E16" w:rsidP="001621EA">
      <w:pPr>
        <w:suppressAutoHyphens/>
        <w:jc w:val="both"/>
        <w:rPr>
          <w:rFonts w:cs="Arial"/>
          <w:b/>
          <w:kern w:val="1"/>
          <w:u w:val="single"/>
        </w:rPr>
      </w:pPr>
      <w:r w:rsidRPr="001621EA">
        <w:rPr>
          <w:rFonts w:cs="Arial"/>
          <w:b/>
          <w:kern w:val="1"/>
          <w:u w:val="single"/>
        </w:rPr>
        <w:t>Załączniki :</w:t>
      </w:r>
    </w:p>
    <w:p w:rsidR="001621EA" w:rsidRPr="00AA5B5E" w:rsidRDefault="00812613" w:rsidP="00AA5B5E">
      <w:pPr>
        <w:pStyle w:val="Akapitzlist"/>
        <w:numPr>
          <w:ilvl w:val="3"/>
          <w:numId w:val="20"/>
        </w:numPr>
        <w:suppressAutoHyphens/>
        <w:ind w:left="284"/>
        <w:jc w:val="both"/>
        <w:rPr>
          <w:rFonts w:cs="Arial"/>
          <w:color w:val="000000" w:themeColor="text1"/>
          <w:kern w:val="1"/>
          <w:sz w:val="20"/>
          <w:szCs w:val="20"/>
        </w:rPr>
      </w:pPr>
      <w:r w:rsidRPr="00AA5B5E">
        <w:rPr>
          <w:rFonts w:cs="Calibri"/>
          <w:iCs/>
          <w:color w:val="000000" w:themeColor="text1"/>
        </w:rPr>
        <w:t>PZT w wersji pdf</w:t>
      </w:r>
      <w:r w:rsidRPr="00AA5B5E">
        <w:rPr>
          <w:rFonts w:cs="Calibri"/>
          <w:iCs/>
          <w:color w:val="000000" w:themeColor="text1"/>
        </w:rPr>
        <w:t xml:space="preserve"> – załącznik nr 1 </w:t>
      </w:r>
      <w:r w:rsidR="007D6C32" w:rsidRPr="00AA5B5E">
        <w:rPr>
          <w:rFonts w:cs="Calibri"/>
          <w:iCs/>
          <w:color w:val="000000" w:themeColor="text1"/>
        </w:rPr>
        <w:t>,</w:t>
      </w:r>
    </w:p>
    <w:p w:rsidR="007D6C32" w:rsidRPr="00AA5B5E" w:rsidRDefault="007D6C32" w:rsidP="00AA5B5E">
      <w:pPr>
        <w:pStyle w:val="Akapitzlist"/>
        <w:numPr>
          <w:ilvl w:val="3"/>
          <w:numId w:val="20"/>
        </w:numPr>
        <w:suppressAutoHyphens/>
        <w:ind w:left="284"/>
        <w:jc w:val="both"/>
        <w:rPr>
          <w:rFonts w:cs="Arial"/>
          <w:color w:val="000000" w:themeColor="text1"/>
          <w:kern w:val="1"/>
          <w:sz w:val="20"/>
          <w:szCs w:val="20"/>
        </w:rPr>
      </w:pPr>
      <w:r w:rsidRPr="00AA5B5E">
        <w:rPr>
          <w:rFonts w:cs="Calibri"/>
          <w:iCs/>
          <w:color w:val="000000" w:themeColor="text1"/>
        </w:rPr>
        <w:t>Uzgodnienia z gestorami sieci</w:t>
      </w:r>
      <w:r w:rsidR="00AA5B5E" w:rsidRPr="00AA5B5E">
        <w:rPr>
          <w:rFonts w:cs="Calibri"/>
          <w:iCs/>
          <w:color w:val="000000" w:themeColor="text1"/>
        </w:rPr>
        <w:t xml:space="preserve"> – załącznik nr 2,</w:t>
      </w:r>
    </w:p>
    <w:p w:rsidR="00F37041" w:rsidRPr="00AA5B5E" w:rsidRDefault="00AA5B5E" w:rsidP="00AA5B5E">
      <w:pPr>
        <w:pStyle w:val="Akapitzlist"/>
        <w:numPr>
          <w:ilvl w:val="3"/>
          <w:numId w:val="20"/>
        </w:numPr>
        <w:suppressAutoHyphens/>
        <w:ind w:left="284"/>
        <w:jc w:val="both"/>
        <w:rPr>
          <w:rFonts w:cs="Arial"/>
          <w:color w:val="000000" w:themeColor="text1"/>
          <w:kern w:val="1"/>
          <w:sz w:val="20"/>
          <w:szCs w:val="20"/>
        </w:rPr>
      </w:pPr>
      <w:r w:rsidRPr="00AA5B5E">
        <w:rPr>
          <w:rFonts w:cs="Calibri"/>
          <w:iCs/>
          <w:color w:val="000000" w:themeColor="text1"/>
        </w:rPr>
        <w:t>S</w:t>
      </w:r>
      <w:r w:rsidR="00F37041" w:rsidRPr="00AA5B5E">
        <w:rPr>
          <w:rFonts w:cs="Calibri"/>
          <w:iCs/>
          <w:color w:val="000000" w:themeColor="text1"/>
        </w:rPr>
        <w:t>tandard wykonania białego montażu i niezbędnego wyposażenia lokali</w:t>
      </w:r>
      <w:r w:rsidRPr="00AA5B5E">
        <w:rPr>
          <w:rFonts w:cs="Calibri"/>
          <w:iCs/>
          <w:color w:val="000000" w:themeColor="text1"/>
        </w:rPr>
        <w:t xml:space="preserve"> – załącznik nr 3 ,</w:t>
      </w:r>
    </w:p>
    <w:p w:rsidR="00F37041" w:rsidRPr="00AA5B5E" w:rsidRDefault="00F37041" w:rsidP="00AA5B5E">
      <w:pPr>
        <w:pStyle w:val="Akapitzlist"/>
        <w:numPr>
          <w:ilvl w:val="3"/>
          <w:numId w:val="20"/>
        </w:numPr>
        <w:suppressAutoHyphens/>
        <w:ind w:left="284"/>
        <w:jc w:val="both"/>
        <w:rPr>
          <w:rFonts w:cs="Arial"/>
          <w:color w:val="000000" w:themeColor="text1"/>
          <w:kern w:val="1"/>
          <w:sz w:val="20"/>
          <w:szCs w:val="20"/>
        </w:rPr>
      </w:pPr>
      <w:r w:rsidRPr="00AA5B5E">
        <w:rPr>
          <w:rFonts w:cs="Calibri"/>
          <w:iCs/>
          <w:color w:val="000000" w:themeColor="text1"/>
        </w:rPr>
        <w:t>plansza</w:t>
      </w:r>
      <w:r w:rsidRPr="00AA5B5E">
        <w:rPr>
          <w:rFonts w:cs="Calibri"/>
          <w:iCs/>
          <w:color w:val="000000" w:themeColor="text1"/>
        </w:rPr>
        <w:t xml:space="preserve"> PZT</w:t>
      </w:r>
      <w:r w:rsidR="00AA5B5E" w:rsidRPr="00AA5B5E">
        <w:rPr>
          <w:rFonts w:cs="Calibri"/>
          <w:iCs/>
          <w:color w:val="000000" w:themeColor="text1"/>
        </w:rPr>
        <w:t xml:space="preserve"> – załącznik nr 4.</w:t>
      </w:r>
    </w:p>
    <w:p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:rsidR="007D7E16" w:rsidRDefault="007D7E16" w:rsidP="007D7E16">
      <w:pPr>
        <w:rPr>
          <w:sz w:val="20"/>
          <w:szCs w:val="20"/>
        </w:rPr>
      </w:pPr>
    </w:p>
    <w:p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65ACB">
    <w:pPr>
      <w:pStyle w:val="Stopka"/>
    </w:pPr>
    <w:r>
      <w:rPr>
        <w:noProof/>
      </w:rPr>
      <w:drawing>
        <wp:inline distT="0" distB="0" distL="0" distR="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9" w:rsidRDefault="00CC0719">
    <w:pPr>
      <w:pStyle w:val="Stopka"/>
    </w:pPr>
    <w:r>
      <w:rPr>
        <w:noProof/>
      </w:rPr>
      <w:drawing>
        <wp:inline distT="0" distB="0" distL="0" distR="0" wp14:anchorId="79671FC7" wp14:editId="043B0970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153DD3"/>
    <w:multiLevelType w:val="multilevel"/>
    <w:tmpl w:val="2014E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4472C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4472C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4472C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4472C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4472C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4472C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4472C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4472C4"/>
      </w:r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B227590"/>
    <w:multiLevelType w:val="hybridMultilevel"/>
    <w:tmpl w:val="FFF87D5E"/>
    <w:lvl w:ilvl="0" w:tplc="F3E894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6BEF"/>
    <w:multiLevelType w:val="multilevel"/>
    <w:tmpl w:val="EF2C350E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7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11" w15:restartNumberingAfterBreak="0">
    <w:nsid w:val="4AB95043"/>
    <w:multiLevelType w:val="hybridMultilevel"/>
    <w:tmpl w:val="5E567BC0"/>
    <w:lvl w:ilvl="0" w:tplc="9208E10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A6A2E"/>
    <w:multiLevelType w:val="hybridMultilevel"/>
    <w:tmpl w:val="A8B84858"/>
    <w:lvl w:ilvl="0" w:tplc="E03E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8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9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B8461A"/>
    <w:multiLevelType w:val="hybridMultilevel"/>
    <w:tmpl w:val="39E8ED96"/>
    <w:lvl w:ilvl="0" w:tplc="1FD46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7"/>
  </w:num>
  <w:num w:numId="10">
    <w:abstractNumId w:val="18"/>
  </w:num>
  <w:num w:numId="11">
    <w:abstractNumId w:val="17"/>
  </w:num>
  <w:num w:numId="12">
    <w:abstractNumId w:val="6"/>
  </w:num>
  <w:num w:numId="13">
    <w:abstractNumId w:val="2"/>
  </w:num>
  <w:num w:numId="14">
    <w:abstractNumId w:val="10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20"/>
  </w:num>
  <w:num w:numId="20">
    <w:abstractNumId w:val="5"/>
  </w:num>
  <w:num w:numId="21">
    <w:abstractNumId w:val="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4DF0"/>
    <w:rsid w:val="0010568B"/>
    <w:rsid w:val="0010730E"/>
    <w:rsid w:val="001123AA"/>
    <w:rsid w:val="0011409A"/>
    <w:rsid w:val="001279F6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57F3F"/>
    <w:rsid w:val="0026091E"/>
    <w:rsid w:val="0027417F"/>
    <w:rsid w:val="00276A1A"/>
    <w:rsid w:val="00277FA5"/>
    <w:rsid w:val="002839EC"/>
    <w:rsid w:val="00284376"/>
    <w:rsid w:val="002904D5"/>
    <w:rsid w:val="002A24AF"/>
    <w:rsid w:val="002B215F"/>
    <w:rsid w:val="002B2A2D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D4A47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6C32"/>
    <w:rsid w:val="007D7E16"/>
    <w:rsid w:val="007E7DEA"/>
    <w:rsid w:val="008002A0"/>
    <w:rsid w:val="008014EA"/>
    <w:rsid w:val="008038D1"/>
    <w:rsid w:val="00804B84"/>
    <w:rsid w:val="00806DD6"/>
    <w:rsid w:val="00812613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D6D5A"/>
    <w:rsid w:val="009E4DB7"/>
    <w:rsid w:val="009F7A34"/>
    <w:rsid w:val="00A016D6"/>
    <w:rsid w:val="00A02653"/>
    <w:rsid w:val="00A0291D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727"/>
    <w:rsid w:val="00A83870"/>
    <w:rsid w:val="00A90CC8"/>
    <w:rsid w:val="00AA29EB"/>
    <w:rsid w:val="00AA30B9"/>
    <w:rsid w:val="00AA5B5E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21B0F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4AA2"/>
    <w:rsid w:val="00C55899"/>
    <w:rsid w:val="00C63297"/>
    <w:rsid w:val="00C63889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37041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nyWeb">
    <w:name w:val="Normal (Web)"/>
    <w:basedOn w:val="Normalny"/>
    <w:rsid w:val="005D4A47"/>
    <w:pPr>
      <w:autoSpaceDN w:val="0"/>
      <w:spacing w:before="100" w:after="142" w:line="276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86AE9-5CDE-4A91-A62F-AE4D74CD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26</TotalTime>
  <Pages>7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7</cp:revision>
  <cp:lastPrinted>2024-05-09T09:37:00Z</cp:lastPrinted>
  <dcterms:created xsi:type="dcterms:W3CDTF">2024-05-09T09:16:00Z</dcterms:created>
  <dcterms:modified xsi:type="dcterms:W3CDTF">2024-05-09T09:44:00Z</dcterms:modified>
</cp:coreProperties>
</file>