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8CFC2" w14:textId="77777777" w:rsidR="00F568C2" w:rsidRPr="000053DD" w:rsidRDefault="00F568C2">
      <w:pPr>
        <w:rPr>
          <w:rFonts w:ascii="Times New Roman" w:hAnsi="Times New Roman" w:cs="Times New Roman"/>
          <w:sz w:val="20"/>
          <w:szCs w:val="20"/>
        </w:rPr>
      </w:pPr>
    </w:p>
    <w:p w14:paraId="402FF765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sz w:val="28"/>
        </w:rPr>
      </w:pPr>
      <w:r w:rsidRPr="000053DD">
        <w:rPr>
          <w:rFonts w:ascii="Times New Roman" w:hAnsi="Times New Roman" w:cs="Times New Roman"/>
          <w:sz w:val="28"/>
        </w:rPr>
        <w:t>SPECYFIKACJE TECHNICZNE</w:t>
      </w:r>
    </w:p>
    <w:p w14:paraId="0B32BAC2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sz w:val="28"/>
        </w:rPr>
      </w:pPr>
    </w:p>
    <w:p w14:paraId="34334885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b/>
          <w:sz w:val="28"/>
        </w:rPr>
      </w:pPr>
    </w:p>
    <w:p w14:paraId="46F93E6D" w14:textId="235EF59A" w:rsidR="00E77728" w:rsidRPr="00E77728" w:rsidRDefault="00DF2AE9" w:rsidP="00DF2AE9">
      <w:pPr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805E0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616 na wybranych odcinkach: od km 0+071 (0+071) do km 3+336 (3+385); od km 7+911 (8+000) do km 8+585 (8+674); od km 14+350 (14+445) do km 16+705 (16+800); od km 34+816 (34+980) do km 35+595 (35+759); od km 35+695 (35+850) do km 36+045 (36+200)"</w:t>
      </w:r>
    </w:p>
    <w:p w14:paraId="3E980999" w14:textId="77777777" w:rsidR="000053DD" w:rsidRPr="000053DD" w:rsidRDefault="000053DD" w:rsidP="000053DD">
      <w:pPr>
        <w:rPr>
          <w:rFonts w:ascii="Times New Roman" w:hAnsi="Times New Roman" w:cs="Times New Roman"/>
          <w:b/>
          <w:sz w:val="28"/>
        </w:rPr>
      </w:pPr>
    </w:p>
    <w:p w14:paraId="69B4FAE3" w14:textId="6ADC76BC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3DD">
        <w:rPr>
          <w:rFonts w:ascii="Times New Roman" w:hAnsi="Times New Roman" w:cs="Times New Roman"/>
          <w:b/>
          <w:bCs/>
          <w:sz w:val="24"/>
          <w:szCs w:val="24"/>
        </w:rPr>
        <w:t>D - 0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053DD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053DD">
        <w:rPr>
          <w:rFonts w:ascii="Times New Roman" w:hAnsi="Times New Roman" w:cs="Times New Roman"/>
          <w:b/>
          <w:bCs/>
          <w:sz w:val="24"/>
          <w:szCs w:val="24"/>
        </w:rPr>
        <w:t>.01</w:t>
      </w:r>
    </w:p>
    <w:p w14:paraId="5F09BB2B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5E3F42" w14:textId="06ED3A7D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WARSTWY ODSĄCZAJĄCE I ODCINAJĄCE</w:t>
      </w:r>
    </w:p>
    <w:p w14:paraId="249514BC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p w14:paraId="41E51276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p w14:paraId="33DC7F70" w14:textId="77777777" w:rsidR="000053DD" w:rsidRDefault="000053DD" w:rsidP="000053DD">
      <w:pPr>
        <w:tabs>
          <w:tab w:val="left" w:pos="8364"/>
          <w:tab w:val="left" w:pos="9356"/>
        </w:tabs>
        <w:jc w:val="center"/>
        <w:rPr>
          <w:b/>
          <w:sz w:val="28"/>
        </w:rPr>
      </w:pPr>
    </w:p>
    <w:p w14:paraId="2D11BC76" w14:textId="77777777" w:rsidR="000053DD" w:rsidRPr="000053DD" w:rsidRDefault="000053DD" w:rsidP="000053DD">
      <w:pPr>
        <w:tabs>
          <w:tab w:val="left" w:pos="8364"/>
          <w:tab w:val="left" w:pos="9356"/>
        </w:tabs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53DD">
        <w:rPr>
          <w:rFonts w:ascii="Times New Roman" w:hAnsi="Times New Roman" w:cs="Times New Roman"/>
          <w:b/>
          <w:sz w:val="20"/>
          <w:szCs w:val="20"/>
        </w:rPr>
        <w:t>SPIS TREŚCI</w:t>
      </w:r>
    </w:p>
    <w:p w14:paraId="4DA779D7" w14:textId="5172FD8D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_Toc159236134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2</w:t>
      </w:r>
      <w:r>
        <w:rPr>
          <w:noProof/>
        </w:rPr>
        <w:fldChar w:fldCharType="end"/>
      </w:r>
    </w:p>
    <w:p w14:paraId="2CFA0FDD" w14:textId="1F72AC31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_Toc159236135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2</w:t>
      </w:r>
      <w:r>
        <w:rPr>
          <w:noProof/>
        </w:rPr>
        <w:fldChar w:fldCharType="end"/>
      </w:r>
    </w:p>
    <w:p w14:paraId="103F5433" w14:textId="18FB00F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_Toc159236136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3</w:t>
      </w:r>
      <w:r>
        <w:rPr>
          <w:noProof/>
        </w:rPr>
        <w:fldChar w:fldCharType="end"/>
      </w:r>
    </w:p>
    <w:p w14:paraId="688DE3DE" w14:textId="6887172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_Toc159236137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4</w:t>
      </w:r>
      <w:r>
        <w:rPr>
          <w:noProof/>
        </w:rPr>
        <w:fldChar w:fldCharType="end"/>
      </w:r>
    </w:p>
    <w:p w14:paraId="266BB675" w14:textId="50CE4A1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_Toc159236138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4</w:t>
      </w:r>
      <w:r>
        <w:rPr>
          <w:noProof/>
        </w:rPr>
        <w:fldChar w:fldCharType="end"/>
      </w:r>
    </w:p>
    <w:p w14:paraId="0D43752F" w14:textId="6C8F7B89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_Toc159236139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6</w:t>
      </w:r>
      <w:r>
        <w:rPr>
          <w:noProof/>
        </w:rPr>
        <w:fldChar w:fldCharType="end"/>
      </w:r>
    </w:p>
    <w:p w14:paraId="6FF334E8" w14:textId="5DC45884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_Toc159236140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6041A842" w14:textId="0C265A3D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_Toc159236141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51E0CF1B" w14:textId="2FFA6A7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_Toc159236142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38762490" w14:textId="3EBC4971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_Toc159236143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9</w:t>
      </w:r>
      <w:r>
        <w:rPr>
          <w:noProof/>
        </w:rPr>
        <w:fldChar w:fldCharType="end"/>
      </w:r>
    </w:p>
    <w:p w14:paraId="38DFCE29" w14:textId="2765756A" w:rsidR="000053DD" w:rsidRDefault="000053DD" w:rsidP="000053DD">
      <w:pPr>
        <w:tabs>
          <w:tab w:val="left" w:pos="8364"/>
          <w:tab w:val="left" w:pos="9356"/>
        </w:tabs>
        <w:ind w:left="142"/>
        <w:jc w:val="center"/>
        <w:rPr>
          <w:b/>
        </w:rPr>
      </w:pPr>
      <w:r>
        <w:rPr>
          <w:b/>
        </w:rPr>
        <w:fldChar w:fldCharType="end"/>
      </w:r>
    </w:p>
    <w:p w14:paraId="7CF4C4FF" w14:textId="77777777" w:rsidR="000053DD" w:rsidRPr="000053DD" w:rsidRDefault="000053DD" w:rsidP="000053DD">
      <w:pPr>
        <w:rPr>
          <w:rFonts w:ascii="Times New Roman" w:hAnsi="Times New Roman" w:cs="Times New Roman"/>
          <w:sz w:val="20"/>
          <w:szCs w:val="20"/>
        </w:rPr>
      </w:pPr>
    </w:p>
    <w:p w14:paraId="55365D20" w14:textId="77777777" w:rsidR="000053DD" w:rsidRPr="000053DD" w:rsidRDefault="000053DD" w:rsidP="000053DD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53DD">
        <w:rPr>
          <w:rFonts w:ascii="Times New Roman" w:hAnsi="Times New Roman" w:cs="Times New Roman"/>
          <w:b/>
          <w:sz w:val="20"/>
          <w:szCs w:val="20"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0053DD" w:rsidRPr="000053DD" w14:paraId="4B5CF4B1" w14:textId="77777777" w:rsidTr="009D7058">
        <w:tc>
          <w:tcPr>
            <w:tcW w:w="810" w:type="dxa"/>
            <w:hideMark/>
          </w:tcPr>
          <w:p w14:paraId="219F8372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OST</w:t>
            </w:r>
          </w:p>
        </w:tc>
        <w:tc>
          <w:tcPr>
            <w:tcW w:w="3420" w:type="dxa"/>
            <w:hideMark/>
          </w:tcPr>
          <w:p w14:paraId="7F8278B0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- ogólna specyfikacja techniczna</w:t>
            </w:r>
          </w:p>
        </w:tc>
      </w:tr>
      <w:tr w:rsidR="000053DD" w:rsidRPr="000053DD" w14:paraId="7D1634DD" w14:textId="77777777" w:rsidTr="009D7058">
        <w:tc>
          <w:tcPr>
            <w:tcW w:w="810" w:type="dxa"/>
            <w:hideMark/>
          </w:tcPr>
          <w:p w14:paraId="482414C6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SST</w:t>
            </w:r>
          </w:p>
        </w:tc>
        <w:tc>
          <w:tcPr>
            <w:tcW w:w="3420" w:type="dxa"/>
            <w:hideMark/>
          </w:tcPr>
          <w:p w14:paraId="2B3DCE0B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- szczegółowa specyfikacja techniczna</w:t>
            </w:r>
          </w:p>
        </w:tc>
      </w:tr>
    </w:tbl>
    <w:p w14:paraId="447253FF" w14:textId="57F6FD51" w:rsidR="00945204" w:rsidRPr="00945204" w:rsidRDefault="000053DD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14:paraId="42AE41E7" w14:textId="77777777" w:rsidR="00945204" w:rsidRPr="00945204" w:rsidRDefault="00945204" w:rsidP="00945204">
      <w:pPr>
        <w:pStyle w:val="Nagwek1"/>
      </w:pP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48955128"/>
      <w:bookmarkStart w:id="18" w:name="_Toc159236134"/>
      <w:r w:rsidRPr="00945204"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2230C2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48955129"/>
      <w:r w:rsidRPr="000053DD">
        <w:rPr>
          <w:rFonts w:ascii="Times New Roman" w:hAnsi="Times New Roman" w:cs="Times New Roman"/>
          <w:b/>
          <w:bCs/>
          <w:sz w:val="20"/>
          <w:szCs w:val="20"/>
        </w:rPr>
        <w:t>1.1.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05959706" w14:textId="624319D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warstw odsączających i odcinających przy </w:t>
      </w:r>
      <w:r w:rsidR="00630F4F" w:rsidRPr="00630F4F">
        <w:rPr>
          <w:rFonts w:ascii="Times New Roman" w:hAnsi="Times New Roman" w:cs="Times New Roman"/>
          <w:sz w:val="20"/>
          <w:szCs w:val="20"/>
        </w:rPr>
        <w:t>remon</w:t>
      </w:r>
      <w:r w:rsidR="00630F4F">
        <w:rPr>
          <w:rFonts w:ascii="Times New Roman" w:hAnsi="Times New Roman" w:cs="Times New Roman"/>
          <w:sz w:val="20"/>
          <w:szCs w:val="20"/>
        </w:rPr>
        <w:t>cie</w:t>
      </w:r>
      <w:r w:rsidR="00630F4F" w:rsidRPr="00630F4F">
        <w:rPr>
          <w:rFonts w:ascii="Times New Roman" w:hAnsi="Times New Roman" w:cs="Times New Roman"/>
          <w:sz w:val="20"/>
          <w:szCs w:val="20"/>
        </w:rPr>
        <w:t xml:space="preserve"> drogi wojewódzkiej na wyznaczonych jw. odcinkach</w:t>
      </w:r>
      <w:r w:rsidRPr="00945204">
        <w:rPr>
          <w:rFonts w:ascii="Times New Roman" w:hAnsi="Times New Roman" w:cs="Times New Roman"/>
          <w:sz w:val="20"/>
          <w:szCs w:val="20"/>
        </w:rPr>
        <w:t>.</w:t>
      </w:r>
    </w:p>
    <w:p w14:paraId="56CF81C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7" w:name="_Toc406913873"/>
      <w:bookmarkStart w:id="38" w:name="_Toc406914118"/>
      <w:bookmarkStart w:id="39" w:name="_Toc406914772"/>
      <w:bookmarkStart w:id="40" w:name="_Toc406914875"/>
      <w:bookmarkStart w:id="41" w:name="_Toc406915350"/>
      <w:bookmarkStart w:id="42" w:name="_Toc406984043"/>
      <w:bookmarkStart w:id="43" w:name="_Toc406984190"/>
      <w:bookmarkStart w:id="44" w:name="_Toc406984381"/>
      <w:bookmarkStart w:id="45" w:name="_Toc407069589"/>
      <w:bookmarkStart w:id="46" w:name="_Toc407081554"/>
      <w:bookmarkStart w:id="47" w:name="_Toc407081697"/>
      <w:bookmarkStart w:id="48" w:name="_Toc407083353"/>
      <w:bookmarkStart w:id="49" w:name="_Toc407084187"/>
      <w:bookmarkStart w:id="50" w:name="_Toc407085306"/>
      <w:bookmarkStart w:id="51" w:name="_Toc407085449"/>
      <w:bookmarkStart w:id="52" w:name="_Toc407085592"/>
      <w:bookmarkStart w:id="53" w:name="_Toc407086040"/>
      <w:bookmarkStart w:id="54" w:name="_Toc148955130"/>
      <w:r w:rsidRPr="000053DD">
        <w:rPr>
          <w:rFonts w:ascii="Times New Roman" w:hAnsi="Times New Roman" w:cs="Times New Roman"/>
          <w:b/>
          <w:bCs/>
          <w:sz w:val="20"/>
          <w:szCs w:val="20"/>
        </w:rPr>
        <w:t>1.2.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Zakres stosowania SST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71B22C11" w14:textId="7A84DD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Szczegółowa specyfikacja techniczna (SST) stanowi obowiązującą podstawę opracowania szczegółowej specyfikacji technicznej (SST) stosowanej jako dokument przetargowy i kontraktowy przy zlecaniu i realizacji robót na drogach krajowych i wojewódzkich.</w:t>
      </w:r>
    </w:p>
    <w:p w14:paraId="6300965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5" w:name="_Toc406913874"/>
      <w:bookmarkStart w:id="56" w:name="_Toc406914119"/>
      <w:bookmarkStart w:id="57" w:name="_Toc406914773"/>
      <w:bookmarkStart w:id="58" w:name="_Toc406914876"/>
      <w:bookmarkStart w:id="59" w:name="_Toc406915351"/>
      <w:bookmarkStart w:id="60" w:name="_Toc406984044"/>
      <w:bookmarkStart w:id="61" w:name="_Toc406984191"/>
      <w:bookmarkStart w:id="62" w:name="_Toc406984382"/>
      <w:bookmarkStart w:id="63" w:name="_Toc407069590"/>
      <w:bookmarkStart w:id="64" w:name="_Toc407081555"/>
      <w:bookmarkStart w:id="65" w:name="_Toc407081698"/>
      <w:bookmarkStart w:id="66" w:name="_Toc407083354"/>
      <w:bookmarkStart w:id="67" w:name="_Toc407084188"/>
      <w:bookmarkStart w:id="68" w:name="_Toc407085307"/>
      <w:bookmarkStart w:id="69" w:name="_Toc407085450"/>
      <w:bookmarkStart w:id="70" w:name="_Toc407085593"/>
      <w:bookmarkStart w:id="71" w:name="_Toc407086041"/>
      <w:bookmarkStart w:id="72" w:name="_Toc148955131"/>
      <w:r w:rsidRPr="000053DD">
        <w:rPr>
          <w:rFonts w:ascii="Times New Roman" w:hAnsi="Times New Roman" w:cs="Times New Roman"/>
          <w:b/>
          <w:bCs/>
          <w:sz w:val="20"/>
          <w:szCs w:val="20"/>
        </w:rPr>
        <w:t>1.3.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Zakres robót objętych SST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28955D6E" w14:textId="65564BC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warstw odsączających i odcinających, stanowiących część podbudowy pomocniczej, w przypadku gdy podłoże stanowi grunt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wysadzinowy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lub wątpliwy, nieulepszony spoiwem lub lepiszczem. </w:t>
      </w:r>
    </w:p>
    <w:p w14:paraId="052E112B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3" w:name="_Toc406913875"/>
      <w:bookmarkStart w:id="74" w:name="_Toc406914120"/>
      <w:bookmarkStart w:id="75" w:name="_Toc406914774"/>
      <w:bookmarkStart w:id="76" w:name="_Toc406914877"/>
      <w:bookmarkStart w:id="77" w:name="_Toc406915352"/>
      <w:bookmarkStart w:id="78" w:name="_Toc406984045"/>
      <w:bookmarkStart w:id="79" w:name="_Toc406984192"/>
      <w:bookmarkStart w:id="80" w:name="_Toc406984383"/>
      <w:bookmarkStart w:id="81" w:name="_Toc407069591"/>
      <w:bookmarkStart w:id="82" w:name="_Toc407081556"/>
      <w:bookmarkStart w:id="83" w:name="_Toc407081699"/>
      <w:bookmarkStart w:id="84" w:name="_Toc407083355"/>
      <w:bookmarkStart w:id="85" w:name="_Toc407084189"/>
      <w:bookmarkStart w:id="86" w:name="_Toc407085308"/>
      <w:bookmarkStart w:id="87" w:name="_Toc407085451"/>
      <w:bookmarkStart w:id="88" w:name="_Toc407085594"/>
      <w:bookmarkStart w:id="89" w:name="_Toc407086042"/>
      <w:bookmarkStart w:id="90" w:name="_Toc148955132"/>
      <w:r w:rsidRPr="000053DD">
        <w:rPr>
          <w:rFonts w:ascii="Times New Roman" w:hAnsi="Times New Roman" w:cs="Times New Roman"/>
          <w:b/>
          <w:bCs/>
          <w:sz w:val="20"/>
          <w:szCs w:val="20"/>
        </w:rPr>
        <w:t>1.4.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Określenia podstawowe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35547AE" w14:textId="423E267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Określenia podstawowe są zgodne z obowiązującymi, odpowiednimi polskimi normami i z określeniami podanymi w OST D-M-00.00.00 „Wymagania ogólne” pkt 1.4.</w:t>
      </w:r>
    </w:p>
    <w:p w14:paraId="09ABCCB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91" w:name="_Toc406913876"/>
      <w:bookmarkStart w:id="92" w:name="_Toc406914121"/>
      <w:bookmarkStart w:id="93" w:name="_Toc406914775"/>
      <w:bookmarkStart w:id="94" w:name="_Toc406914878"/>
      <w:bookmarkStart w:id="95" w:name="_Toc406915353"/>
      <w:bookmarkStart w:id="96" w:name="_Toc406984046"/>
      <w:bookmarkStart w:id="97" w:name="_Toc406984193"/>
      <w:bookmarkStart w:id="98" w:name="_Toc406984384"/>
      <w:bookmarkStart w:id="99" w:name="_Toc407069592"/>
      <w:bookmarkStart w:id="100" w:name="_Toc407081557"/>
      <w:bookmarkStart w:id="101" w:name="_Toc407081700"/>
      <w:bookmarkStart w:id="102" w:name="_Toc407083356"/>
      <w:bookmarkStart w:id="103" w:name="_Toc407084190"/>
      <w:bookmarkStart w:id="104" w:name="_Toc407085309"/>
      <w:bookmarkStart w:id="105" w:name="_Toc407085452"/>
      <w:bookmarkStart w:id="106" w:name="_Toc407085595"/>
      <w:bookmarkStart w:id="107" w:name="_Toc407086043"/>
      <w:bookmarkStart w:id="108" w:name="_Toc148955133"/>
      <w:r w:rsidRPr="000053DD">
        <w:rPr>
          <w:rFonts w:ascii="Times New Roman" w:hAnsi="Times New Roman" w:cs="Times New Roman"/>
          <w:b/>
          <w:bCs/>
          <w:sz w:val="20"/>
          <w:szCs w:val="20"/>
        </w:rPr>
        <w:t>1.5.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wymagania dotyczące robót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1ED9F8B4" w14:textId="6102C4A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robót podano w OST D-M-00.00.00 „Wymagania ogólne” pkt 1.5.</w:t>
      </w:r>
    </w:p>
    <w:p w14:paraId="2B26D1E8" w14:textId="77777777" w:rsidR="00945204" w:rsidRPr="00945204" w:rsidRDefault="00945204" w:rsidP="00945204">
      <w:pPr>
        <w:pStyle w:val="Nagwek1"/>
      </w:pPr>
      <w:bookmarkStart w:id="109" w:name="_Toc406913877"/>
      <w:bookmarkStart w:id="110" w:name="_Toc406914122"/>
      <w:bookmarkStart w:id="111" w:name="_Toc406914776"/>
      <w:bookmarkStart w:id="112" w:name="_Toc406914879"/>
      <w:bookmarkStart w:id="113" w:name="_Toc406915354"/>
      <w:bookmarkStart w:id="114" w:name="_Toc406984047"/>
      <w:bookmarkStart w:id="115" w:name="_Toc406984194"/>
      <w:bookmarkStart w:id="116" w:name="_Toc406984385"/>
      <w:bookmarkStart w:id="117" w:name="_Toc407069593"/>
      <w:bookmarkStart w:id="118" w:name="_Toc407081558"/>
      <w:bookmarkStart w:id="119" w:name="_Toc407081701"/>
      <w:bookmarkStart w:id="120" w:name="_Toc407083357"/>
      <w:bookmarkStart w:id="121" w:name="_Toc407084191"/>
      <w:bookmarkStart w:id="122" w:name="_Toc407085310"/>
      <w:bookmarkStart w:id="123" w:name="_Toc407085453"/>
      <w:bookmarkStart w:id="124" w:name="_Toc407085596"/>
      <w:bookmarkStart w:id="125" w:name="_Toc407086044"/>
      <w:bookmarkStart w:id="126" w:name="_Toc148955134"/>
      <w:bookmarkStart w:id="127" w:name="_Toc159236135"/>
      <w:r w:rsidRPr="00945204">
        <w:t>2. materiały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0B4F73D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28" w:name="_Toc406913878"/>
      <w:bookmarkStart w:id="129" w:name="_Toc406914123"/>
      <w:bookmarkStart w:id="130" w:name="_Toc406914777"/>
      <w:bookmarkStart w:id="131" w:name="_Toc406914880"/>
      <w:bookmarkStart w:id="132" w:name="_Toc406915355"/>
      <w:bookmarkStart w:id="133" w:name="_Toc406984048"/>
      <w:bookmarkStart w:id="134" w:name="_Toc406984195"/>
      <w:bookmarkStart w:id="135" w:name="_Toc406984386"/>
      <w:bookmarkStart w:id="136" w:name="_Toc407069594"/>
      <w:bookmarkStart w:id="137" w:name="_Toc407081559"/>
      <w:bookmarkStart w:id="138" w:name="_Toc407081702"/>
      <w:bookmarkStart w:id="139" w:name="_Toc407083358"/>
      <w:bookmarkStart w:id="140" w:name="_Toc407084192"/>
      <w:bookmarkStart w:id="141" w:name="_Toc407085311"/>
      <w:bookmarkStart w:id="142" w:name="_Toc407085454"/>
      <w:bookmarkStart w:id="143" w:name="_Toc407085597"/>
      <w:bookmarkStart w:id="144" w:name="_Toc407086045"/>
      <w:bookmarkStart w:id="145" w:name="_Toc148955135"/>
      <w:r w:rsidRPr="000053DD">
        <w:rPr>
          <w:rFonts w:ascii="Times New Roman" w:hAnsi="Times New Roman" w:cs="Times New Roman"/>
          <w:b/>
          <w:bCs/>
          <w:sz w:val="20"/>
          <w:szCs w:val="20"/>
        </w:rPr>
        <w:t>2.1.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wymagania dotyczące materiałów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021AFE28" w14:textId="7A1917B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składowania, podano w OST D-M-00.00.00 „Wymagania ogólne” pkt 2.</w:t>
      </w:r>
    </w:p>
    <w:p w14:paraId="6095073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46" w:name="_Toc406913879"/>
      <w:bookmarkStart w:id="147" w:name="_Toc406914124"/>
      <w:bookmarkStart w:id="148" w:name="_Toc406914778"/>
      <w:bookmarkStart w:id="149" w:name="_Toc406914881"/>
      <w:bookmarkStart w:id="150" w:name="_Toc406915356"/>
      <w:bookmarkStart w:id="151" w:name="_Toc406984049"/>
      <w:bookmarkStart w:id="152" w:name="_Toc406984196"/>
      <w:bookmarkStart w:id="153" w:name="_Toc406984387"/>
      <w:bookmarkStart w:id="154" w:name="_Toc407069595"/>
      <w:bookmarkStart w:id="155" w:name="_Toc407081560"/>
      <w:bookmarkStart w:id="156" w:name="_Toc407081703"/>
      <w:bookmarkStart w:id="157" w:name="_Toc407083359"/>
      <w:bookmarkStart w:id="158" w:name="_Toc407084193"/>
      <w:bookmarkStart w:id="159" w:name="_Toc407085312"/>
      <w:bookmarkStart w:id="160" w:name="_Toc407085455"/>
      <w:bookmarkStart w:id="161" w:name="_Toc407085598"/>
      <w:bookmarkStart w:id="162" w:name="_Toc407086046"/>
      <w:bookmarkStart w:id="163" w:name="_Toc148955136"/>
      <w:r w:rsidRPr="000053DD">
        <w:rPr>
          <w:rFonts w:ascii="Times New Roman" w:hAnsi="Times New Roman" w:cs="Times New Roman"/>
          <w:b/>
          <w:bCs/>
          <w:sz w:val="20"/>
          <w:szCs w:val="20"/>
        </w:rPr>
        <w:t>2.2</w:t>
      </w:r>
      <w:r w:rsidRPr="00945204">
        <w:rPr>
          <w:rFonts w:ascii="Times New Roman" w:hAnsi="Times New Roman" w:cs="Times New Roman"/>
          <w:sz w:val="20"/>
          <w:szCs w:val="20"/>
        </w:rPr>
        <w:t>. Rodzaje materiałów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5042BC26" w14:textId="4E14EB6E" w:rsidR="00945204" w:rsidRPr="00945204" w:rsidRDefault="00945204" w:rsidP="00945204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Materiałami stosowanymi przy wykonywaniu warstw odsączających są:</w:t>
      </w:r>
    </w:p>
    <w:p w14:paraId="2B38CF41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piaski,</w:t>
      </w:r>
    </w:p>
    <w:p w14:paraId="3D73B519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żwir i mieszanka,</w:t>
      </w:r>
    </w:p>
    <w:p w14:paraId="1AF75AAC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geowłókniny,</w:t>
      </w:r>
    </w:p>
    <w:p w14:paraId="1E5E431E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a odcinających - oprócz wyżej wymienionych:</w:t>
      </w:r>
    </w:p>
    <w:p w14:paraId="21418614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miał (kamienny).</w:t>
      </w:r>
    </w:p>
    <w:p w14:paraId="69C17F3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64" w:name="_Toc406913880"/>
      <w:bookmarkStart w:id="165" w:name="_Toc406914125"/>
      <w:bookmarkStart w:id="166" w:name="_Toc406914779"/>
      <w:bookmarkStart w:id="167" w:name="_Toc406914882"/>
      <w:bookmarkStart w:id="168" w:name="_Toc406915357"/>
      <w:bookmarkStart w:id="169" w:name="_Toc406984050"/>
      <w:bookmarkStart w:id="170" w:name="_Toc406984197"/>
      <w:bookmarkStart w:id="171" w:name="_Toc406984388"/>
      <w:bookmarkStart w:id="172" w:name="_Toc407069596"/>
      <w:bookmarkStart w:id="173" w:name="_Toc407081561"/>
      <w:bookmarkStart w:id="174" w:name="_Toc407081704"/>
      <w:bookmarkStart w:id="175" w:name="_Toc407083360"/>
      <w:bookmarkStart w:id="176" w:name="_Toc407084194"/>
      <w:bookmarkStart w:id="177" w:name="_Toc407085313"/>
      <w:bookmarkStart w:id="178" w:name="_Toc407085456"/>
      <w:bookmarkStart w:id="179" w:name="_Toc407085599"/>
      <w:bookmarkStart w:id="180" w:name="_Toc407086047"/>
      <w:bookmarkStart w:id="181" w:name="_Toc148955137"/>
      <w:r w:rsidRPr="000053DD">
        <w:rPr>
          <w:rFonts w:ascii="Times New Roman" w:hAnsi="Times New Roman" w:cs="Times New Roman"/>
          <w:b/>
          <w:bCs/>
          <w:sz w:val="20"/>
          <w:szCs w:val="20"/>
        </w:rPr>
        <w:t>2.3.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Wymagania dla kruszywa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3F3B160F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Kruszywa do wykonania warstw odsączających i odcinających powinny spełniać następujące warunki:</w:t>
      </w:r>
    </w:p>
    <w:p w14:paraId="58CA218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a) szczelności, określony zależnością:</w:t>
      </w:r>
    </w:p>
    <w:p w14:paraId="5D7611D6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position w:val="-20"/>
          <w:sz w:val="20"/>
          <w:szCs w:val="20"/>
        </w:rPr>
        <w:object w:dxaOrig="740" w:dyaOrig="600" w14:anchorId="41EA75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pt" o:ole="">
            <v:imagedata r:id="rId5" o:title=""/>
          </v:shape>
          <o:OLEObject Type="Embed" ProgID="Equation.2" ShapeID="_x0000_i1025" DrawAspect="Content" ObjectID="_1794990287" r:id="rId6"/>
        </w:object>
      </w:r>
    </w:p>
    <w:p w14:paraId="1597230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gdzie:</w:t>
      </w:r>
    </w:p>
    <w:p w14:paraId="62266BD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15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15%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warstwy odcinającej lub odsączającej</w:t>
      </w:r>
    </w:p>
    <w:p w14:paraId="770359A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lastRenderedPageBreak/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 xml:space="preserve">85 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85%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gruntu podłoża.</w:t>
      </w:r>
    </w:p>
    <w:p w14:paraId="5693AAB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Dla materiałów stosowanych przy wykonywaniu warstw odsączających warunek szczelności musi być spełniony, gdy warstwa ta nie jest układana na warstwie odcinającej.</w:t>
      </w:r>
    </w:p>
    <w:p w14:paraId="7A0843B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b)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zagęszczalności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określony zależnością:</w:t>
      </w:r>
    </w:p>
    <w:p w14:paraId="2A1A56D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position w:val="-26"/>
          <w:sz w:val="20"/>
          <w:szCs w:val="20"/>
        </w:rPr>
        <w:object w:dxaOrig="1100" w:dyaOrig="680" w14:anchorId="5A996038">
          <v:shape id="_x0000_i1026" type="#_x0000_t75" style="width:54.75pt;height:33.75pt" o:ole="">
            <v:imagedata r:id="rId7" o:title=""/>
          </v:shape>
          <o:OLEObject Type="Embed" ProgID="Equation.2" ShapeID="_x0000_i1026" DrawAspect="Content" ObjectID="_1794990288" r:id="rId8"/>
        </w:object>
      </w:r>
    </w:p>
    <w:p w14:paraId="4F813E4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gdzie:</w:t>
      </w:r>
    </w:p>
    <w:p w14:paraId="2C4020E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U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wskaźnik różnoziarnistości,</w:t>
      </w:r>
    </w:p>
    <w:p w14:paraId="333A632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60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60% kruszywa tworzącego warstwę odcinającą,</w:t>
      </w:r>
    </w:p>
    <w:p w14:paraId="61FBB6D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10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10% kruszywa tworzącego warstwę odcinającą.</w:t>
      </w:r>
    </w:p>
    <w:p w14:paraId="10A191B3" w14:textId="263BD90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Piasek stosowany do wykonywania warstw odsączających i odcinających powinien spełniać wymagania normy PN-B-11113 [5] dla gatunku 1 i 2.</w:t>
      </w:r>
    </w:p>
    <w:p w14:paraId="215F39B9" w14:textId="4CE3C00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Żwir i mieszanka stosowane do wykonywania warstw odsączających i odcinających powinny spełniać wymagania normy PN-B-11111 [3], dla klasy I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II.</w:t>
      </w:r>
    </w:p>
    <w:p w14:paraId="5D3642CD" w14:textId="4CA7653D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Miał kamienny do warstw odsączających i odcinających powinien spełniać wymagania normy PN-B-11112 [4].</w:t>
      </w:r>
    </w:p>
    <w:p w14:paraId="05AD8F1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82" w:name="_Toc406913881"/>
      <w:bookmarkStart w:id="183" w:name="_Toc406914126"/>
      <w:bookmarkStart w:id="184" w:name="_Toc406914780"/>
      <w:bookmarkStart w:id="185" w:name="_Toc406914883"/>
      <w:bookmarkStart w:id="186" w:name="_Toc406915358"/>
      <w:bookmarkStart w:id="187" w:name="_Toc406984051"/>
      <w:bookmarkStart w:id="188" w:name="_Toc406984198"/>
      <w:bookmarkStart w:id="189" w:name="_Toc406984389"/>
      <w:bookmarkStart w:id="190" w:name="_Toc407069597"/>
      <w:bookmarkStart w:id="191" w:name="_Toc407081562"/>
      <w:bookmarkStart w:id="192" w:name="_Toc407081705"/>
      <w:bookmarkStart w:id="193" w:name="_Toc407083361"/>
      <w:bookmarkStart w:id="194" w:name="_Toc407084195"/>
      <w:bookmarkStart w:id="195" w:name="_Toc407085314"/>
      <w:bookmarkStart w:id="196" w:name="_Toc407085457"/>
      <w:bookmarkStart w:id="197" w:name="_Toc407085600"/>
      <w:bookmarkStart w:id="198" w:name="_Toc407086048"/>
      <w:bookmarkStart w:id="199" w:name="_Toc148955138"/>
      <w:r w:rsidRPr="000053DD">
        <w:rPr>
          <w:rFonts w:ascii="Times New Roman" w:hAnsi="Times New Roman" w:cs="Times New Roman"/>
          <w:b/>
          <w:bCs/>
          <w:sz w:val="20"/>
          <w:szCs w:val="20"/>
        </w:rPr>
        <w:t>2.4.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Wymagania dla geowłókniny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6E5705F2" w14:textId="321D166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przewidziane do użycia jako warstwy odcinające i odsączające powinny posiadać aprobatę techniczną  wydaną przez uprawnioną jednostkę.</w:t>
      </w:r>
    </w:p>
    <w:p w14:paraId="1B8C15A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00" w:name="_Toc406913882"/>
      <w:bookmarkStart w:id="201" w:name="_Toc406914127"/>
      <w:bookmarkStart w:id="202" w:name="_Toc406914781"/>
      <w:bookmarkStart w:id="203" w:name="_Toc406914884"/>
      <w:bookmarkStart w:id="204" w:name="_Toc406915359"/>
      <w:bookmarkStart w:id="205" w:name="_Toc406984052"/>
      <w:bookmarkStart w:id="206" w:name="_Toc406984199"/>
      <w:bookmarkStart w:id="207" w:name="_Toc406984390"/>
      <w:bookmarkStart w:id="208" w:name="_Toc407069598"/>
      <w:bookmarkStart w:id="209" w:name="_Toc407081563"/>
      <w:bookmarkStart w:id="210" w:name="_Toc407081706"/>
      <w:bookmarkStart w:id="211" w:name="_Toc407083362"/>
      <w:bookmarkStart w:id="212" w:name="_Toc407084196"/>
      <w:bookmarkStart w:id="213" w:name="_Toc407085315"/>
      <w:bookmarkStart w:id="214" w:name="_Toc407085458"/>
      <w:bookmarkStart w:id="215" w:name="_Toc407085601"/>
      <w:bookmarkStart w:id="216" w:name="_Toc407086049"/>
      <w:bookmarkStart w:id="217" w:name="_Toc148955139"/>
      <w:r w:rsidRPr="000053DD">
        <w:rPr>
          <w:rFonts w:ascii="Times New Roman" w:hAnsi="Times New Roman" w:cs="Times New Roman"/>
          <w:b/>
          <w:bCs/>
          <w:sz w:val="20"/>
          <w:szCs w:val="20"/>
        </w:rPr>
        <w:t>2.5.</w:t>
      </w:r>
      <w:r w:rsidRPr="00945204">
        <w:rPr>
          <w:rFonts w:ascii="Times New Roman" w:hAnsi="Times New Roman" w:cs="Times New Roman"/>
          <w:sz w:val="20"/>
          <w:szCs w:val="20"/>
        </w:rPr>
        <w:t xml:space="preserve"> Składowanie materiałów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682710D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2.5.1. </w:t>
      </w:r>
      <w:r w:rsidRPr="00945204">
        <w:rPr>
          <w:rFonts w:ascii="Times New Roman" w:hAnsi="Times New Roman" w:cs="Times New Roman"/>
          <w:sz w:val="20"/>
          <w:szCs w:val="20"/>
        </w:rPr>
        <w:t>Składowanie kruszywa</w:t>
      </w:r>
    </w:p>
    <w:p w14:paraId="3DBCEC68" w14:textId="20F0B04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14:paraId="13C61A6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2.5.2. </w:t>
      </w:r>
      <w:r w:rsidRPr="00945204">
        <w:rPr>
          <w:rFonts w:ascii="Times New Roman" w:hAnsi="Times New Roman" w:cs="Times New Roman"/>
          <w:sz w:val="20"/>
          <w:szCs w:val="20"/>
        </w:rPr>
        <w:t>Składowanie geowłóknin</w:t>
      </w:r>
    </w:p>
    <w:p w14:paraId="31EF222E" w14:textId="331E728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przeznaczone na warstwy odsączającą lub odcinającą należy przechowywać w opakowaniach wg pkt 4.3 w pomieszczeniach czystych, suchych i wentylowanych.</w:t>
      </w:r>
    </w:p>
    <w:p w14:paraId="3DFF0CDD" w14:textId="77777777" w:rsidR="00945204" w:rsidRPr="00945204" w:rsidRDefault="00945204" w:rsidP="00945204">
      <w:pPr>
        <w:pStyle w:val="Nagwek1"/>
      </w:pPr>
      <w:bookmarkStart w:id="218" w:name="_Toc406913883"/>
      <w:bookmarkStart w:id="219" w:name="_Toc406914128"/>
      <w:bookmarkStart w:id="220" w:name="_Toc406914782"/>
      <w:bookmarkStart w:id="221" w:name="_Toc406914885"/>
      <w:bookmarkStart w:id="222" w:name="_Toc406915360"/>
      <w:bookmarkStart w:id="223" w:name="_Toc406984053"/>
      <w:bookmarkStart w:id="224" w:name="_Toc406984200"/>
      <w:bookmarkStart w:id="225" w:name="_Toc406984391"/>
      <w:bookmarkStart w:id="226" w:name="_Toc407069599"/>
      <w:bookmarkStart w:id="227" w:name="_Toc407081564"/>
      <w:bookmarkStart w:id="228" w:name="_Toc407081707"/>
      <w:bookmarkStart w:id="229" w:name="_Toc407083363"/>
      <w:bookmarkStart w:id="230" w:name="_Toc407084197"/>
      <w:bookmarkStart w:id="231" w:name="_Toc407085316"/>
      <w:bookmarkStart w:id="232" w:name="_Toc407085459"/>
      <w:bookmarkStart w:id="233" w:name="_Toc407085602"/>
      <w:bookmarkStart w:id="234" w:name="_Toc407086050"/>
      <w:bookmarkStart w:id="235" w:name="_Toc148955140"/>
      <w:bookmarkStart w:id="236" w:name="_Toc159236136"/>
      <w:r w:rsidRPr="00945204">
        <w:t>3. sprzęt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14:paraId="7C9D3F11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37" w:name="_Toc406913884"/>
      <w:bookmarkStart w:id="238" w:name="_Toc406914129"/>
      <w:bookmarkStart w:id="239" w:name="_Toc406914783"/>
      <w:bookmarkStart w:id="240" w:name="_Toc406914886"/>
      <w:bookmarkStart w:id="241" w:name="_Toc406915361"/>
      <w:bookmarkStart w:id="242" w:name="_Toc406984054"/>
      <w:bookmarkStart w:id="243" w:name="_Toc406984201"/>
      <w:bookmarkStart w:id="244" w:name="_Toc406984392"/>
      <w:bookmarkStart w:id="245" w:name="_Toc407069600"/>
      <w:bookmarkStart w:id="246" w:name="_Toc407081565"/>
      <w:bookmarkStart w:id="247" w:name="_Toc407081708"/>
      <w:bookmarkStart w:id="248" w:name="_Toc407083364"/>
      <w:bookmarkStart w:id="249" w:name="_Toc407084198"/>
      <w:bookmarkStart w:id="250" w:name="_Toc407085317"/>
      <w:bookmarkStart w:id="251" w:name="_Toc407085460"/>
      <w:bookmarkStart w:id="252" w:name="_Toc407085603"/>
      <w:bookmarkStart w:id="253" w:name="_Toc407086051"/>
      <w:bookmarkStart w:id="254" w:name="_Toc148955141"/>
      <w:r w:rsidRPr="000053DD">
        <w:rPr>
          <w:rFonts w:ascii="Times New Roman" w:hAnsi="Times New Roman" w:cs="Times New Roman"/>
          <w:b/>
          <w:bCs/>
          <w:sz w:val="20"/>
          <w:szCs w:val="20"/>
        </w:rPr>
        <w:t>3.1</w:t>
      </w:r>
      <w:r w:rsidRPr="00945204">
        <w:rPr>
          <w:rFonts w:ascii="Times New Roman" w:hAnsi="Times New Roman" w:cs="Times New Roman"/>
          <w:sz w:val="20"/>
          <w:szCs w:val="20"/>
        </w:rPr>
        <w:t>. Ogólne wymagania dotyczące sprzętu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378965A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Ogólne wymagania dotyczące sprzętu podano w OST D-M-00.00.00 „Wymagania ogólne” pkt 3.</w:t>
      </w:r>
    </w:p>
    <w:p w14:paraId="2D0CFEC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55" w:name="_Toc406913885"/>
      <w:bookmarkStart w:id="256" w:name="_Toc406914130"/>
      <w:bookmarkStart w:id="257" w:name="_Toc406914784"/>
      <w:bookmarkStart w:id="258" w:name="_Toc406914887"/>
      <w:bookmarkStart w:id="259" w:name="_Toc406915362"/>
      <w:bookmarkStart w:id="260" w:name="_Toc406984055"/>
      <w:bookmarkStart w:id="261" w:name="_Toc406984202"/>
      <w:bookmarkStart w:id="262" w:name="_Toc406984393"/>
      <w:bookmarkStart w:id="263" w:name="_Toc407069601"/>
      <w:bookmarkStart w:id="264" w:name="_Toc407081566"/>
      <w:bookmarkStart w:id="265" w:name="_Toc407081709"/>
      <w:bookmarkStart w:id="266" w:name="_Toc407083365"/>
      <w:bookmarkStart w:id="267" w:name="_Toc407084199"/>
      <w:bookmarkStart w:id="268" w:name="_Toc407085318"/>
      <w:bookmarkStart w:id="269" w:name="_Toc407085461"/>
      <w:bookmarkStart w:id="270" w:name="_Toc407085604"/>
      <w:bookmarkStart w:id="271" w:name="_Toc407086052"/>
      <w:bookmarkStart w:id="272" w:name="_Toc148955142"/>
      <w:r w:rsidRPr="000053DD">
        <w:rPr>
          <w:rFonts w:ascii="Times New Roman" w:hAnsi="Times New Roman" w:cs="Times New Roman"/>
          <w:b/>
          <w:bCs/>
          <w:sz w:val="20"/>
          <w:szCs w:val="20"/>
        </w:rPr>
        <w:t>3.2.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Sprzęt do wykonania robót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14:paraId="6697B71E" w14:textId="3277A5C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Wykonawca przystępujący do wykonania warstwy odcinającej lub odsączającej powinien wykazać się </w:t>
      </w:r>
      <w:r w:rsidR="000053DD">
        <w:rPr>
          <w:rFonts w:ascii="Times New Roman" w:hAnsi="Times New Roman" w:cs="Times New Roman"/>
          <w:sz w:val="20"/>
          <w:szCs w:val="20"/>
        </w:rPr>
        <w:t>m</w:t>
      </w:r>
      <w:r w:rsidRPr="00945204">
        <w:rPr>
          <w:rFonts w:ascii="Times New Roman" w:hAnsi="Times New Roman" w:cs="Times New Roman"/>
          <w:sz w:val="20"/>
          <w:szCs w:val="20"/>
        </w:rPr>
        <w:t>ożliwością korzystania z następującego sprzętu:</w:t>
      </w:r>
    </w:p>
    <w:p w14:paraId="6558E006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równiarek,</w:t>
      </w:r>
    </w:p>
    <w:p w14:paraId="1D973620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lastRenderedPageBreak/>
        <w:t>walców statycznych,</w:t>
      </w:r>
    </w:p>
    <w:p w14:paraId="4D042B56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płyt wibracyjnych lub ubijaków mechanicznych.</w:t>
      </w:r>
    </w:p>
    <w:p w14:paraId="33FF678C" w14:textId="77777777" w:rsidR="00945204" w:rsidRPr="00945204" w:rsidRDefault="00945204" w:rsidP="00945204">
      <w:pPr>
        <w:pStyle w:val="Nagwek1"/>
      </w:pPr>
      <w:bookmarkStart w:id="273" w:name="_Toc406913886"/>
      <w:bookmarkStart w:id="274" w:name="_Toc406914131"/>
      <w:bookmarkStart w:id="275" w:name="_Toc406914785"/>
      <w:bookmarkStart w:id="276" w:name="_Toc406914888"/>
      <w:bookmarkStart w:id="277" w:name="_Toc406915363"/>
      <w:bookmarkStart w:id="278" w:name="_Toc406984056"/>
      <w:bookmarkStart w:id="279" w:name="_Toc406984203"/>
      <w:bookmarkStart w:id="280" w:name="_Toc406984394"/>
      <w:bookmarkStart w:id="281" w:name="_Toc407069602"/>
      <w:bookmarkStart w:id="282" w:name="_Toc407081567"/>
      <w:bookmarkStart w:id="283" w:name="_Toc407081710"/>
      <w:bookmarkStart w:id="284" w:name="_Toc407083366"/>
      <w:bookmarkStart w:id="285" w:name="_Toc407084200"/>
      <w:bookmarkStart w:id="286" w:name="_Toc407085319"/>
      <w:bookmarkStart w:id="287" w:name="_Toc407085462"/>
      <w:bookmarkStart w:id="288" w:name="_Toc407085605"/>
      <w:bookmarkStart w:id="289" w:name="_Toc407086053"/>
      <w:bookmarkStart w:id="290" w:name="_Toc148955143"/>
      <w:bookmarkStart w:id="291" w:name="_Toc159236137"/>
      <w:r w:rsidRPr="00945204">
        <w:t>4. transport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14:paraId="68342F8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92" w:name="_Toc406913887"/>
      <w:bookmarkStart w:id="293" w:name="_Toc406914132"/>
      <w:bookmarkStart w:id="294" w:name="_Toc406914786"/>
      <w:bookmarkStart w:id="295" w:name="_Toc406914889"/>
      <w:bookmarkStart w:id="296" w:name="_Toc406915364"/>
      <w:bookmarkStart w:id="297" w:name="_Toc406984057"/>
      <w:bookmarkStart w:id="298" w:name="_Toc406984204"/>
      <w:bookmarkStart w:id="299" w:name="_Toc406984395"/>
      <w:bookmarkStart w:id="300" w:name="_Toc407069603"/>
      <w:bookmarkStart w:id="301" w:name="_Toc407081568"/>
      <w:bookmarkStart w:id="302" w:name="_Toc407081711"/>
      <w:bookmarkStart w:id="303" w:name="_Toc407083367"/>
      <w:bookmarkStart w:id="304" w:name="_Toc407084201"/>
      <w:bookmarkStart w:id="305" w:name="_Toc407085320"/>
      <w:bookmarkStart w:id="306" w:name="_Toc407085463"/>
      <w:bookmarkStart w:id="307" w:name="_Toc407085606"/>
      <w:bookmarkStart w:id="308" w:name="_Toc407086054"/>
      <w:bookmarkStart w:id="309" w:name="_Toc148955144"/>
      <w:r w:rsidRPr="000053DD">
        <w:rPr>
          <w:rFonts w:ascii="Times New Roman" w:hAnsi="Times New Roman" w:cs="Times New Roman"/>
          <w:b/>
          <w:bCs/>
          <w:sz w:val="20"/>
          <w:szCs w:val="20"/>
        </w:rPr>
        <w:t>4.1</w:t>
      </w:r>
      <w:r w:rsidRPr="00945204">
        <w:rPr>
          <w:rFonts w:ascii="Times New Roman" w:hAnsi="Times New Roman" w:cs="Times New Roman"/>
          <w:sz w:val="20"/>
          <w:szCs w:val="20"/>
        </w:rPr>
        <w:t>. Ogólne wymagania dotyczące transportu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14:paraId="350FA3A2" w14:textId="76D42FB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transportu podano w OST D-M-00.00.00 „Wymagania ogólne” pkt 4.</w:t>
      </w:r>
    </w:p>
    <w:p w14:paraId="34055F0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10" w:name="_Toc406913888"/>
      <w:bookmarkStart w:id="311" w:name="_Toc406914133"/>
      <w:bookmarkStart w:id="312" w:name="_Toc406914787"/>
      <w:bookmarkStart w:id="313" w:name="_Toc406914890"/>
      <w:bookmarkStart w:id="314" w:name="_Toc406915365"/>
      <w:bookmarkStart w:id="315" w:name="_Toc406984058"/>
      <w:bookmarkStart w:id="316" w:name="_Toc406984205"/>
      <w:bookmarkStart w:id="317" w:name="_Toc406984396"/>
      <w:bookmarkStart w:id="318" w:name="_Toc407069604"/>
      <w:bookmarkStart w:id="319" w:name="_Toc407081569"/>
      <w:bookmarkStart w:id="320" w:name="_Toc407081712"/>
      <w:bookmarkStart w:id="321" w:name="_Toc407083368"/>
      <w:bookmarkStart w:id="322" w:name="_Toc407084202"/>
      <w:bookmarkStart w:id="323" w:name="_Toc407085321"/>
      <w:bookmarkStart w:id="324" w:name="_Toc407085464"/>
      <w:bookmarkStart w:id="325" w:name="_Toc407085607"/>
      <w:bookmarkStart w:id="326" w:name="_Toc407086055"/>
      <w:bookmarkStart w:id="327" w:name="_Toc148955145"/>
      <w:r w:rsidRPr="000053DD">
        <w:rPr>
          <w:rFonts w:ascii="Times New Roman" w:hAnsi="Times New Roman" w:cs="Times New Roman"/>
          <w:b/>
          <w:bCs/>
          <w:sz w:val="20"/>
          <w:szCs w:val="20"/>
        </w:rPr>
        <w:t>4.2</w:t>
      </w:r>
      <w:r w:rsidRPr="00945204">
        <w:rPr>
          <w:rFonts w:ascii="Times New Roman" w:hAnsi="Times New Roman" w:cs="Times New Roman"/>
          <w:sz w:val="20"/>
          <w:szCs w:val="20"/>
        </w:rPr>
        <w:t>. Transport kruszywa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14:paraId="4D1BA64C" w14:textId="45370C9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Kruszywa można przewozić dowolnymi środkami transportu w warunkach zabezpieczających je przed zanieczyszczeniem, zmieszaniem z innymi materiałami, nadmiernym wysuszeniem i zawilgoceniem.</w:t>
      </w:r>
    </w:p>
    <w:p w14:paraId="38C79D2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28" w:name="_Toc406913889"/>
      <w:bookmarkStart w:id="329" w:name="_Toc406914134"/>
      <w:bookmarkStart w:id="330" w:name="_Toc406914788"/>
      <w:bookmarkStart w:id="331" w:name="_Toc406914891"/>
      <w:bookmarkStart w:id="332" w:name="_Toc406915366"/>
      <w:bookmarkStart w:id="333" w:name="_Toc406984059"/>
      <w:bookmarkStart w:id="334" w:name="_Toc406984206"/>
      <w:bookmarkStart w:id="335" w:name="_Toc406984397"/>
      <w:bookmarkStart w:id="336" w:name="_Toc407069605"/>
      <w:bookmarkStart w:id="337" w:name="_Toc407081570"/>
      <w:bookmarkStart w:id="338" w:name="_Toc407081713"/>
      <w:bookmarkStart w:id="339" w:name="_Toc407083369"/>
      <w:bookmarkStart w:id="340" w:name="_Toc407084203"/>
      <w:bookmarkStart w:id="341" w:name="_Toc407085322"/>
      <w:bookmarkStart w:id="342" w:name="_Toc407085465"/>
      <w:bookmarkStart w:id="343" w:name="_Toc407085608"/>
      <w:bookmarkStart w:id="344" w:name="_Toc407086056"/>
      <w:bookmarkStart w:id="345" w:name="_Toc148955146"/>
      <w:r w:rsidRPr="000053DD">
        <w:rPr>
          <w:rFonts w:ascii="Times New Roman" w:hAnsi="Times New Roman" w:cs="Times New Roman"/>
          <w:b/>
          <w:bCs/>
          <w:sz w:val="20"/>
          <w:szCs w:val="20"/>
        </w:rPr>
        <w:t>4.3.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Transport geowłóknin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14:paraId="5CE3EDED" w14:textId="55DF693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mogą być transportowane dowolnymi środkami transportu pod warunkiem:</w:t>
      </w:r>
    </w:p>
    <w:p w14:paraId="2F2B8F5D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opakowania bel (rolek) folią, brezentem lub tkaniną techniczną,</w:t>
      </w:r>
    </w:p>
    <w:p w14:paraId="3527BCB3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zabezpieczenia opakowanych bel przez przemieszczaniem się w czasie przewozu,</w:t>
      </w:r>
    </w:p>
    <w:p w14:paraId="507EF7AB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ochrony geowłóknin przez zawilgoceniem i nadmiernym ogrzaniem,</w:t>
      </w:r>
    </w:p>
    <w:p w14:paraId="31F03064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niedopuszczenie do kontaktu bel z chemikaliami, tłuszczami oraz przedmiotami mogącymi przebić lub rozciąć geowłókniny.</w:t>
      </w:r>
    </w:p>
    <w:p w14:paraId="667D3AED" w14:textId="324E673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Każda bela powinna być oznakowana w sposób umożliwiający jednoznaczne stwierdzenie, że jest to materiał do wykonania warstwy odsączającej lub odcinającej.</w:t>
      </w:r>
    </w:p>
    <w:p w14:paraId="6D4A84B0" w14:textId="77777777" w:rsidR="00945204" w:rsidRPr="00945204" w:rsidRDefault="00945204" w:rsidP="00945204">
      <w:pPr>
        <w:pStyle w:val="Nagwek1"/>
      </w:pPr>
      <w:bookmarkStart w:id="346" w:name="_Toc406913890"/>
      <w:bookmarkStart w:id="347" w:name="_Toc406914135"/>
      <w:bookmarkStart w:id="348" w:name="_Toc406914789"/>
      <w:bookmarkStart w:id="349" w:name="_Toc406914892"/>
      <w:bookmarkStart w:id="350" w:name="_Toc406915367"/>
      <w:bookmarkStart w:id="351" w:name="_Toc406984060"/>
      <w:bookmarkStart w:id="352" w:name="_Toc406984207"/>
      <w:bookmarkStart w:id="353" w:name="_Toc406984398"/>
      <w:bookmarkStart w:id="354" w:name="_Toc407069606"/>
      <w:bookmarkStart w:id="355" w:name="_Toc407081571"/>
      <w:bookmarkStart w:id="356" w:name="_Toc407081714"/>
      <w:bookmarkStart w:id="357" w:name="_Toc407083370"/>
      <w:bookmarkStart w:id="358" w:name="_Toc407084204"/>
      <w:bookmarkStart w:id="359" w:name="_Toc407085323"/>
      <w:bookmarkStart w:id="360" w:name="_Toc407085466"/>
      <w:bookmarkStart w:id="361" w:name="_Toc407085609"/>
      <w:bookmarkStart w:id="362" w:name="_Toc407086057"/>
      <w:bookmarkStart w:id="363" w:name="_Toc148955147"/>
      <w:bookmarkStart w:id="364" w:name="_Toc159236138"/>
      <w:r w:rsidRPr="00945204">
        <w:t>5. wykonanie robót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14:paraId="5ED1580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65" w:name="_Toc406913891"/>
      <w:bookmarkStart w:id="366" w:name="_Toc406914136"/>
      <w:bookmarkStart w:id="367" w:name="_Toc406914790"/>
      <w:bookmarkStart w:id="368" w:name="_Toc406914893"/>
      <w:bookmarkStart w:id="369" w:name="_Toc406915368"/>
      <w:bookmarkStart w:id="370" w:name="_Toc406984061"/>
      <w:bookmarkStart w:id="371" w:name="_Toc406984208"/>
      <w:bookmarkStart w:id="372" w:name="_Toc406984399"/>
      <w:bookmarkStart w:id="373" w:name="_Toc407069607"/>
      <w:bookmarkStart w:id="374" w:name="_Toc407081572"/>
      <w:bookmarkStart w:id="375" w:name="_Toc407081715"/>
      <w:bookmarkStart w:id="376" w:name="_Toc407083371"/>
      <w:bookmarkStart w:id="377" w:name="_Toc407084205"/>
      <w:bookmarkStart w:id="378" w:name="_Toc407085324"/>
      <w:bookmarkStart w:id="379" w:name="_Toc407085467"/>
      <w:bookmarkStart w:id="380" w:name="_Toc407085610"/>
      <w:bookmarkStart w:id="381" w:name="_Toc407086058"/>
      <w:bookmarkStart w:id="382" w:name="_Toc148955148"/>
      <w:r w:rsidRPr="000053DD">
        <w:rPr>
          <w:rFonts w:ascii="Times New Roman" w:hAnsi="Times New Roman" w:cs="Times New Roman"/>
          <w:b/>
          <w:bCs/>
          <w:sz w:val="20"/>
          <w:szCs w:val="20"/>
        </w:rPr>
        <w:t>5.1.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zasady wykonania robót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14:paraId="202B341A" w14:textId="06752FF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wykonania robót podano w OST D-M-00.00.00 „Wymagania ogólne” pkt 5.</w:t>
      </w:r>
    </w:p>
    <w:p w14:paraId="347A935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83" w:name="_Toc406913892"/>
      <w:bookmarkStart w:id="384" w:name="_Toc406914137"/>
      <w:bookmarkStart w:id="385" w:name="_Toc406914791"/>
      <w:bookmarkStart w:id="386" w:name="_Toc406914894"/>
      <w:bookmarkStart w:id="387" w:name="_Toc406915369"/>
      <w:bookmarkStart w:id="388" w:name="_Toc406984062"/>
      <w:bookmarkStart w:id="389" w:name="_Toc406984209"/>
      <w:bookmarkStart w:id="390" w:name="_Toc406984400"/>
      <w:bookmarkStart w:id="391" w:name="_Toc407069608"/>
      <w:bookmarkStart w:id="392" w:name="_Toc407081573"/>
      <w:bookmarkStart w:id="393" w:name="_Toc407081716"/>
      <w:bookmarkStart w:id="394" w:name="_Toc407083372"/>
      <w:bookmarkStart w:id="395" w:name="_Toc407084206"/>
      <w:bookmarkStart w:id="396" w:name="_Toc407085325"/>
      <w:bookmarkStart w:id="397" w:name="_Toc407085468"/>
      <w:bookmarkStart w:id="398" w:name="_Toc407085611"/>
      <w:bookmarkStart w:id="399" w:name="_Toc407086059"/>
      <w:bookmarkStart w:id="400" w:name="_Toc148955149"/>
      <w:r w:rsidRPr="000053DD">
        <w:rPr>
          <w:rFonts w:ascii="Times New Roman" w:hAnsi="Times New Roman" w:cs="Times New Roman"/>
          <w:b/>
          <w:bCs/>
          <w:sz w:val="20"/>
          <w:szCs w:val="20"/>
        </w:rPr>
        <w:t>5.2.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Przygotowanie podłoża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14:paraId="5D72B4BC" w14:textId="58BCC60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Podłoże gruntowe powinno spełniać wymagania określone w OST D-02.00.00 „Roboty ziemne” oraz D-04.01.01 „Koryto wraz z profilowaniem i zagęszczaniem podłoża”.</w:t>
      </w:r>
    </w:p>
    <w:p w14:paraId="148C8B7B" w14:textId="5D06E5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Warstwy odcinająca i odsączająca powinny być wytyczone w sposób umożliwiający wykonanie ich zgodnie z dokumentacją projektową, z tolerancjami określonymi w niniejszych specyfikacjach.</w:t>
      </w:r>
    </w:p>
    <w:p w14:paraId="6ECFB8D6" w14:textId="6CB04D1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Paliki lub szpilki powinny być ustawione w osi drogi i w rzędach równoległych do osi drogi, lub w inny sposób zaakceptowany przez Inżyniera.</w:t>
      </w:r>
    </w:p>
    <w:p w14:paraId="31F2CAB3" w14:textId="428AD6A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Rozmieszczenie palików lub szpilek powinno umożliwiać naciągnięcie sznurków lub linek do wytyczenia robót w odstępach nie większych niż co 10 m.</w:t>
      </w:r>
    </w:p>
    <w:p w14:paraId="4A5710A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01" w:name="_Toc406913893"/>
      <w:bookmarkStart w:id="402" w:name="_Toc406914138"/>
      <w:bookmarkStart w:id="403" w:name="_Toc406914792"/>
      <w:bookmarkStart w:id="404" w:name="_Toc406914895"/>
      <w:bookmarkStart w:id="405" w:name="_Toc406915370"/>
      <w:bookmarkStart w:id="406" w:name="_Toc406984063"/>
      <w:bookmarkStart w:id="407" w:name="_Toc406984210"/>
      <w:bookmarkStart w:id="408" w:name="_Toc406984401"/>
      <w:bookmarkStart w:id="409" w:name="_Toc407069609"/>
      <w:bookmarkStart w:id="410" w:name="_Toc407081574"/>
      <w:bookmarkStart w:id="411" w:name="_Toc407081717"/>
      <w:bookmarkStart w:id="412" w:name="_Toc407083373"/>
      <w:bookmarkStart w:id="413" w:name="_Toc407084207"/>
      <w:bookmarkStart w:id="414" w:name="_Toc407085326"/>
      <w:bookmarkStart w:id="415" w:name="_Toc407085469"/>
      <w:bookmarkStart w:id="416" w:name="_Toc407085612"/>
      <w:bookmarkStart w:id="417" w:name="_Toc407086060"/>
      <w:bookmarkStart w:id="418" w:name="_Toc148955150"/>
      <w:r w:rsidRPr="000053DD">
        <w:rPr>
          <w:rFonts w:ascii="Times New Roman" w:hAnsi="Times New Roman" w:cs="Times New Roman"/>
          <w:b/>
          <w:bCs/>
          <w:sz w:val="20"/>
          <w:szCs w:val="20"/>
        </w:rPr>
        <w:t>5.3.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Wbudowanie i zagęszczanie kruszywa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14:paraId="09272938" w14:textId="2B7A1B4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14:paraId="3E650C8E" w14:textId="3A99706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dokumentacja projektowa lub SST przewiduje wykonanie warstwy odsączającej lub odcinającej o grubości powyżej 20 cm, to wbudowanie kruszywa należy wykonać dwuwarstwowo. Rozpoczęcie układania każdej następnej warstwy może nastąpić po odbiorze przez Inżyniera warstwy poprzedniej.</w:t>
      </w:r>
    </w:p>
    <w:p w14:paraId="459F7ACD" w14:textId="6953456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W miejscach, w których widoczna jest segregacja kruszywa należy przed zagęszczeniem wymienić kruszywo na materiał o odpowiednich właściwościach.</w:t>
      </w:r>
    </w:p>
    <w:p w14:paraId="1236F4CD" w14:textId="34598515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Natychmiast po końcowym wyprofilowaniu warstwy odsączającej lub odcinającej należy przystąpić do jej zagęszczania.</w:t>
      </w:r>
    </w:p>
    <w:p w14:paraId="615A0648" w14:textId="264EB3E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14:paraId="55AFDFA2" w14:textId="54C50B4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lub zagłębienia powstałe w czasie zagęszczania powinny być wyrównywane na bieżąco przez spulchnienie warstwy kruszywa i dodanie lub usunięcie materiału, aż do otrzymania równej powierzchni.</w:t>
      </w:r>
    </w:p>
    <w:p w14:paraId="57231DC5" w14:textId="5B2926D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miejscach niedostępnych dla walców warstwa odcinająca i odsączająca powinna być zagęszczana płytami wibracyjnymi lub ubijakami mechanicznymi.</w:t>
      </w:r>
    </w:p>
    <w:p w14:paraId="7939F930" w14:textId="2EED282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Zagęszczanie należy kontynuować do osiągnięcia wskaźnika zagęszczenia nie mniejszego od 1,0 według normalnej próby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przeprowadzonej według PN-B-04481 [1]. Wskaźnik zagęszczenia należy określać zgodnie z BN-77/8931-12 [8].</w:t>
      </w:r>
    </w:p>
    <w:p w14:paraId="4019927C" w14:textId="04D9B47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 przypadku, gdy gruboziarnisty materiał wbudowany w warstwę odsączającą lub odcinającą, uniemożliwia przeprowadzenie badania zagęszczenia według normalnej próby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14:paraId="30157631" w14:textId="5394E7D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14:paraId="4263F2CB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bookmarkStart w:id="419" w:name="_Toc406913894"/>
      <w:bookmarkStart w:id="420" w:name="_Toc406914139"/>
      <w:bookmarkStart w:id="421" w:name="_Toc406914793"/>
      <w:bookmarkStart w:id="422" w:name="_Toc406914896"/>
      <w:bookmarkStart w:id="423" w:name="_Toc406915371"/>
      <w:bookmarkStart w:id="424" w:name="_Toc406984064"/>
      <w:bookmarkStart w:id="425" w:name="_Toc406984211"/>
      <w:bookmarkStart w:id="426" w:name="_Toc406984402"/>
      <w:bookmarkStart w:id="427" w:name="_Toc407069610"/>
      <w:bookmarkStart w:id="428" w:name="_Toc407081575"/>
      <w:bookmarkStart w:id="429" w:name="_Toc407081718"/>
      <w:bookmarkStart w:id="430" w:name="_Toc407083374"/>
      <w:bookmarkStart w:id="431" w:name="_Toc407084208"/>
      <w:bookmarkStart w:id="432" w:name="_Toc407085327"/>
      <w:bookmarkStart w:id="433" w:name="_Toc407085470"/>
      <w:bookmarkStart w:id="434" w:name="_Toc407085613"/>
      <w:bookmarkStart w:id="435" w:name="_Toc407086061"/>
      <w:bookmarkStart w:id="436" w:name="_Toc148955151"/>
      <w:r w:rsidRPr="00945204">
        <w:rPr>
          <w:rFonts w:ascii="Times New Roman" w:hAnsi="Times New Roman" w:cs="Times New Roman"/>
          <w:strike/>
          <w:sz w:val="20"/>
          <w:szCs w:val="20"/>
        </w:rPr>
        <w:t>5.4. Odcinek próbny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14:paraId="0F662A0B" w14:textId="128F6639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Jeżeli w SST przewidziano konieczność wykonania odcinka próbnego, to co najmniej na 3 dni przed rozpoczęciem robót Wykonawca powinien wykonać odcinek próbny w celu:</w:t>
      </w:r>
    </w:p>
    <w:p w14:paraId="5D67A8BC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stwierdzenia, czy sprzęt budowlany do rozkładania i zagęszczania jest właściwy,</w:t>
      </w:r>
    </w:p>
    <w:p w14:paraId="6CC10BBC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określenia grubości warstwy materiału w stanie luźnym koniecznej do uzyskania wymaganej grubości po zagęszczeniu,</w:t>
      </w:r>
    </w:p>
    <w:p w14:paraId="44EC2A86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ustalenia liczby przejść sprzętu zagęszczającego, potrzebnej do uzyskania wymaganego wskaźnika zagęszczenia.</w:t>
      </w:r>
    </w:p>
    <w:p w14:paraId="33284101" w14:textId="22514BE3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Na odcinku próbnym Wykonawca powinien użyć takich materiałów oraz sprzętu, jakie będą stosowane do wykonywania warstwy odcinającej i odsączającej na budowie.</w:t>
      </w:r>
    </w:p>
    <w:p w14:paraId="2A52938A" w14:textId="23D8F944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Odcinek próbny powinien być zlokalizowany w miejscu wskazanym przez Inżyniera.</w:t>
      </w:r>
    </w:p>
    <w:p w14:paraId="3CF2D63F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37" w:name="_Toc406913895"/>
      <w:bookmarkStart w:id="438" w:name="_Toc406914140"/>
      <w:bookmarkStart w:id="439" w:name="_Toc406914794"/>
      <w:bookmarkStart w:id="440" w:name="_Toc406914897"/>
      <w:bookmarkStart w:id="441" w:name="_Toc406915372"/>
      <w:bookmarkStart w:id="442" w:name="_Toc406984065"/>
      <w:bookmarkStart w:id="443" w:name="_Toc406984212"/>
      <w:bookmarkStart w:id="444" w:name="_Toc406984403"/>
      <w:bookmarkStart w:id="445" w:name="_Toc407069611"/>
      <w:bookmarkStart w:id="446" w:name="_Toc407081576"/>
      <w:bookmarkStart w:id="447" w:name="_Toc407081719"/>
      <w:bookmarkStart w:id="448" w:name="_Toc407083375"/>
      <w:bookmarkStart w:id="449" w:name="_Toc407084209"/>
      <w:bookmarkStart w:id="450" w:name="_Toc407085328"/>
      <w:bookmarkStart w:id="451" w:name="_Toc407085471"/>
      <w:bookmarkStart w:id="452" w:name="_Toc407085614"/>
      <w:bookmarkStart w:id="453" w:name="_Toc407086062"/>
      <w:bookmarkStart w:id="454" w:name="_Toc148955152"/>
      <w:r w:rsidRPr="000053DD">
        <w:rPr>
          <w:rFonts w:ascii="Times New Roman" w:hAnsi="Times New Roman" w:cs="Times New Roman"/>
          <w:b/>
          <w:bCs/>
          <w:sz w:val="20"/>
          <w:szCs w:val="20"/>
        </w:rPr>
        <w:t>5.5</w:t>
      </w:r>
      <w:r w:rsidRPr="00945204">
        <w:rPr>
          <w:rFonts w:ascii="Times New Roman" w:hAnsi="Times New Roman" w:cs="Times New Roman"/>
          <w:sz w:val="20"/>
          <w:szCs w:val="20"/>
        </w:rPr>
        <w:t>. Rozkładanie geowłóknin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14:paraId="4B1202CE" w14:textId="7239101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Warstwę geowłókniny należy rozkładać na wyprofilowanej powierzchni podłoża, pozbawionej ostrych elementów, które mogą spowodować uszkodzenie warstwy (na przykład kamienie, korzenie drzew i krzewów). W czasie rozkładania warstwy z geowłókniny należy spełnić wymagania określone w SST lub producenta dotyczące szerokości na jaką powinny zachodzić na siebie sąsiednie pasma geowłókniny lub zasad ich łączenia oraz ewentualnego przymocowania warstwy do podłoża gruntowego.</w:t>
      </w:r>
    </w:p>
    <w:p w14:paraId="0D028376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55" w:name="_Toc406913896"/>
      <w:bookmarkStart w:id="456" w:name="_Toc406914141"/>
      <w:bookmarkStart w:id="457" w:name="_Toc406914795"/>
      <w:bookmarkStart w:id="458" w:name="_Toc406914898"/>
      <w:bookmarkStart w:id="459" w:name="_Toc406915373"/>
      <w:bookmarkStart w:id="460" w:name="_Toc406984066"/>
      <w:bookmarkStart w:id="461" w:name="_Toc406984213"/>
      <w:bookmarkStart w:id="462" w:name="_Toc406984404"/>
      <w:bookmarkStart w:id="463" w:name="_Toc407069612"/>
      <w:bookmarkStart w:id="464" w:name="_Toc407081577"/>
      <w:bookmarkStart w:id="465" w:name="_Toc407081720"/>
      <w:bookmarkStart w:id="466" w:name="_Toc407083376"/>
      <w:bookmarkStart w:id="467" w:name="_Toc407084210"/>
      <w:bookmarkStart w:id="468" w:name="_Toc407085329"/>
      <w:bookmarkStart w:id="469" w:name="_Toc407085472"/>
      <w:bookmarkStart w:id="470" w:name="_Toc407085615"/>
      <w:bookmarkStart w:id="471" w:name="_Toc407086063"/>
      <w:bookmarkStart w:id="472" w:name="_Toc148955153"/>
      <w:r w:rsidRPr="00945204">
        <w:rPr>
          <w:rFonts w:ascii="Times New Roman" w:hAnsi="Times New Roman" w:cs="Times New Roman"/>
          <w:b/>
          <w:bCs/>
          <w:sz w:val="20"/>
          <w:szCs w:val="20"/>
        </w:rPr>
        <w:t>5.6</w:t>
      </w:r>
      <w:r w:rsidRPr="00945204">
        <w:rPr>
          <w:rFonts w:ascii="Times New Roman" w:hAnsi="Times New Roman" w:cs="Times New Roman"/>
          <w:sz w:val="20"/>
          <w:szCs w:val="20"/>
        </w:rPr>
        <w:t>. Zabezpieczenie powierzchni geowłóknin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14:paraId="347A0B8D" w14:textId="2D2B53C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Po powierzchni warstwy odcinającej lub odsączającej, wykonanej z geowłóknin nie może odbywać się ruch jakichkolwiek pojazdów.</w:t>
      </w:r>
    </w:p>
    <w:p w14:paraId="4919F737" w14:textId="0FC5AA8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Leżącą wyżej warstwę nawierzchni należy wykonywać rozkładając materiał „od czoła”, to znaczy tak, że pojazdy dowożące materiał i wykonujące czynności technologiczne poruszają się po już ułożonym materiale.</w:t>
      </w:r>
    </w:p>
    <w:p w14:paraId="042DCE6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73" w:name="_Toc406913897"/>
      <w:bookmarkStart w:id="474" w:name="_Toc406914142"/>
      <w:bookmarkStart w:id="475" w:name="_Toc406914796"/>
      <w:bookmarkStart w:id="476" w:name="_Toc406914899"/>
      <w:bookmarkStart w:id="477" w:name="_Toc406915374"/>
      <w:bookmarkStart w:id="478" w:name="_Toc406984067"/>
      <w:bookmarkStart w:id="479" w:name="_Toc406984214"/>
      <w:bookmarkStart w:id="480" w:name="_Toc406984405"/>
      <w:bookmarkStart w:id="481" w:name="_Toc407069613"/>
      <w:bookmarkStart w:id="482" w:name="_Toc407081578"/>
      <w:bookmarkStart w:id="483" w:name="_Toc407081721"/>
      <w:bookmarkStart w:id="484" w:name="_Toc407083377"/>
      <w:bookmarkStart w:id="485" w:name="_Toc407084211"/>
      <w:bookmarkStart w:id="486" w:name="_Toc407085330"/>
      <w:bookmarkStart w:id="487" w:name="_Toc407085473"/>
      <w:bookmarkStart w:id="488" w:name="_Toc407085616"/>
      <w:bookmarkStart w:id="489" w:name="_Toc407086064"/>
      <w:bookmarkStart w:id="490" w:name="_Toc148955154"/>
      <w:r w:rsidRPr="00945204">
        <w:rPr>
          <w:rFonts w:ascii="Times New Roman" w:hAnsi="Times New Roman" w:cs="Times New Roman"/>
          <w:b/>
          <w:bCs/>
          <w:sz w:val="20"/>
          <w:szCs w:val="20"/>
        </w:rPr>
        <w:t>5.7.</w:t>
      </w:r>
      <w:r w:rsidRPr="00945204">
        <w:rPr>
          <w:rFonts w:ascii="Times New Roman" w:hAnsi="Times New Roman" w:cs="Times New Roman"/>
          <w:sz w:val="20"/>
          <w:szCs w:val="20"/>
        </w:rPr>
        <w:t xml:space="preserve"> Utrzymanie warstwy odsączającej i odcinającej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14:paraId="6C53FB97" w14:textId="5FC7B10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Warstwa odsączająca i odcinająca po wykonaniu, a przed ułożeniem następnej warstwy powinny być utrzymywane w dobrym stanie.</w:t>
      </w:r>
    </w:p>
    <w:p w14:paraId="6CE7B635" w14:textId="097B71C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 dopuszcza się ruchu budowlanego po wykonanej warstwie odcinającej lub odsączającej z geowłóknin.</w:t>
      </w:r>
    </w:p>
    <w:p w14:paraId="1045EDE4" w14:textId="0ADE86E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przypadku warstwy z kruszywa dopuszcza się ruch pojazdów koniecznych dla wykonania wyżej leżącej warstwy nawierzchni.</w:t>
      </w:r>
    </w:p>
    <w:p w14:paraId="65C40730" w14:textId="15E9F1F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Koszt napraw wynikłych z niewłaściwego utrzymania warstwy obciąża Wykonawcę robót.</w:t>
      </w:r>
    </w:p>
    <w:p w14:paraId="2C54A198" w14:textId="77777777" w:rsidR="00945204" w:rsidRPr="00945204" w:rsidRDefault="00945204" w:rsidP="00945204">
      <w:pPr>
        <w:pStyle w:val="Nagwek1"/>
      </w:pPr>
      <w:bookmarkStart w:id="491" w:name="_Toc406913898"/>
      <w:bookmarkStart w:id="492" w:name="_Toc406914143"/>
      <w:bookmarkStart w:id="493" w:name="_Toc406914797"/>
      <w:bookmarkStart w:id="494" w:name="_Toc406914900"/>
      <w:bookmarkStart w:id="495" w:name="_Toc406915375"/>
      <w:bookmarkStart w:id="496" w:name="_Toc406984068"/>
      <w:bookmarkStart w:id="497" w:name="_Toc406984215"/>
      <w:bookmarkStart w:id="498" w:name="_Toc406984406"/>
      <w:bookmarkStart w:id="499" w:name="_Toc407069614"/>
      <w:bookmarkStart w:id="500" w:name="_Toc407081579"/>
      <w:bookmarkStart w:id="501" w:name="_Toc407081722"/>
      <w:bookmarkStart w:id="502" w:name="_Toc407083378"/>
      <w:bookmarkStart w:id="503" w:name="_Toc407084212"/>
      <w:bookmarkStart w:id="504" w:name="_Toc407085331"/>
      <w:bookmarkStart w:id="505" w:name="_Toc407085474"/>
      <w:bookmarkStart w:id="506" w:name="_Toc407085617"/>
      <w:bookmarkStart w:id="507" w:name="_Toc407086065"/>
      <w:bookmarkStart w:id="508" w:name="_Toc148955155"/>
      <w:bookmarkStart w:id="509" w:name="_Toc159236139"/>
      <w:r w:rsidRPr="00945204">
        <w:t>6. kontrola jakości robót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14:paraId="45C7FFF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10" w:name="_Toc406913899"/>
      <w:bookmarkStart w:id="511" w:name="_Toc406914144"/>
      <w:bookmarkStart w:id="512" w:name="_Toc406914798"/>
      <w:bookmarkStart w:id="513" w:name="_Toc406914901"/>
      <w:bookmarkStart w:id="514" w:name="_Toc406915376"/>
      <w:bookmarkStart w:id="515" w:name="_Toc406984069"/>
      <w:bookmarkStart w:id="516" w:name="_Toc406984216"/>
      <w:bookmarkStart w:id="517" w:name="_Toc406984407"/>
      <w:bookmarkStart w:id="518" w:name="_Toc407069615"/>
      <w:bookmarkStart w:id="519" w:name="_Toc407081580"/>
      <w:bookmarkStart w:id="520" w:name="_Toc407081723"/>
      <w:bookmarkStart w:id="521" w:name="_Toc407083379"/>
      <w:bookmarkStart w:id="522" w:name="_Toc407084213"/>
      <w:bookmarkStart w:id="523" w:name="_Toc407085332"/>
      <w:bookmarkStart w:id="524" w:name="_Toc407085475"/>
      <w:bookmarkStart w:id="525" w:name="_Toc407085618"/>
      <w:bookmarkStart w:id="526" w:name="_Toc407086066"/>
      <w:bookmarkStart w:id="527" w:name="_Toc148955156"/>
      <w:r w:rsidRPr="00945204">
        <w:rPr>
          <w:rFonts w:ascii="Times New Roman" w:hAnsi="Times New Roman" w:cs="Times New Roman"/>
          <w:b/>
          <w:bCs/>
          <w:sz w:val="20"/>
          <w:szCs w:val="20"/>
        </w:rPr>
        <w:t>6.1</w:t>
      </w:r>
      <w:r w:rsidRPr="00945204">
        <w:rPr>
          <w:rFonts w:ascii="Times New Roman" w:hAnsi="Times New Roman" w:cs="Times New Roman"/>
          <w:sz w:val="20"/>
          <w:szCs w:val="20"/>
        </w:rPr>
        <w:t>. Ogólne zasady kontroli jakości robót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14:paraId="24B26B1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Ogólne zasady kontroli jakości robót podano w OST D-M-00.00.00 „Wymagania ogólne” pkt 6.</w:t>
      </w:r>
    </w:p>
    <w:p w14:paraId="6BC3F19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28" w:name="_Toc406913900"/>
      <w:bookmarkStart w:id="529" w:name="_Toc406914145"/>
      <w:bookmarkStart w:id="530" w:name="_Toc406914799"/>
      <w:bookmarkStart w:id="531" w:name="_Toc406914902"/>
      <w:bookmarkStart w:id="532" w:name="_Toc406915377"/>
      <w:bookmarkStart w:id="533" w:name="_Toc406984070"/>
      <w:bookmarkStart w:id="534" w:name="_Toc406984217"/>
      <w:bookmarkStart w:id="535" w:name="_Toc406984408"/>
      <w:bookmarkStart w:id="536" w:name="_Toc407069616"/>
      <w:bookmarkStart w:id="537" w:name="_Toc407081581"/>
      <w:bookmarkStart w:id="538" w:name="_Toc407081724"/>
      <w:bookmarkStart w:id="539" w:name="_Toc407083380"/>
      <w:bookmarkStart w:id="540" w:name="_Toc407084214"/>
      <w:bookmarkStart w:id="541" w:name="_Toc407085333"/>
      <w:bookmarkStart w:id="542" w:name="_Toc407085476"/>
      <w:bookmarkStart w:id="543" w:name="_Toc407085619"/>
      <w:bookmarkStart w:id="544" w:name="_Toc407086067"/>
      <w:bookmarkStart w:id="545" w:name="_Toc148955157"/>
      <w:r w:rsidRPr="000053DD">
        <w:rPr>
          <w:rFonts w:ascii="Times New Roman" w:hAnsi="Times New Roman" w:cs="Times New Roman"/>
          <w:b/>
          <w:bCs/>
          <w:sz w:val="20"/>
          <w:szCs w:val="20"/>
        </w:rPr>
        <w:t>6.2.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Badania przed przystąpieniem do robót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14:paraId="57189861" w14:textId="122B41A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14:paraId="659AAFC1" w14:textId="2082BB4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przeznaczone do wykonania warstwy odcinającej i odsączającej powinny posiadać aprobatę techniczną, zgodnie z pkt 2.4.</w:t>
      </w:r>
    </w:p>
    <w:p w14:paraId="7A557C3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46" w:name="_Toc406913901"/>
      <w:bookmarkStart w:id="547" w:name="_Toc406914146"/>
      <w:bookmarkStart w:id="548" w:name="_Toc406914800"/>
      <w:bookmarkStart w:id="549" w:name="_Toc406914903"/>
      <w:bookmarkStart w:id="550" w:name="_Toc406915378"/>
      <w:bookmarkStart w:id="551" w:name="_Toc406984071"/>
      <w:bookmarkStart w:id="552" w:name="_Toc406984218"/>
      <w:bookmarkStart w:id="553" w:name="_Toc406984409"/>
      <w:bookmarkStart w:id="554" w:name="_Toc407069617"/>
      <w:bookmarkStart w:id="555" w:name="_Toc407081582"/>
      <w:bookmarkStart w:id="556" w:name="_Toc407081725"/>
      <w:bookmarkStart w:id="557" w:name="_Toc407083381"/>
      <w:bookmarkStart w:id="558" w:name="_Toc407084215"/>
      <w:bookmarkStart w:id="559" w:name="_Toc407085334"/>
      <w:bookmarkStart w:id="560" w:name="_Toc407085477"/>
      <w:bookmarkStart w:id="561" w:name="_Toc407085620"/>
      <w:bookmarkStart w:id="562" w:name="_Toc407086068"/>
      <w:bookmarkStart w:id="563" w:name="_Toc148955158"/>
      <w:r w:rsidRPr="000053DD">
        <w:rPr>
          <w:rFonts w:ascii="Times New Roman" w:hAnsi="Times New Roman" w:cs="Times New Roman"/>
          <w:b/>
          <w:bCs/>
          <w:sz w:val="20"/>
          <w:szCs w:val="20"/>
        </w:rPr>
        <w:t>6.3</w:t>
      </w:r>
      <w:r w:rsidRPr="00945204">
        <w:rPr>
          <w:rFonts w:ascii="Times New Roman" w:hAnsi="Times New Roman" w:cs="Times New Roman"/>
          <w:sz w:val="20"/>
          <w:szCs w:val="20"/>
        </w:rPr>
        <w:t>. Badania w czasie robót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</w:p>
    <w:p w14:paraId="3C8C3D6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6.3.1. </w:t>
      </w:r>
      <w:r w:rsidRPr="00945204">
        <w:rPr>
          <w:rFonts w:ascii="Times New Roman" w:hAnsi="Times New Roman" w:cs="Times New Roman"/>
          <w:sz w:val="20"/>
          <w:szCs w:val="20"/>
        </w:rPr>
        <w:t>Częstotliwość oraz zakres badań i pomiarów</w:t>
      </w:r>
    </w:p>
    <w:p w14:paraId="6B1C5B07" w14:textId="52564B55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Częstotliwość oraz zakres badań i pomiarów dotyczących cech geometrycznych i zagęszczenia warstwy odsączającej i odcinającej podaje tablica 1.</w:t>
      </w:r>
    </w:p>
    <w:p w14:paraId="39DD07B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23"/>
        <w:gridCol w:w="4791"/>
      </w:tblGrid>
      <w:tr w:rsidR="00945204" w:rsidRPr="00945204" w14:paraId="29A6EEED" w14:textId="77777777" w:rsidTr="009D7058">
        <w:tc>
          <w:tcPr>
            <w:tcW w:w="496" w:type="dxa"/>
            <w:tcBorders>
              <w:bottom w:val="double" w:sz="6" w:space="0" w:color="auto"/>
            </w:tcBorders>
          </w:tcPr>
          <w:p w14:paraId="6F7EC29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223" w:type="dxa"/>
            <w:tcBorders>
              <w:bottom w:val="double" w:sz="6" w:space="0" w:color="auto"/>
            </w:tcBorders>
          </w:tcPr>
          <w:p w14:paraId="6CFBE80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Wyszczególnienie badań i pomiarów</w:t>
            </w:r>
          </w:p>
        </w:tc>
        <w:tc>
          <w:tcPr>
            <w:tcW w:w="4791" w:type="dxa"/>
            <w:tcBorders>
              <w:bottom w:val="double" w:sz="6" w:space="0" w:color="auto"/>
            </w:tcBorders>
          </w:tcPr>
          <w:p w14:paraId="17015858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Minimalna częstotliwość badań            i pomiarów</w:t>
            </w:r>
          </w:p>
        </w:tc>
      </w:tr>
      <w:tr w:rsidR="00945204" w:rsidRPr="00945204" w14:paraId="567310B5" w14:textId="77777777" w:rsidTr="009D7058">
        <w:tc>
          <w:tcPr>
            <w:tcW w:w="496" w:type="dxa"/>
            <w:tcBorders>
              <w:top w:val="nil"/>
            </w:tcBorders>
          </w:tcPr>
          <w:p w14:paraId="0428D47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nil"/>
            </w:tcBorders>
          </w:tcPr>
          <w:p w14:paraId="2D6B8EF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Szerokość warstwy</w:t>
            </w:r>
          </w:p>
        </w:tc>
        <w:tc>
          <w:tcPr>
            <w:tcW w:w="4791" w:type="dxa"/>
            <w:tcBorders>
              <w:top w:val="nil"/>
            </w:tcBorders>
          </w:tcPr>
          <w:p w14:paraId="1258098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401E5A8E" w14:textId="77777777" w:rsidTr="009D7058">
        <w:tc>
          <w:tcPr>
            <w:tcW w:w="496" w:type="dxa"/>
          </w:tcPr>
          <w:p w14:paraId="1754C93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3" w:type="dxa"/>
          </w:tcPr>
          <w:p w14:paraId="2AB83E8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Równość podłużna</w:t>
            </w:r>
          </w:p>
        </w:tc>
        <w:tc>
          <w:tcPr>
            <w:tcW w:w="4791" w:type="dxa"/>
          </w:tcPr>
          <w:p w14:paraId="7943FBC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20 m na każdym pasie ruchu</w:t>
            </w:r>
          </w:p>
        </w:tc>
      </w:tr>
      <w:tr w:rsidR="00945204" w:rsidRPr="00945204" w14:paraId="1E188E8A" w14:textId="77777777" w:rsidTr="009D7058">
        <w:tc>
          <w:tcPr>
            <w:tcW w:w="496" w:type="dxa"/>
          </w:tcPr>
          <w:p w14:paraId="6784D70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3" w:type="dxa"/>
          </w:tcPr>
          <w:p w14:paraId="6E39C80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Równość poprzeczna</w:t>
            </w:r>
          </w:p>
        </w:tc>
        <w:tc>
          <w:tcPr>
            <w:tcW w:w="4791" w:type="dxa"/>
          </w:tcPr>
          <w:p w14:paraId="39BCE13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1A256C07" w14:textId="77777777" w:rsidTr="009D7058">
        <w:tc>
          <w:tcPr>
            <w:tcW w:w="496" w:type="dxa"/>
          </w:tcPr>
          <w:p w14:paraId="2F21074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3" w:type="dxa"/>
          </w:tcPr>
          <w:p w14:paraId="2120B25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Spadki poprzeczne 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</w:tcPr>
          <w:p w14:paraId="7E65958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79261E55" w14:textId="77777777" w:rsidTr="009D7058">
        <w:tc>
          <w:tcPr>
            <w:tcW w:w="496" w:type="dxa"/>
          </w:tcPr>
          <w:p w14:paraId="28AE0D4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</w:tcPr>
          <w:p w14:paraId="383F3FB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Rzędne wysokościowe</w:t>
            </w:r>
          </w:p>
        </w:tc>
        <w:tc>
          <w:tcPr>
            <w:tcW w:w="4791" w:type="dxa"/>
          </w:tcPr>
          <w:p w14:paraId="6D7D40A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25 m w osi jezdni i na jej krawędziach dla autostrad i dróg ekspresowych, co 100 m dla pozostałych dróg</w:t>
            </w:r>
          </w:p>
        </w:tc>
      </w:tr>
      <w:tr w:rsidR="00945204" w:rsidRPr="00945204" w14:paraId="156FCB6E" w14:textId="77777777" w:rsidTr="009D7058">
        <w:tc>
          <w:tcPr>
            <w:tcW w:w="496" w:type="dxa"/>
          </w:tcPr>
          <w:p w14:paraId="466690C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23" w:type="dxa"/>
          </w:tcPr>
          <w:p w14:paraId="67CDCDE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Ukształtowanie osi w planie 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</w:tcPr>
          <w:p w14:paraId="5D620BE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25 m w osi jezdni i na jej krawędziach dla autostrad i dróg ekspresowych, co 100 m dla pozostałych dróg</w:t>
            </w:r>
          </w:p>
        </w:tc>
      </w:tr>
      <w:tr w:rsidR="00945204" w:rsidRPr="00945204" w14:paraId="4E8CEBCC" w14:textId="77777777" w:rsidTr="009D7058">
        <w:tc>
          <w:tcPr>
            <w:tcW w:w="496" w:type="dxa"/>
          </w:tcPr>
          <w:p w14:paraId="7CDBF002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3" w:type="dxa"/>
          </w:tcPr>
          <w:p w14:paraId="1C936DA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Grubość warstwy</w:t>
            </w:r>
          </w:p>
        </w:tc>
        <w:tc>
          <w:tcPr>
            <w:tcW w:w="4791" w:type="dxa"/>
          </w:tcPr>
          <w:p w14:paraId="5EE2229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Podczas budowy:</w:t>
            </w:r>
          </w:p>
          <w:p w14:paraId="2455D7EB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3 punktach na każdej działce roboczej, lecz nie rzadziej niż raz na 400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0C491CC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Przed odbiorem:</w:t>
            </w:r>
          </w:p>
          <w:p w14:paraId="6BE1BFE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3 punktach, lecz nie rzadziej niż raz na 2000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945204" w:rsidRPr="00945204" w14:paraId="4B8BE9FA" w14:textId="77777777" w:rsidTr="009D7058">
        <w:tc>
          <w:tcPr>
            <w:tcW w:w="496" w:type="dxa"/>
          </w:tcPr>
          <w:p w14:paraId="0F3EBEF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3" w:type="dxa"/>
          </w:tcPr>
          <w:p w14:paraId="7530B2A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Zagęszczenie,  wilgotność kruszywa</w:t>
            </w:r>
          </w:p>
        </w:tc>
        <w:tc>
          <w:tcPr>
            <w:tcW w:w="4791" w:type="dxa"/>
          </w:tcPr>
          <w:p w14:paraId="68421E2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2 punktach na dziennej działce roboczej, lecz nie rzadziej niż raz na 600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519C08E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*) Dodatkowe pomiary spadków poprzecznych i ukształtowania osi w planie należy wykonać w punktach głównych łuków poziomych.</w:t>
      </w:r>
    </w:p>
    <w:p w14:paraId="6A0EE4D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6.3.2. </w:t>
      </w:r>
      <w:r w:rsidRPr="00945204">
        <w:rPr>
          <w:rFonts w:ascii="Times New Roman" w:hAnsi="Times New Roman" w:cs="Times New Roman"/>
          <w:sz w:val="20"/>
          <w:szCs w:val="20"/>
        </w:rPr>
        <w:t>Szerokość warstwy</w:t>
      </w:r>
    </w:p>
    <w:p w14:paraId="586D8177" w14:textId="39B5AB5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Szerokość warstwy nie może się różnić od szerokości projektowanej o więcej niż +10 cm, -5 cm.</w:t>
      </w:r>
    </w:p>
    <w:p w14:paraId="7C0C940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6.3.3. </w:t>
      </w:r>
      <w:r w:rsidRPr="00945204">
        <w:rPr>
          <w:rFonts w:ascii="Times New Roman" w:hAnsi="Times New Roman" w:cs="Times New Roman"/>
          <w:sz w:val="20"/>
          <w:szCs w:val="20"/>
        </w:rPr>
        <w:t>Równość warstwy</w:t>
      </w:r>
    </w:p>
    <w:p w14:paraId="03ADA96C" w14:textId="5FCA9E5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podłużne warstwy odcinającej i odsączającej należy mierzyć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5204">
        <w:rPr>
          <w:rFonts w:ascii="Times New Roman" w:hAnsi="Times New Roman" w:cs="Times New Roman"/>
          <w:sz w:val="20"/>
          <w:szCs w:val="20"/>
        </w:rPr>
        <w:t>4 metrową łatą, zgodnie z normą BN-68/8931-04 [7].</w:t>
      </w:r>
    </w:p>
    <w:p w14:paraId="6CC71481" w14:textId="72BE01A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poprzeczne warstwy odcinającej i odsączającej należy mierzyć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5204">
        <w:rPr>
          <w:rFonts w:ascii="Times New Roman" w:hAnsi="Times New Roman" w:cs="Times New Roman"/>
          <w:sz w:val="20"/>
          <w:szCs w:val="20"/>
        </w:rPr>
        <w:t>4 metrową łatą.</w:t>
      </w:r>
    </w:p>
    <w:p w14:paraId="2C6A8DC1" w14:textId="7E53615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nie mogą przekraczać 20 mm.</w:t>
      </w:r>
    </w:p>
    <w:p w14:paraId="0ECCE661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6.3.4. </w:t>
      </w:r>
      <w:r w:rsidRPr="00945204">
        <w:rPr>
          <w:rFonts w:ascii="Times New Roman" w:hAnsi="Times New Roman" w:cs="Times New Roman"/>
          <w:sz w:val="20"/>
          <w:szCs w:val="20"/>
        </w:rPr>
        <w:t>Spadki poprzeczne</w:t>
      </w:r>
    </w:p>
    <w:p w14:paraId="65AED2BB" w14:textId="45B603D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Spadki poprzeczne warstwy odcinającej i odsączającej na prostych i łukach powinny być zgodne z dokumentacją projektową z tolerancją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0,5%.</w:t>
      </w:r>
    </w:p>
    <w:p w14:paraId="7ED7325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6.3.5. </w:t>
      </w:r>
      <w:r w:rsidRPr="00945204">
        <w:rPr>
          <w:rFonts w:ascii="Times New Roman" w:hAnsi="Times New Roman" w:cs="Times New Roman"/>
          <w:sz w:val="20"/>
          <w:szCs w:val="20"/>
        </w:rPr>
        <w:t>Rzędne wysokościowe</w:t>
      </w:r>
    </w:p>
    <w:p w14:paraId="20B213DC" w14:textId="46299E9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Różnice pomiędzy rzędnymi wysokościowymi warstwy i rzędnymi projektowanymi nie powinny przekraczać +1 cm i -2 cm.</w:t>
      </w:r>
    </w:p>
    <w:p w14:paraId="6AB0AED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6.3.6. </w:t>
      </w:r>
      <w:r w:rsidRPr="00945204">
        <w:rPr>
          <w:rFonts w:ascii="Times New Roman" w:hAnsi="Times New Roman" w:cs="Times New Roman"/>
          <w:sz w:val="20"/>
          <w:szCs w:val="20"/>
        </w:rPr>
        <w:t>Ukształtowanie osi w planie</w:t>
      </w:r>
    </w:p>
    <w:p w14:paraId="17317396" w14:textId="29D4075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Oś w planie nie może być przesunięta w stosunku do osi projektowanej o więcej niż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3 cm dla autostrad i dróg ekspresowych lub o więcej niż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5 cm dla pozostałych dróg.</w:t>
      </w:r>
    </w:p>
    <w:p w14:paraId="5F2BFB6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6.3.7. </w:t>
      </w:r>
      <w:r w:rsidRPr="00945204">
        <w:rPr>
          <w:rFonts w:ascii="Times New Roman" w:hAnsi="Times New Roman" w:cs="Times New Roman"/>
          <w:sz w:val="20"/>
          <w:szCs w:val="20"/>
        </w:rPr>
        <w:t>Grubość warstwy</w:t>
      </w:r>
    </w:p>
    <w:p w14:paraId="3558D4A5" w14:textId="7B28ADE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Grubość warstwy powinna być zgodna z określoną w dokumentacji projektowej z tolerancją +1 cm, -2 cm.</w:t>
      </w:r>
    </w:p>
    <w:p w14:paraId="2BE28E31" w14:textId="62A3F89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warstwa, ze względów technologicznych, została wykonana w dwóch warstwach, należy mierzyć łączną grubość tych warstw.</w:t>
      </w:r>
    </w:p>
    <w:p w14:paraId="2D75B5E2" w14:textId="4783AC8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</w:p>
    <w:p w14:paraId="17CF6EE7" w14:textId="217E15A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Roboty te Wykonawca wykona na własny koszt. Po wykonaniu tych robót nastąpi ponowny pomiar i ocena grubości warstwy, według wyżej podanych zasad na koszt Wykonawcy.</w:t>
      </w:r>
    </w:p>
    <w:p w14:paraId="0BDE588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6.3.8. </w:t>
      </w:r>
      <w:r w:rsidRPr="00945204">
        <w:rPr>
          <w:rFonts w:ascii="Times New Roman" w:hAnsi="Times New Roman" w:cs="Times New Roman"/>
          <w:sz w:val="20"/>
          <w:szCs w:val="20"/>
        </w:rPr>
        <w:t>Zagęszczenie warstwy</w:t>
      </w:r>
    </w:p>
    <w:p w14:paraId="6BF801BF" w14:textId="7D10748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Wskaźnik zagęszczenia warstwy odcinającej i odsączającej, określony wg BN-77/8931-12 [8] nie powinien być mniejszy od 1.</w:t>
      </w:r>
    </w:p>
    <w:p w14:paraId="2467E523" w14:textId="7B52BA2D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14:paraId="40CE4728" w14:textId="2FBD42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Wilgotność kruszywa w czasie zagęszczenia należy badać według PN-B-06714-17 [2]. Wilgotność kruszywa powinna być równa wilgotności optymalnej z tolerancją od -20% do +10%.</w:t>
      </w:r>
    </w:p>
    <w:p w14:paraId="448CA26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6.3.9. </w:t>
      </w:r>
      <w:r w:rsidRPr="00945204">
        <w:rPr>
          <w:rFonts w:ascii="Times New Roman" w:hAnsi="Times New Roman" w:cs="Times New Roman"/>
          <w:sz w:val="20"/>
          <w:szCs w:val="20"/>
        </w:rPr>
        <w:t>Badania dotyczące warstwy odsączającej i odcinającej z geowłóknin</w:t>
      </w:r>
    </w:p>
    <w:p w14:paraId="623EE6DD" w14:textId="0AAB9B4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czasie układania warstwy odcinającej i odsączającej z geowłóknin należy kontrolować:</w:t>
      </w:r>
    </w:p>
    <w:p w14:paraId="222B94E3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zgodność oznaczenia poszczególnych bel (rolek) geowłóknin z określonym w dokumentacji projektowej,</w:t>
      </w:r>
    </w:p>
    <w:p w14:paraId="7CFB91D1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równość warstwy,</w:t>
      </w:r>
    </w:p>
    <w:p w14:paraId="5A15F875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wielkość zakładu przyległych pasm i sposób ich łączenia,</w:t>
      </w:r>
    </w:p>
    <w:p w14:paraId="17E99253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zamocowanie warstwy do podłoża gruntowego, o ile przewidziano to w dokumentacji projektowej.</w:t>
      </w:r>
    </w:p>
    <w:p w14:paraId="769F2A41" w14:textId="5258B4A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Ponadto należy sprawdzić, czy nie nastąpiło mechaniczne uszkodzenie geowłókniny (rozerwanie, przebicie). Pasma geowłókniny użyte do wykonania warstwy odcinającej i odsączającej nie powinny mieć takich uszkodzeń.</w:t>
      </w:r>
    </w:p>
    <w:p w14:paraId="5324F0FB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64" w:name="_Toc406913902"/>
      <w:bookmarkStart w:id="565" w:name="_Toc406914147"/>
      <w:bookmarkStart w:id="566" w:name="_Toc406914801"/>
      <w:bookmarkStart w:id="567" w:name="_Toc406914904"/>
      <w:bookmarkStart w:id="568" w:name="_Toc406915379"/>
      <w:bookmarkStart w:id="569" w:name="_Toc406984072"/>
      <w:bookmarkStart w:id="570" w:name="_Toc406984219"/>
      <w:bookmarkStart w:id="571" w:name="_Toc406984410"/>
      <w:bookmarkStart w:id="572" w:name="_Toc407069618"/>
      <w:bookmarkStart w:id="573" w:name="_Toc407081583"/>
      <w:bookmarkStart w:id="574" w:name="_Toc407081726"/>
      <w:bookmarkStart w:id="575" w:name="_Toc407083382"/>
      <w:bookmarkStart w:id="576" w:name="_Toc407084216"/>
      <w:bookmarkStart w:id="577" w:name="_Toc407085335"/>
      <w:bookmarkStart w:id="578" w:name="_Toc407085478"/>
      <w:bookmarkStart w:id="579" w:name="_Toc407085621"/>
      <w:bookmarkStart w:id="580" w:name="_Toc407086069"/>
      <w:bookmarkStart w:id="581" w:name="_Toc148955159"/>
      <w:r w:rsidRPr="00945204">
        <w:rPr>
          <w:rFonts w:ascii="Times New Roman" w:hAnsi="Times New Roman" w:cs="Times New Roman"/>
          <w:b/>
          <w:bCs/>
          <w:sz w:val="20"/>
          <w:szCs w:val="20"/>
        </w:rPr>
        <w:t>6.4.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Zasady postępowania z odcinkami wadliwie wykonanymi</w:t>
      </w:r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14:paraId="4B3DA047" w14:textId="250130B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14:paraId="163AAE7E" w14:textId="77777777" w:rsidR="00945204" w:rsidRPr="00945204" w:rsidRDefault="00945204" w:rsidP="00945204">
      <w:pPr>
        <w:pStyle w:val="Nagwek1"/>
      </w:pPr>
      <w:bookmarkStart w:id="582" w:name="_Toc406913903"/>
      <w:bookmarkStart w:id="583" w:name="_Toc406914148"/>
      <w:bookmarkStart w:id="584" w:name="_Toc406914802"/>
      <w:bookmarkStart w:id="585" w:name="_Toc406914905"/>
      <w:bookmarkStart w:id="586" w:name="_Toc406915380"/>
      <w:bookmarkStart w:id="587" w:name="_Toc406984073"/>
      <w:bookmarkStart w:id="588" w:name="_Toc406984220"/>
      <w:bookmarkStart w:id="589" w:name="_Toc406984411"/>
      <w:bookmarkStart w:id="590" w:name="_Toc407069619"/>
      <w:bookmarkStart w:id="591" w:name="_Toc407081584"/>
      <w:bookmarkStart w:id="592" w:name="_Toc407081727"/>
      <w:bookmarkStart w:id="593" w:name="_Toc407083383"/>
      <w:bookmarkStart w:id="594" w:name="_Toc407084217"/>
      <w:bookmarkStart w:id="595" w:name="_Toc407085336"/>
      <w:bookmarkStart w:id="596" w:name="_Toc407085479"/>
      <w:bookmarkStart w:id="597" w:name="_Toc407085622"/>
      <w:bookmarkStart w:id="598" w:name="_Toc407086070"/>
      <w:bookmarkStart w:id="599" w:name="_Toc148955160"/>
      <w:bookmarkStart w:id="600" w:name="_Toc159236140"/>
      <w:r w:rsidRPr="00945204">
        <w:t>7. obmiar robót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14:paraId="6444E46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01" w:name="_Toc406913904"/>
      <w:bookmarkStart w:id="602" w:name="_Toc406914149"/>
      <w:bookmarkStart w:id="603" w:name="_Toc406914803"/>
      <w:bookmarkStart w:id="604" w:name="_Toc406914906"/>
      <w:bookmarkStart w:id="605" w:name="_Toc406915381"/>
      <w:bookmarkStart w:id="606" w:name="_Toc406984074"/>
      <w:bookmarkStart w:id="607" w:name="_Toc406984221"/>
      <w:bookmarkStart w:id="608" w:name="_Toc406984412"/>
      <w:bookmarkStart w:id="609" w:name="_Toc407069620"/>
      <w:bookmarkStart w:id="610" w:name="_Toc407081585"/>
      <w:bookmarkStart w:id="611" w:name="_Toc407081728"/>
      <w:bookmarkStart w:id="612" w:name="_Toc407083384"/>
      <w:bookmarkStart w:id="613" w:name="_Toc407084218"/>
      <w:bookmarkStart w:id="614" w:name="_Toc407085337"/>
      <w:bookmarkStart w:id="615" w:name="_Toc407085480"/>
      <w:bookmarkStart w:id="616" w:name="_Toc407085623"/>
      <w:bookmarkStart w:id="617" w:name="_Toc407086071"/>
      <w:bookmarkStart w:id="618" w:name="_Toc148955161"/>
      <w:r w:rsidRPr="00945204">
        <w:rPr>
          <w:rFonts w:ascii="Times New Roman" w:hAnsi="Times New Roman" w:cs="Times New Roman"/>
          <w:b/>
          <w:bCs/>
          <w:sz w:val="20"/>
          <w:szCs w:val="20"/>
        </w:rPr>
        <w:t>7.1.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zasady obmiaru robót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14:paraId="41FBFC78" w14:textId="177C60A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obmiaru robót podano w OST D-M-00.00.00 „Wymagania ogólne” pkt 7.</w:t>
      </w:r>
    </w:p>
    <w:p w14:paraId="7B115D6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19" w:name="_Toc406913905"/>
      <w:bookmarkStart w:id="620" w:name="_Toc406914150"/>
      <w:bookmarkStart w:id="621" w:name="_Toc406914804"/>
      <w:bookmarkStart w:id="622" w:name="_Toc406914907"/>
      <w:bookmarkStart w:id="623" w:name="_Toc406915382"/>
      <w:bookmarkStart w:id="624" w:name="_Toc406984075"/>
      <w:bookmarkStart w:id="625" w:name="_Toc406984222"/>
      <w:bookmarkStart w:id="626" w:name="_Toc406984413"/>
      <w:bookmarkStart w:id="627" w:name="_Toc407069621"/>
      <w:bookmarkStart w:id="628" w:name="_Toc407081586"/>
      <w:bookmarkStart w:id="629" w:name="_Toc407081729"/>
      <w:bookmarkStart w:id="630" w:name="_Toc407083385"/>
      <w:bookmarkStart w:id="631" w:name="_Toc407084219"/>
      <w:bookmarkStart w:id="632" w:name="_Toc407085338"/>
      <w:bookmarkStart w:id="633" w:name="_Toc407085481"/>
      <w:bookmarkStart w:id="634" w:name="_Toc407085624"/>
      <w:bookmarkStart w:id="635" w:name="_Toc407086072"/>
      <w:bookmarkStart w:id="636" w:name="_Toc148955162"/>
      <w:r w:rsidRPr="00945204">
        <w:rPr>
          <w:rFonts w:ascii="Times New Roman" w:hAnsi="Times New Roman" w:cs="Times New Roman"/>
          <w:b/>
          <w:bCs/>
          <w:sz w:val="20"/>
          <w:szCs w:val="20"/>
        </w:rPr>
        <w:t>7.2</w:t>
      </w:r>
      <w:r w:rsidRPr="00945204">
        <w:rPr>
          <w:rFonts w:ascii="Times New Roman" w:hAnsi="Times New Roman" w:cs="Times New Roman"/>
          <w:sz w:val="20"/>
          <w:szCs w:val="20"/>
        </w:rPr>
        <w:t>. Jednostka obmiarowa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14:paraId="643877FA" w14:textId="3BBC063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Jednostką obmiarową jest 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(metr kwadratowy) warstwy odcinającej i odsączającej.</w:t>
      </w:r>
    </w:p>
    <w:p w14:paraId="655FA9EE" w14:textId="77777777" w:rsidR="00945204" w:rsidRPr="00945204" w:rsidRDefault="00945204" w:rsidP="00945204">
      <w:pPr>
        <w:pStyle w:val="Nagwek1"/>
      </w:pPr>
      <w:bookmarkStart w:id="637" w:name="_Toc406913906"/>
      <w:bookmarkStart w:id="638" w:name="_Toc406914151"/>
      <w:bookmarkStart w:id="639" w:name="_Toc406914805"/>
      <w:bookmarkStart w:id="640" w:name="_Toc406914908"/>
      <w:bookmarkStart w:id="641" w:name="_Toc406915383"/>
      <w:bookmarkStart w:id="642" w:name="_Toc406984076"/>
      <w:bookmarkStart w:id="643" w:name="_Toc406984223"/>
      <w:bookmarkStart w:id="644" w:name="_Toc406984414"/>
      <w:bookmarkStart w:id="645" w:name="_Toc407069622"/>
      <w:bookmarkStart w:id="646" w:name="_Toc407081587"/>
      <w:bookmarkStart w:id="647" w:name="_Toc407081730"/>
      <w:bookmarkStart w:id="648" w:name="_Toc407083386"/>
      <w:bookmarkStart w:id="649" w:name="_Toc407084220"/>
      <w:bookmarkStart w:id="650" w:name="_Toc407085339"/>
      <w:bookmarkStart w:id="651" w:name="_Toc407085482"/>
      <w:bookmarkStart w:id="652" w:name="_Toc407085625"/>
      <w:bookmarkStart w:id="653" w:name="_Toc407086073"/>
      <w:bookmarkStart w:id="654" w:name="_Toc148955163"/>
      <w:bookmarkStart w:id="655" w:name="_Toc159236141"/>
      <w:r w:rsidRPr="00945204">
        <w:t>8. odbiór robót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14:paraId="2206EFD2" w14:textId="58A6155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odbioru robót podano w OST D-M-00.00.00 „Wymagania ogólne” pkt 8.</w:t>
      </w:r>
    </w:p>
    <w:p w14:paraId="7F2B1564" w14:textId="768E2E7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32E08FD2" w14:textId="77777777" w:rsidR="00945204" w:rsidRPr="00945204" w:rsidRDefault="00945204" w:rsidP="00945204">
      <w:pPr>
        <w:pStyle w:val="Nagwek1"/>
      </w:pPr>
      <w:bookmarkStart w:id="656" w:name="_Toc406913907"/>
      <w:bookmarkStart w:id="657" w:name="_Toc406914152"/>
      <w:bookmarkStart w:id="658" w:name="_Toc406914806"/>
      <w:bookmarkStart w:id="659" w:name="_Toc406914909"/>
      <w:bookmarkStart w:id="660" w:name="_Toc406915384"/>
      <w:bookmarkStart w:id="661" w:name="_Toc406984077"/>
      <w:bookmarkStart w:id="662" w:name="_Toc406984224"/>
      <w:bookmarkStart w:id="663" w:name="_Toc406984415"/>
      <w:bookmarkStart w:id="664" w:name="_Toc407069623"/>
      <w:bookmarkStart w:id="665" w:name="_Toc407081588"/>
      <w:bookmarkStart w:id="666" w:name="_Toc407081731"/>
      <w:bookmarkStart w:id="667" w:name="_Toc407083387"/>
      <w:bookmarkStart w:id="668" w:name="_Toc407084221"/>
      <w:bookmarkStart w:id="669" w:name="_Toc407085340"/>
      <w:bookmarkStart w:id="670" w:name="_Toc407085483"/>
      <w:bookmarkStart w:id="671" w:name="_Toc407085626"/>
      <w:bookmarkStart w:id="672" w:name="_Toc407086074"/>
      <w:bookmarkStart w:id="673" w:name="_Toc148955164"/>
      <w:bookmarkStart w:id="674" w:name="_Toc159236142"/>
      <w:r w:rsidRPr="00945204">
        <w:t>9. podstawa płatności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14:paraId="6BFA33B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75" w:name="_Toc406913908"/>
      <w:bookmarkStart w:id="676" w:name="_Toc406914153"/>
      <w:bookmarkStart w:id="677" w:name="_Toc406914807"/>
      <w:bookmarkStart w:id="678" w:name="_Toc406914910"/>
      <w:bookmarkStart w:id="679" w:name="_Toc406915385"/>
      <w:bookmarkStart w:id="680" w:name="_Toc406984078"/>
      <w:bookmarkStart w:id="681" w:name="_Toc406984225"/>
      <w:bookmarkStart w:id="682" w:name="_Toc406984416"/>
      <w:bookmarkStart w:id="683" w:name="_Toc407069624"/>
      <w:bookmarkStart w:id="684" w:name="_Toc407081589"/>
      <w:bookmarkStart w:id="685" w:name="_Toc407081732"/>
      <w:bookmarkStart w:id="686" w:name="_Toc407083388"/>
      <w:bookmarkStart w:id="687" w:name="_Toc407084222"/>
      <w:bookmarkStart w:id="688" w:name="_Toc407085341"/>
      <w:bookmarkStart w:id="689" w:name="_Toc407085484"/>
      <w:bookmarkStart w:id="690" w:name="_Toc407085627"/>
      <w:bookmarkStart w:id="691" w:name="_Toc407086075"/>
      <w:bookmarkStart w:id="692" w:name="_Toc148955165"/>
      <w:r w:rsidRPr="00945204">
        <w:rPr>
          <w:rFonts w:ascii="Times New Roman" w:hAnsi="Times New Roman" w:cs="Times New Roman"/>
          <w:b/>
          <w:bCs/>
          <w:sz w:val="20"/>
          <w:szCs w:val="20"/>
        </w:rPr>
        <w:t>9.1.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ustalenia dotyczące podstawy płatności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14:paraId="789FF2A9" w14:textId="38CA9D8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„Wymagania ogólne” pkt 9.</w:t>
      </w:r>
    </w:p>
    <w:p w14:paraId="2B2D3A4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93" w:name="_Toc406913909"/>
      <w:bookmarkStart w:id="694" w:name="_Toc406914154"/>
      <w:bookmarkStart w:id="695" w:name="_Toc406914808"/>
      <w:bookmarkStart w:id="696" w:name="_Toc406914911"/>
      <w:bookmarkStart w:id="697" w:name="_Toc406915386"/>
      <w:bookmarkStart w:id="698" w:name="_Toc406984079"/>
      <w:bookmarkStart w:id="699" w:name="_Toc406984226"/>
      <w:bookmarkStart w:id="700" w:name="_Toc406984417"/>
      <w:bookmarkStart w:id="701" w:name="_Toc407069625"/>
      <w:bookmarkStart w:id="702" w:name="_Toc407081590"/>
      <w:bookmarkStart w:id="703" w:name="_Toc407081733"/>
      <w:bookmarkStart w:id="704" w:name="_Toc407083389"/>
      <w:bookmarkStart w:id="705" w:name="_Toc407084223"/>
      <w:bookmarkStart w:id="706" w:name="_Toc407085342"/>
      <w:bookmarkStart w:id="707" w:name="_Toc407085485"/>
      <w:bookmarkStart w:id="708" w:name="_Toc407085628"/>
      <w:bookmarkStart w:id="709" w:name="_Toc407086076"/>
      <w:bookmarkStart w:id="710" w:name="_Toc148955166"/>
      <w:r w:rsidRPr="00945204">
        <w:rPr>
          <w:rFonts w:ascii="Times New Roman" w:hAnsi="Times New Roman" w:cs="Times New Roman"/>
          <w:b/>
          <w:bCs/>
          <w:sz w:val="20"/>
          <w:szCs w:val="20"/>
        </w:rPr>
        <w:lastRenderedPageBreak/>
        <w:t>9.2.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Cena jednostki obmiarowej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14:paraId="01226E06" w14:textId="500A6D2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Cena wykonania 1m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warstwy odsączającej i/lub odcinającej z kruszywa obejmuje:</w:t>
      </w:r>
    </w:p>
    <w:p w14:paraId="20E38BB0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prace pomiarowe,</w:t>
      </w:r>
    </w:p>
    <w:p w14:paraId="5472988F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4B537F13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wyrównanie ułożonej warstwy do wymaganego profilu,</w:t>
      </w:r>
    </w:p>
    <w:p w14:paraId="5D3EEB3F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zagęszczenie wyprofilowanej warstwy,</w:t>
      </w:r>
    </w:p>
    <w:p w14:paraId="51D3A694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przeprowadzenie pomiarów i badań laboratoryjnych wymaganych w specyfikacji technicznej,</w:t>
      </w:r>
    </w:p>
    <w:p w14:paraId="3FAA5BAD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utrzymanie warstwy.</w:t>
      </w:r>
    </w:p>
    <w:p w14:paraId="058BC282" w14:textId="3B0A6F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Cena wykonania 1m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warstwy odsączającej i/lub odcinającej z geowłóknin obejmuje:</w:t>
      </w:r>
    </w:p>
    <w:p w14:paraId="5DB1B3B7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prace pomiarowe,</w:t>
      </w:r>
    </w:p>
    <w:p w14:paraId="0548600E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dostarczenie i rozłożenie na uprzednio przygotowanym podłożu warstwy geowłóknin,</w:t>
      </w:r>
    </w:p>
    <w:p w14:paraId="4499B421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pomiary kontrolne wymagane w specyfikacji technicznej,</w:t>
      </w:r>
    </w:p>
    <w:p w14:paraId="57A034EC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utrzymanie warstwy.</w:t>
      </w:r>
    </w:p>
    <w:p w14:paraId="381B20E5" w14:textId="77777777" w:rsidR="00945204" w:rsidRPr="00945204" w:rsidRDefault="00945204" w:rsidP="00945204">
      <w:pPr>
        <w:pStyle w:val="Nagwek1"/>
      </w:pPr>
      <w:bookmarkStart w:id="711" w:name="_Toc406913910"/>
      <w:bookmarkStart w:id="712" w:name="_Toc406914155"/>
      <w:bookmarkStart w:id="713" w:name="_Toc406914809"/>
      <w:bookmarkStart w:id="714" w:name="_Toc406914912"/>
      <w:bookmarkStart w:id="715" w:name="_Toc406915387"/>
      <w:bookmarkStart w:id="716" w:name="_Toc406984080"/>
      <w:bookmarkStart w:id="717" w:name="_Toc406984227"/>
      <w:bookmarkStart w:id="718" w:name="_Toc406984418"/>
      <w:bookmarkStart w:id="719" w:name="_Toc407069626"/>
      <w:bookmarkStart w:id="720" w:name="_Toc407081591"/>
      <w:bookmarkStart w:id="721" w:name="_Toc407081734"/>
      <w:bookmarkStart w:id="722" w:name="_Toc407083390"/>
      <w:bookmarkStart w:id="723" w:name="_Toc407084224"/>
      <w:bookmarkStart w:id="724" w:name="_Toc407085343"/>
      <w:bookmarkStart w:id="725" w:name="_Toc407085486"/>
      <w:bookmarkStart w:id="726" w:name="_Toc407085629"/>
      <w:bookmarkStart w:id="727" w:name="_Toc407086077"/>
      <w:bookmarkStart w:id="728" w:name="_Toc148955167"/>
      <w:bookmarkStart w:id="729" w:name="_Toc159236143"/>
      <w:r w:rsidRPr="00945204">
        <w:t>10. przepisy związane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14:paraId="03C9BEE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30" w:name="_Toc406913911"/>
      <w:bookmarkStart w:id="731" w:name="_Toc406914156"/>
      <w:bookmarkStart w:id="732" w:name="_Toc406914810"/>
      <w:bookmarkStart w:id="733" w:name="_Toc406914913"/>
      <w:bookmarkStart w:id="734" w:name="_Toc406915388"/>
      <w:bookmarkStart w:id="735" w:name="_Toc406984081"/>
      <w:bookmarkStart w:id="736" w:name="_Toc406984228"/>
      <w:bookmarkStart w:id="737" w:name="_Toc406984419"/>
      <w:bookmarkStart w:id="738" w:name="_Toc407069627"/>
      <w:bookmarkStart w:id="739" w:name="_Toc407081592"/>
      <w:bookmarkStart w:id="740" w:name="_Toc407081735"/>
      <w:bookmarkStart w:id="741" w:name="_Toc407083391"/>
      <w:bookmarkStart w:id="742" w:name="_Toc407084225"/>
      <w:bookmarkStart w:id="743" w:name="_Toc407085344"/>
      <w:bookmarkStart w:id="744" w:name="_Toc407085487"/>
      <w:bookmarkStart w:id="745" w:name="_Toc407085630"/>
      <w:bookmarkStart w:id="746" w:name="_Toc407086078"/>
      <w:bookmarkStart w:id="747" w:name="_Toc148955168"/>
      <w:r w:rsidRPr="00945204">
        <w:rPr>
          <w:rFonts w:ascii="Times New Roman" w:hAnsi="Times New Roman" w:cs="Times New Roman"/>
          <w:b/>
          <w:bCs/>
          <w:sz w:val="20"/>
          <w:szCs w:val="20"/>
        </w:rPr>
        <w:t>10.1.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Normy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945204" w:rsidRPr="00945204" w14:paraId="5BFDDE52" w14:textId="77777777" w:rsidTr="009D7058">
        <w:tc>
          <w:tcPr>
            <w:tcW w:w="496" w:type="dxa"/>
          </w:tcPr>
          <w:p w14:paraId="6DAD188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492DBD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PN-B-04481</w:t>
            </w:r>
          </w:p>
        </w:tc>
        <w:tc>
          <w:tcPr>
            <w:tcW w:w="5030" w:type="dxa"/>
          </w:tcPr>
          <w:p w14:paraId="3109B1F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Grunty budowlane. Badania próbek gruntu</w:t>
            </w:r>
          </w:p>
        </w:tc>
      </w:tr>
      <w:tr w:rsidR="00945204" w:rsidRPr="00945204" w14:paraId="7EA70C2F" w14:textId="77777777" w:rsidTr="009D7058">
        <w:tc>
          <w:tcPr>
            <w:tcW w:w="496" w:type="dxa"/>
          </w:tcPr>
          <w:p w14:paraId="3546DE7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7AD11334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14:paraId="41DAB6E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Badania. Oznaczanie wilgotności</w:t>
            </w:r>
          </w:p>
        </w:tc>
      </w:tr>
      <w:tr w:rsidR="00945204" w:rsidRPr="00945204" w14:paraId="10AADA64" w14:textId="77777777" w:rsidTr="009D7058">
        <w:tc>
          <w:tcPr>
            <w:tcW w:w="496" w:type="dxa"/>
          </w:tcPr>
          <w:p w14:paraId="698B729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25B7ED1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14:paraId="1C0F43DB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945204" w:rsidRPr="00945204" w14:paraId="46270F14" w14:textId="77777777" w:rsidTr="009D7058">
        <w:tc>
          <w:tcPr>
            <w:tcW w:w="496" w:type="dxa"/>
          </w:tcPr>
          <w:p w14:paraId="0588D9C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14:paraId="6E17DB58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PN-B-11112</w:t>
            </w:r>
          </w:p>
        </w:tc>
        <w:tc>
          <w:tcPr>
            <w:tcW w:w="5030" w:type="dxa"/>
          </w:tcPr>
          <w:p w14:paraId="2446AB5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łamane do nawierzchni drogowych</w:t>
            </w:r>
          </w:p>
        </w:tc>
      </w:tr>
      <w:tr w:rsidR="00945204" w:rsidRPr="00945204" w14:paraId="1E8DAD46" w14:textId="77777777" w:rsidTr="009D7058">
        <w:tc>
          <w:tcPr>
            <w:tcW w:w="496" w:type="dxa"/>
          </w:tcPr>
          <w:p w14:paraId="637A4522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14:paraId="64BB258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14:paraId="7A9AC53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945204" w:rsidRPr="00945204" w14:paraId="5F8F3EF9" w14:textId="77777777" w:rsidTr="009D7058">
        <w:tc>
          <w:tcPr>
            <w:tcW w:w="496" w:type="dxa"/>
          </w:tcPr>
          <w:p w14:paraId="3C3D1080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14:paraId="0DAECF9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BN-64/8931-02</w:t>
            </w:r>
          </w:p>
        </w:tc>
        <w:tc>
          <w:tcPr>
            <w:tcW w:w="5030" w:type="dxa"/>
          </w:tcPr>
          <w:p w14:paraId="065E026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945204" w:rsidRPr="00945204" w14:paraId="0A6406C0" w14:textId="77777777" w:rsidTr="009D7058">
        <w:tc>
          <w:tcPr>
            <w:tcW w:w="496" w:type="dxa"/>
          </w:tcPr>
          <w:p w14:paraId="156FC594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14:paraId="7BFB808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BN-68/8931-04</w:t>
            </w:r>
          </w:p>
        </w:tc>
        <w:tc>
          <w:tcPr>
            <w:tcW w:w="5030" w:type="dxa"/>
          </w:tcPr>
          <w:p w14:paraId="7A7F8D7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planografem</w:t>
            </w:r>
            <w:proofErr w:type="spellEnd"/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 i łatą</w:t>
            </w:r>
          </w:p>
        </w:tc>
      </w:tr>
      <w:tr w:rsidR="00945204" w:rsidRPr="00945204" w14:paraId="34D21560" w14:textId="77777777" w:rsidTr="009D7058">
        <w:tc>
          <w:tcPr>
            <w:tcW w:w="496" w:type="dxa"/>
          </w:tcPr>
          <w:p w14:paraId="3A639D7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14:paraId="1A9D7E8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14:paraId="270CE5A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Oznaczanie wskaźnika zagęszczenia gruntu</w:t>
            </w:r>
          </w:p>
        </w:tc>
      </w:tr>
    </w:tbl>
    <w:p w14:paraId="7A8ACD1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48" w:name="_Toc406913912"/>
      <w:bookmarkStart w:id="749" w:name="_Toc406914157"/>
      <w:bookmarkStart w:id="750" w:name="_Toc406914811"/>
      <w:bookmarkStart w:id="751" w:name="_Toc406914914"/>
      <w:bookmarkStart w:id="752" w:name="_Toc406915389"/>
      <w:bookmarkStart w:id="753" w:name="_Toc406984082"/>
      <w:bookmarkStart w:id="754" w:name="_Toc406984229"/>
      <w:bookmarkStart w:id="755" w:name="_Toc406984420"/>
      <w:bookmarkStart w:id="756" w:name="_Toc407069628"/>
      <w:bookmarkStart w:id="757" w:name="_Toc407081593"/>
      <w:bookmarkStart w:id="758" w:name="_Toc407081736"/>
      <w:bookmarkStart w:id="759" w:name="_Toc407083392"/>
      <w:bookmarkStart w:id="760" w:name="_Toc407084226"/>
      <w:bookmarkStart w:id="761" w:name="_Toc407085345"/>
      <w:bookmarkStart w:id="762" w:name="_Toc407085488"/>
      <w:bookmarkStart w:id="763" w:name="_Toc407085631"/>
      <w:bookmarkStart w:id="764" w:name="_Toc407086079"/>
      <w:bookmarkStart w:id="765" w:name="_Toc148955169"/>
      <w:r w:rsidRPr="00945204">
        <w:rPr>
          <w:rFonts w:ascii="Times New Roman" w:hAnsi="Times New Roman" w:cs="Times New Roman"/>
          <w:sz w:val="20"/>
          <w:szCs w:val="20"/>
        </w:rPr>
        <w:t>10.2. Inne dokumenty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</w:p>
    <w:p w14:paraId="39EA63D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Wytyczne budowy nasypów komunikacyjnych na słabym podłożu z zastosowaniem  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geotekstyliów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IBDiM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Warszawa 1986.</w:t>
      </w:r>
    </w:p>
    <w:p w14:paraId="1A3016E1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sectPr w:rsidR="00945204" w:rsidRPr="0094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E4227"/>
    <w:multiLevelType w:val="hybridMultilevel"/>
    <w:tmpl w:val="2C10E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26AB0"/>
    <w:multiLevelType w:val="hybridMultilevel"/>
    <w:tmpl w:val="63204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76DF"/>
    <w:multiLevelType w:val="hybridMultilevel"/>
    <w:tmpl w:val="48EE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D7B6A"/>
    <w:multiLevelType w:val="hybridMultilevel"/>
    <w:tmpl w:val="EC30A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16214"/>
    <w:multiLevelType w:val="hybridMultilevel"/>
    <w:tmpl w:val="AB38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729AD"/>
    <w:multiLevelType w:val="hybridMultilevel"/>
    <w:tmpl w:val="28A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894486">
    <w:abstractNumId w:val="0"/>
  </w:num>
  <w:num w:numId="2" w16cid:durableId="2056814374">
    <w:abstractNumId w:val="1"/>
  </w:num>
  <w:num w:numId="3" w16cid:durableId="2135057349">
    <w:abstractNumId w:val="3"/>
  </w:num>
  <w:num w:numId="4" w16cid:durableId="1179463723">
    <w:abstractNumId w:val="2"/>
  </w:num>
  <w:num w:numId="5" w16cid:durableId="210263398">
    <w:abstractNumId w:val="4"/>
  </w:num>
  <w:num w:numId="6" w16cid:durableId="526993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04"/>
    <w:rsid w:val="000053DD"/>
    <w:rsid w:val="00140975"/>
    <w:rsid w:val="0046034B"/>
    <w:rsid w:val="00630F4F"/>
    <w:rsid w:val="0084409E"/>
    <w:rsid w:val="00945204"/>
    <w:rsid w:val="00B2134F"/>
    <w:rsid w:val="00C20ACF"/>
    <w:rsid w:val="00DF2AE9"/>
    <w:rsid w:val="00E05D03"/>
    <w:rsid w:val="00E3474D"/>
    <w:rsid w:val="00E77728"/>
    <w:rsid w:val="00F5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EE22"/>
  <w15:chartTrackingRefBased/>
  <w15:docId w15:val="{8AB7E2F4-4DFB-45F6-9DAF-BE63269A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20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945204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20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520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520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20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520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520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520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945204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52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52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2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52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52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52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5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5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520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5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5204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52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520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52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5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52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5204"/>
    <w:rPr>
      <w:b/>
      <w:bCs/>
      <w:smallCaps/>
      <w:color w:val="0F4761" w:themeColor="accent1" w:themeShade="BF"/>
      <w:spacing w:val="5"/>
    </w:rPr>
  </w:style>
  <w:style w:type="character" w:customStyle="1" w:styleId="StandardowytekstZnak">
    <w:name w:val="Standardowy.tekst Znak"/>
    <w:link w:val="Standardowytekst"/>
    <w:rsid w:val="00945204"/>
    <w:rPr>
      <w:lang w:eastAsia="pl-PL"/>
    </w:rPr>
  </w:style>
  <w:style w:type="paragraph" w:customStyle="1" w:styleId="Standardowytekst">
    <w:name w:val="Standardowy.tekst"/>
    <w:link w:val="StandardowytekstZnak"/>
    <w:rsid w:val="00945204"/>
    <w:pPr>
      <w:overflowPunct w:val="0"/>
      <w:autoSpaceDE w:val="0"/>
      <w:autoSpaceDN w:val="0"/>
      <w:adjustRightInd w:val="0"/>
      <w:spacing w:line="252" w:lineRule="auto"/>
      <w:jc w:val="both"/>
      <w:textAlignment w:val="baseline"/>
    </w:pPr>
    <w:rPr>
      <w:lang w:eastAsia="pl-PL"/>
    </w:rPr>
  </w:style>
  <w:style w:type="paragraph" w:styleId="Spistreci1">
    <w:name w:val="toc 1"/>
    <w:basedOn w:val="Normalny"/>
    <w:next w:val="Normalny"/>
    <w:uiPriority w:val="39"/>
    <w:rsid w:val="000053DD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2642</Words>
  <Characters>15855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8</cp:revision>
  <cp:lastPrinted>2024-03-06T12:12:00Z</cp:lastPrinted>
  <dcterms:created xsi:type="dcterms:W3CDTF">2024-02-19T10:37:00Z</dcterms:created>
  <dcterms:modified xsi:type="dcterms:W3CDTF">2024-12-06T10:38:00Z</dcterms:modified>
</cp:coreProperties>
</file>