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C2880" w14:textId="2360E7B4" w:rsidR="00BD41DE" w:rsidRPr="003B082A" w:rsidRDefault="00BD41DE" w:rsidP="00AF280C">
      <w:pPr>
        <w:spacing w:before="120" w:line="312" w:lineRule="auto"/>
        <w:jc w:val="center"/>
        <w:rPr>
          <w:rFonts w:ascii="Arial" w:hAnsi="Arial" w:cs="Arial"/>
          <w:b/>
          <w:sz w:val="22"/>
          <w:szCs w:val="22"/>
        </w:rPr>
      </w:pPr>
      <w:r w:rsidRPr="003B082A">
        <w:rPr>
          <w:rFonts w:ascii="Arial" w:hAnsi="Arial" w:cs="Arial"/>
          <w:b/>
          <w:sz w:val="22"/>
          <w:szCs w:val="22"/>
        </w:rPr>
        <w:t>Opis przedmiotu zamówienia</w:t>
      </w:r>
      <w:r>
        <w:rPr>
          <w:rFonts w:ascii="Arial" w:hAnsi="Arial" w:cs="Arial"/>
          <w:b/>
          <w:sz w:val="22"/>
          <w:szCs w:val="22"/>
        </w:rPr>
        <w:t xml:space="preserve"> – cz. 2.</w:t>
      </w:r>
    </w:p>
    <w:p w14:paraId="55BA6B66" w14:textId="77777777" w:rsidR="00BD41DE" w:rsidRPr="003B082A" w:rsidRDefault="00BD41DE" w:rsidP="00BD41DE">
      <w:pPr>
        <w:spacing w:before="120" w:line="312" w:lineRule="auto"/>
        <w:jc w:val="both"/>
        <w:rPr>
          <w:rFonts w:ascii="Arial" w:hAnsi="Arial" w:cs="Arial"/>
          <w:b/>
          <w:sz w:val="22"/>
          <w:szCs w:val="22"/>
        </w:rPr>
      </w:pPr>
    </w:p>
    <w:p w14:paraId="6BB70B08" w14:textId="73587140" w:rsidR="00BD41DE" w:rsidRPr="003B082A" w:rsidRDefault="00BD41DE" w:rsidP="00BD41DE">
      <w:pPr>
        <w:widowControl w:val="0"/>
        <w:spacing w:before="120" w:line="312" w:lineRule="auto"/>
        <w:jc w:val="both"/>
        <w:rPr>
          <w:rFonts w:ascii="Arial" w:hAnsi="Arial" w:cs="Arial"/>
          <w:bCs/>
          <w:sz w:val="22"/>
          <w:szCs w:val="22"/>
        </w:rPr>
      </w:pPr>
      <w:r w:rsidRPr="003B082A">
        <w:rPr>
          <w:rFonts w:ascii="Arial" w:hAnsi="Arial" w:cs="Arial"/>
          <w:bCs/>
          <w:sz w:val="22"/>
          <w:szCs w:val="22"/>
        </w:rPr>
        <w:t xml:space="preserve">Przedmiotem zamówienia jest „Organizacja </w:t>
      </w:r>
      <w:r w:rsidR="00997B91">
        <w:rPr>
          <w:rFonts w:ascii="Arial" w:hAnsi="Arial" w:cs="Arial"/>
          <w:bCs/>
          <w:sz w:val="22"/>
          <w:szCs w:val="22"/>
        </w:rPr>
        <w:t>szkoleń on-line</w:t>
      </w:r>
      <w:r w:rsidR="00F96260">
        <w:rPr>
          <w:rFonts w:ascii="Arial" w:hAnsi="Arial" w:cs="Arial"/>
          <w:bCs/>
          <w:sz w:val="22"/>
          <w:szCs w:val="22"/>
        </w:rPr>
        <w:t xml:space="preserve"> </w:t>
      </w:r>
      <w:r w:rsidR="008C1833">
        <w:rPr>
          <w:rFonts w:ascii="Arial" w:hAnsi="Arial" w:cs="Arial"/>
          <w:bCs/>
          <w:sz w:val="22"/>
          <w:szCs w:val="22"/>
        </w:rPr>
        <w:t>/</w:t>
      </w:r>
      <w:r w:rsidR="00F96260">
        <w:rPr>
          <w:rFonts w:ascii="Arial" w:hAnsi="Arial" w:cs="Arial"/>
          <w:bCs/>
          <w:sz w:val="22"/>
          <w:szCs w:val="22"/>
        </w:rPr>
        <w:t xml:space="preserve"> </w:t>
      </w:r>
      <w:proofErr w:type="spellStart"/>
      <w:r w:rsidR="008C1833">
        <w:rPr>
          <w:rFonts w:ascii="Arial" w:hAnsi="Arial" w:cs="Arial"/>
          <w:bCs/>
          <w:sz w:val="22"/>
          <w:szCs w:val="22"/>
        </w:rPr>
        <w:t>webinarów</w:t>
      </w:r>
      <w:proofErr w:type="spellEnd"/>
      <w:r w:rsidRPr="003B082A">
        <w:rPr>
          <w:rFonts w:ascii="Arial" w:hAnsi="Arial" w:cs="Arial"/>
          <w:bCs/>
          <w:sz w:val="22"/>
          <w:szCs w:val="22"/>
        </w:rPr>
        <w:t xml:space="preserve"> </w:t>
      </w:r>
      <w:r>
        <w:rPr>
          <w:rFonts w:ascii="Arial" w:hAnsi="Arial" w:cs="Arial"/>
          <w:bCs/>
          <w:sz w:val="22"/>
          <w:szCs w:val="22"/>
        </w:rPr>
        <w:t>w zakresie projektów realizowanych z</w:t>
      </w:r>
      <w:r w:rsidRPr="003B082A">
        <w:rPr>
          <w:rFonts w:ascii="Arial" w:hAnsi="Arial" w:cs="Arial"/>
          <w:bCs/>
          <w:sz w:val="22"/>
          <w:szCs w:val="22"/>
        </w:rPr>
        <w:t xml:space="preserve"> Funduszy Europejskich</w:t>
      </w:r>
      <w:r w:rsidR="00202606">
        <w:rPr>
          <w:rFonts w:ascii="Arial" w:hAnsi="Arial" w:cs="Arial"/>
          <w:bCs/>
          <w:sz w:val="22"/>
          <w:szCs w:val="22"/>
        </w:rPr>
        <w:t xml:space="preserve"> (FE)</w:t>
      </w:r>
      <w:r w:rsidRPr="003B082A">
        <w:rPr>
          <w:rFonts w:ascii="Arial" w:hAnsi="Arial" w:cs="Arial"/>
          <w:bCs/>
          <w:sz w:val="22"/>
          <w:szCs w:val="22"/>
        </w:rPr>
        <w:t>”</w:t>
      </w:r>
      <w:r>
        <w:rPr>
          <w:rFonts w:ascii="Arial" w:hAnsi="Arial" w:cs="Arial"/>
          <w:bCs/>
          <w:sz w:val="22"/>
          <w:szCs w:val="22"/>
        </w:rPr>
        <w:t>.</w:t>
      </w:r>
    </w:p>
    <w:p w14:paraId="682F3015" w14:textId="7781AF83" w:rsidR="00BD41DE" w:rsidRPr="003B082A" w:rsidRDefault="00BD41DE" w:rsidP="00BD41DE">
      <w:pPr>
        <w:widowControl w:val="0"/>
        <w:spacing w:before="120" w:line="312" w:lineRule="auto"/>
        <w:jc w:val="both"/>
        <w:rPr>
          <w:rFonts w:ascii="Arial" w:hAnsi="Arial" w:cs="Arial"/>
          <w:b/>
          <w:bCs/>
          <w:sz w:val="22"/>
          <w:szCs w:val="22"/>
        </w:rPr>
      </w:pPr>
      <w:r w:rsidRPr="003B082A">
        <w:rPr>
          <w:rFonts w:ascii="Arial" w:hAnsi="Arial" w:cs="Arial"/>
          <w:b/>
          <w:sz w:val="22"/>
          <w:szCs w:val="22"/>
        </w:rPr>
        <w:t xml:space="preserve">Zamówienie polegać będzie na </w:t>
      </w:r>
      <w:r w:rsidRPr="003B082A">
        <w:rPr>
          <w:rStyle w:val="CharacterStyle1"/>
          <w:rFonts w:ascii="Arial" w:hAnsi="Arial" w:cs="Arial"/>
          <w:b/>
          <w:bCs/>
          <w:sz w:val="22"/>
          <w:szCs w:val="22"/>
        </w:rPr>
        <w:t xml:space="preserve">organizacji </w:t>
      </w:r>
      <w:r>
        <w:rPr>
          <w:rStyle w:val="CharacterStyle1"/>
          <w:rFonts w:ascii="Arial" w:hAnsi="Arial" w:cs="Arial"/>
          <w:b/>
          <w:bCs/>
          <w:sz w:val="22"/>
          <w:szCs w:val="22"/>
        </w:rPr>
        <w:t>szkoleń on-line</w:t>
      </w:r>
      <w:r w:rsidR="00F96260">
        <w:rPr>
          <w:rStyle w:val="CharacterStyle1"/>
          <w:rFonts w:ascii="Arial" w:hAnsi="Arial" w:cs="Arial"/>
          <w:b/>
          <w:bCs/>
          <w:sz w:val="22"/>
          <w:szCs w:val="22"/>
        </w:rPr>
        <w:t xml:space="preserve"> </w:t>
      </w:r>
      <w:r w:rsidR="008C1833">
        <w:rPr>
          <w:rStyle w:val="CharacterStyle1"/>
          <w:rFonts w:ascii="Arial" w:hAnsi="Arial" w:cs="Arial"/>
          <w:b/>
          <w:bCs/>
          <w:sz w:val="22"/>
          <w:szCs w:val="22"/>
        </w:rPr>
        <w:t>/</w:t>
      </w:r>
      <w:r w:rsidR="00F96260">
        <w:rPr>
          <w:rStyle w:val="CharacterStyle1"/>
          <w:rFonts w:ascii="Arial" w:hAnsi="Arial" w:cs="Arial"/>
          <w:b/>
          <w:bCs/>
          <w:sz w:val="22"/>
          <w:szCs w:val="22"/>
        </w:rPr>
        <w:t xml:space="preserve"> </w:t>
      </w:r>
      <w:proofErr w:type="spellStart"/>
      <w:r w:rsidR="008C1833">
        <w:rPr>
          <w:rStyle w:val="CharacterStyle1"/>
          <w:rFonts w:ascii="Arial" w:hAnsi="Arial" w:cs="Arial"/>
          <w:b/>
          <w:bCs/>
          <w:sz w:val="22"/>
          <w:szCs w:val="22"/>
        </w:rPr>
        <w:t>webinarów</w:t>
      </w:r>
      <w:proofErr w:type="spellEnd"/>
      <w:r w:rsidRPr="003B082A">
        <w:rPr>
          <w:rStyle w:val="CharacterStyle1"/>
          <w:rFonts w:ascii="Arial" w:hAnsi="Arial" w:cs="Arial"/>
          <w:b/>
          <w:bCs/>
          <w:sz w:val="22"/>
          <w:szCs w:val="22"/>
        </w:rPr>
        <w:t xml:space="preserve"> dla podmiotów / osób uprawnionych do ubiegania się o środki </w:t>
      </w:r>
      <w:r>
        <w:rPr>
          <w:rStyle w:val="CharacterStyle1"/>
          <w:rFonts w:ascii="Arial" w:hAnsi="Arial" w:cs="Arial"/>
          <w:b/>
          <w:bCs/>
          <w:sz w:val="22"/>
          <w:szCs w:val="22"/>
        </w:rPr>
        <w:t xml:space="preserve">na realizację projektów </w:t>
      </w:r>
      <w:r w:rsidRPr="003B082A">
        <w:rPr>
          <w:rStyle w:val="CharacterStyle1"/>
          <w:rFonts w:ascii="Arial" w:hAnsi="Arial" w:cs="Arial"/>
          <w:b/>
          <w:bCs/>
          <w:sz w:val="22"/>
          <w:szCs w:val="22"/>
        </w:rPr>
        <w:t>z zakresu ochrony przyrody</w:t>
      </w:r>
      <w:r>
        <w:rPr>
          <w:rStyle w:val="CharacterStyle1"/>
          <w:rFonts w:ascii="Arial" w:hAnsi="Arial" w:cs="Arial"/>
          <w:b/>
          <w:bCs/>
          <w:sz w:val="22"/>
          <w:szCs w:val="22"/>
        </w:rPr>
        <w:t>,</w:t>
      </w:r>
      <w:r w:rsidRPr="003B082A">
        <w:rPr>
          <w:rStyle w:val="CharacterStyle1"/>
          <w:rFonts w:ascii="Arial" w:hAnsi="Arial" w:cs="Arial"/>
          <w:b/>
          <w:bCs/>
          <w:sz w:val="22"/>
          <w:szCs w:val="22"/>
        </w:rPr>
        <w:t xml:space="preserve"> działając</w:t>
      </w:r>
      <w:r>
        <w:rPr>
          <w:rStyle w:val="CharacterStyle1"/>
          <w:rFonts w:ascii="Arial" w:hAnsi="Arial" w:cs="Arial"/>
          <w:b/>
          <w:bCs/>
          <w:sz w:val="22"/>
          <w:szCs w:val="22"/>
        </w:rPr>
        <w:t>ych</w:t>
      </w:r>
      <w:r w:rsidRPr="003B082A">
        <w:rPr>
          <w:rStyle w:val="CharacterStyle1"/>
          <w:rFonts w:ascii="Arial" w:hAnsi="Arial" w:cs="Arial"/>
          <w:b/>
          <w:bCs/>
          <w:sz w:val="22"/>
          <w:szCs w:val="22"/>
        </w:rPr>
        <w:t xml:space="preserve"> na terenie całego kraju</w:t>
      </w:r>
      <w:r>
        <w:rPr>
          <w:rStyle w:val="CharacterStyle1"/>
          <w:rFonts w:ascii="Arial" w:hAnsi="Arial" w:cs="Arial"/>
          <w:b/>
          <w:bCs/>
          <w:sz w:val="22"/>
          <w:szCs w:val="22"/>
        </w:rPr>
        <w:t>.</w:t>
      </w:r>
      <w:r w:rsidRPr="003B082A">
        <w:rPr>
          <w:rStyle w:val="CharacterStyle1"/>
          <w:rFonts w:ascii="Arial" w:hAnsi="Arial" w:cs="Arial"/>
          <w:b/>
          <w:bCs/>
          <w:sz w:val="22"/>
          <w:szCs w:val="22"/>
        </w:rPr>
        <w:t xml:space="preserve"> </w:t>
      </w:r>
    </w:p>
    <w:p w14:paraId="75549155" w14:textId="1CAE7A8A" w:rsidR="00BD41DE" w:rsidRPr="003B082A" w:rsidRDefault="00BD41DE" w:rsidP="00BD41DE">
      <w:pPr>
        <w:spacing w:before="120" w:line="312" w:lineRule="auto"/>
        <w:jc w:val="both"/>
        <w:rPr>
          <w:rFonts w:ascii="Arial" w:hAnsi="Arial" w:cs="Arial"/>
          <w:color w:val="000000"/>
          <w:sz w:val="22"/>
          <w:szCs w:val="22"/>
        </w:rPr>
      </w:pPr>
      <w:r w:rsidRPr="003B082A">
        <w:rPr>
          <w:rFonts w:ascii="Arial" w:hAnsi="Arial" w:cs="Arial"/>
          <w:color w:val="000000"/>
          <w:sz w:val="22"/>
          <w:szCs w:val="22"/>
        </w:rPr>
        <w:t xml:space="preserve">Zamówienie realizowane jest w ramach projektu „Centrum Wsparcia Beneficjenta (CWB) </w:t>
      </w:r>
      <w:r w:rsidR="00F96260">
        <w:rPr>
          <w:rFonts w:ascii="Arial" w:hAnsi="Arial" w:cs="Arial"/>
          <w:color w:val="000000"/>
          <w:sz w:val="22"/>
          <w:szCs w:val="22"/>
        </w:rPr>
        <w:t>–</w:t>
      </w:r>
      <w:r w:rsidRPr="003B082A">
        <w:rPr>
          <w:rFonts w:ascii="Arial" w:hAnsi="Arial" w:cs="Arial"/>
          <w:color w:val="000000"/>
          <w:sz w:val="22"/>
          <w:szCs w:val="22"/>
        </w:rPr>
        <w:t xml:space="preserve"> punkt informacyjno-doradczy dla podmiotów ubiegających się o środki na finansowanie działań z zakresu ochrony bioróżnorodności w PF 2021-2027” finansowane</w:t>
      </w:r>
      <w:r>
        <w:rPr>
          <w:rFonts w:ascii="Arial" w:hAnsi="Arial" w:cs="Arial"/>
          <w:color w:val="000000"/>
          <w:sz w:val="22"/>
          <w:szCs w:val="22"/>
        </w:rPr>
        <w:t>go</w:t>
      </w:r>
      <w:r w:rsidRPr="003B082A">
        <w:rPr>
          <w:rFonts w:ascii="Arial" w:hAnsi="Arial" w:cs="Arial"/>
          <w:color w:val="000000"/>
          <w:sz w:val="22"/>
          <w:szCs w:val="22"/>
        </w:rPr>
        <w:t xml:space="preserve"> z Pomocy Technicznej dla Funduszy Europejskich (PTFE).</w:t>
      </w:r>
    </w:p>
    <w:p w14:paraId="6C15DABF" w14:textId="48215DAB" w:rsidR="00193551" w:rsidRDefault="00BD41DE" w:rsidP="00061FBD">
      <w:pPr>
        <w:spacing w:before="120" w:line="312" w:lineRule="auto"/>
        <w:jc w:val="both"/>
        <w:rPr>
          <w:rFonts w:ascii="Arial" w:hAnsi="Arial" w:cs="Arial"/>
          <w:color w:val="000000"/>
          <w:sz w:val="22"/>
          <w:szCs w:val="22"/>
        </w:rPr>
      </w:pPr>
      <w:r w:rsidRPr="003B082A">
        <w:rPr>
          <w:rFonts w:ascii="Arial" w:hAnsi="Arial" w:cs="Arial"/>
          <w:color w:val="000000"/>
          <w:sz w:val="22"/>
          <w:szCs w:val="22"/>
        </w:rPr>
        <w:t xml:space="preserve">Uczestnikami szkoleń </w:t>
      </w:r>
      <w:r w:rsidR="009A40F0">
        <w:rPr>
          <w:rFonts w:ascii="Arial" w:hAnsi="Arial" w:cs="Arial"/>
          <w:color w:val="000000"/>
          <w:sz w:val="22"/>
          <w:szCs w:val="22"/>
        </w:rPr>
        <w:t>on-line</w:t>
      </w:r>
      <w:r w:rsidRPr="003B082A">
        <w:rPr>
          <w:rFonts w:ascii="Arial" w:hAnsi="Arial" w:cs="Arial"/>
          <w:color w:val="000000"/>
          <w:sz w:val="22"/>
          <w:szCs w:val="22"/>
        </w:rPr>
        <w:t xml:space="preserve"> będą podmioty / osoby uprawnione do ubiegania się o środki </w:t>
      </w:r>
      <w:r w:rsidR="00193551">
        <w:rPr>
          <w:rFonts w:ascii="Arial" w:hAnsi="Arial" w:cs="Arial"/>
          <w:color w:val="000000"/>
          <w:sz w:val="22"/>
          <w:szCs w:val="22"/>
        </w:rPr>
        <w:br/>
      </w:r>
      <w:r w:rsidRPr="003B082A">
        <w:rPr>
          <w:rFonts w:ascii="Arial" w:hAnsi="Arial" w:cs="Arial"/>
          <w:color w:val="000000"/>
          <w:sz w:val="22"/>
          <w:szCs w:val="22"/>
        </w:rPr>
        <w:t>i realizując</w:t>
      </w:r>
      <w:r w:rsidR="00F96260">
        <w:rPr>
          <w:rFonts w:ascii="Arial" w:hAnsi="Arial" w:cs="Arial"/>
          <w:color w:val="000000"/>
          <w:sz w:val="22"/>
          <w:szCs w:val="22"/>
        </w:rPr>
        <w:t>e</w:t>
      </w:r>
      <w:r w:rsidRPr="003B082A">
        <w:rPr>
          <w:rFonts w:ascii="Arial" w:hAnsi="Arial" w:cs="Arial"/>
          <w:color w:val="000000"/>
          <w:sz w:val="22"/>
          <w:szCs w:val="22"/>
        </w:rPr>
        <w:t xml:space="preserve"> projekty z zakresu ochrony przyrody</w:t>
      </w:r>
      <w:r w:rsidR="009A40F0">
        <w:rPr>
          <w:rFonts w:ascii="Arial" w:hAnsi="Arial" w:cs="Arial"/>
          <w:color w:val="000000"/>
          <w:sz w:val="22"/>
          <w:szCs w:val="22"/>
        </w:rPr>
        <w:t>,</w:t>
      </w:r>
      <w:r w:rsidRPr="003B082A">
        <w:rPr>
          <w:rFonts w:ascii="Arial" w:hAnsi="Arial" w:cs="Arial"/>
          <w:color w:val="000000"/>
          <w:sz w:val="22"/>
          <w:szCs w:val="22"/>
        </w:rPr>
        <w:t xml:space="preserve"> działające na terenie całego kraju m.in.: administracja rządowa (GDOŚ, GIOŚ, RDOŚ, UM), administracja samorządowa, jednostki naukowo-badawcze, organizacje pozarządowe, jednostki PGL LP, parki narodowe </w:t>
      </w:r>
      <w:r w:rsidR="00193551">
        <w:rPr>
          <w:rFonts w:ascii="Arial" w:hAnsi="Arial" w:cs="Arial"/>
          <w:color w:val="000000"/>
          <w:sz w:val="22"/>
          <w:szCs w:val="22"/>
        </w:rPr>
        <w:br/>
      </w:r>
      <w:r w:rsidRPr="003B082A">
        <w:rPr>
          <w:rFonts w:ascii="Arial" w:hAnsi="Arial" w:cs="Arial"/>
          <w:color w:val="000000"/>
          <w:sz w:val="22"/>
          <w:szCs w:val="22"/>
        </w:rPr>
        <w:t>i krajobrazowe oraz instytucje funkcjonujące w systemie Funduszy Europejskich</w:t>
      </w:r>
    </w:p>
    <w:p w14:paraId="060F4D83" w14:textId="77777777" w:rsidR="009C2542" w:rsidRPr="00B72BA6" w:rsidRDefault="009C2542" w:rsidP="00061FBD">
      <w:pPr>
        <w:spacing w:before="120" w:line="312" w:lineRule="auto"/>
        <w:jc w:val="both"/>
        <w:rPr>
          <w:rFonts w:ascii="Arial" w:hAnsi="Arial" w:cs="Arial"/>
          <w:b/>
          <w:sz w:val="22"/>
          <w:szCs w:val="22"/>
        </w:rPr>
      </w:pPr>
    </w:p>
    <w:p w14:paraId="7555FF8F" w14:textId="77777777" w:rsidR="00997B91" w:rsidRPr="006507DF" w:rsidRDefault="00997B91" w:rsidP="00061FBD">
      <w:pPr>
        <w:pStyle w:val="Akapitzlist"/>
        <w:numPr>
          <w:ilvl w:val="0"/>
          <w:numId w:val="10"/>
        </w:numPr>
        <w:adjustRightInd w:val="0"/>
        <w:spacing w:before="120" w:line="312" w:lineRule="auto"/>
        <w:ind w:left="426" w:hanging="284"/>
        <w:jc w:val="both"/>
        <w:rPr>
          <w:rFonts w:ascii="Arial" w:hAnsi="Arial" w:cs="Arial"/>
          <w:b/>
          <w:color w:val="000000"/>
          <w:sz w:val="22"/>
          <w:szCs w:val="22"/>
          <w:u w:val="single"/>
        </w:rPr>
      </w:pPr>
      <w:r w:rsidRPr="006507DF">
        <w:rPr>
          <w:rFonts w:ascii="Arial" w:hAnsi="Arial" w:cs="Arial"/>
          <w:b/>
          <w:color w:val="000000"/>
          <w:sz w:val="22"/>
          <w:szCs w:val="22"/>
          <w:u w:val="single"/>
        </w:rPr>
        <w:t>ZAŁOŻENIA OGÓLNE</w:t>
      </w:r>
    </w:p>
    <w:p w14:paraId="727CEDCE" w14:textId="60FB5E58" w:rsidR="00997B91" w:rsidRPr="006507DF" w:rsidRDefault="00F96260" w:rsidP="00997B91">
      <w:pPr>
        <w:adjustRightInd w:val="0"/>
        <w:spacing w:before="120" w:line="312" w:lineRule="auto"/>
        <w:jc w:val="both"/>
        <w:rPr>
          <w:rFonts w:ascii="Arial" w:hAnsi="Arial" w:cs="Arial"/>
          <w:b/>
          <w:color w:val="000000"/>
          <w:sz w:val="22"/>
          <w:szCs w:val="22"/>
        </w:rPr>
      </w:pPr>
      <w:r>
        <w:rPr>
          <w:rFonts w:ascii="Arial" w:hAnsi="Arial" w:cs="Arial"/>
          <w:b/>
          <w:color w:val="000000"/>
          <w:sz w:val="22"/>
          <w:szCs w:val="22"/>
        </w:rPr>
        <w:t xml:space="preserve">Okres </w:t>
      </w:r>
      <w:r w:rsidRPr="006507DF">
        <w:rPr>
          <w:rFonts w:ascii="Arial" w:hAnsi="Arial" w:cs="Arial"/>
          <w:b/>
          <w:color w:val="000000"/>
          <w:sz w:val="22"/>
          <w:szCs w:val="22"/>
        </w:rPr>
        <w:t>realizacji</w:t>
      </w:r>
      <w:r w:rsidR="00D809E3">
        <w:rPr>
          <w:rFonts w:ascii="Arial" w:hAnsi="Arial" w:cs="Arial"/>
          <w:b/>
          <w:color w:val="000000"/>
          <w:sz w:val="22"/>
          <w:szCs w:val="22"/>
        </w:rPr>
        <w:t xml:space="preserve">: </w:t>
      </w:r>
      <w:r w:rsidR="00997B91">
        <w:rPr>
          <w:rFonts w:ascii="Arial" w:hAnsi="Arial" w:cs="Arial"/>
          <w:b/>
          <w:color w:val="000000"/>
          <w:sz w:val="22"/>
          <w:szCs w:val="22"/>
        </w:rPr>
        <w:t>1</w:t>
      </w:r>
      <w:r w:rsidR="006A0F60">
        <w:rPr>
          <w:rFonts w:ascii="Arial" w:hAnsi="Arial" w:cs="Arial"/>
          <w:b/>
          <w:color w:val="000000"/>
          <w:sz w:val="22"/>
          <w:szCs w:val="22"/>
        </w:rPr>
        <w:t>8</w:t>
      </w:r>
      <w:r w:rsidR="00997B91">
        <w:rPr>
          <w:rFonts w:ascii="Arial" w:hAnsi="Arial" w:cs="Arial"/>
          <w:b/>
          <w:color w:val="000000"/>
          <w:sz w:val="22"/>
          <w:szCs w:val="22"/>
        </w:rPr>
        <w:t xml:space="preserve"> miesięcy od dnia podpisania umowy.</w:t>
      </w:r>
    </w:p>
    <w:p w14:paraId="77493F46" w14:textId="77777777" w:rsidR="00F96260" w:rsidRPr="00FF4F98" w:rsidRDefault="00997B91" w:rsidP="00997B91">
      <w:pPr>
        <w:adjustRightInd w:val="0"/>
        <w:spacing w:before="120" w:line="312" w:lineRule="auto"/>
        <w:jc w:val="both"/>
        <w:rPr>
          <w:rFonts w:ascii="Arial" w:hAnsi="Arial" w:cs="Arial"/>
          <w:bCs/>
          <w:sz w:val="22"/>
          <w:szCs w:val="22"/>
        </w:rPr>
      </w:pPr>
      <w:r w:rsidRPr="00FF4F98">
        <w:rPr>
          <w:rFonts w:ascii="Arial" w:hAnsi="Arial" w:cs="Arial"/>
          <w:b/>
          <w:color w:val="000000"/>
          <w:sz w:val="22"/>
          <w:szCs w:val="22"/>
        </w:rPr>
        <w:t xml:space="preserve">Minimalna liczba </w:t>
      </w:r>
      <w:proofErr w:type="spellStart"/>
      <w:r w:rsidR="009A40F0" w:rsidRPr="00FF4F98">
        <w:rPr>
          <w:rFonts w:ascii="Arial" w:hAnsi="Arial" w:cs="Arial"/>
          <w:b/>
          <w:color w:val="000000"/>
          <w:sz w:val="22"/>
          <w:szCs w:val="22"/>
        </w:rPr>
        <w:t>webinarów</w:t>
      </w:r>
      <w:proofErr w:type="spellEnd"/>
      <w:r w:rsidR="00F96260" w:rsidRPr="00FF4F98">
        <w:rPr>
          <w:rFonts w:ascii="Arial" w:hAnsi="Arial" w:cs="Arial"/>
          <w:b/>
          <w:color w:val="000000"/>
          <w:sz w:val="22"/>
          <w:szCs w:val="22"/>
        </w:rPr>
        <w:t>:</w:t>
      </w:r>
      <w:r w:rsidRPr="00FF4F98">
        <w:rPr>
          <w:rFonts w:ascii="Arial" w:hAnsi="Arial" w:cs="Arial"/>
          <w:b/>
          <w:color w:val="000000"/>
          <w:sz w:val="22"/>
          <w:szCs w:val="22"/>
        </w:rPr>
        <w:t xml:space="preserve"> </w:t>
      </w:r>
      <w:r w:rsidR="006A0F60" w:rsidRPr="00FF4F98">
        <w:rPr>
          <w:rFonts w:ascii="Arial" w:hAnsi="Arial" w:cs="Arial"/>
          <w:b/>
          <w:bCs/>
          <w:sz w:val="22"/>
          <w:szCs w:val="22"/>
        </w:rPr>
        <w:t>64</w:t>
      </w:r>
      <w:r w:rsidR="00F96260" w:rsidRPr="00FF4F98">
        <w:rPr>
          <w:rFonts w:ascii="Arial" w:hAnsi="Arial" w:cs="Arial"/>
          <w:b/>
          <w:bCs/>
          <w:sz w:val="22"/>
          <w:szCs w:val="22"/>
        </w:rPr>
        <w:t>.</w:t>
      </w:r>
    </w:p>
    <w:p w14:paraId="5561E0A0" w14:textId="0165EFF7" w:rsidR="00F96260" w:rsidRPr="00061FBD" w:rsidRDefault="00F96260" w:rsidP="00997B91">
      <w:pPr>
        <w:adjustRightInd w:val="0"/>
        <w:spacing w:before="120" w:line="312" w:lineRule="auto"/>
        <w:jc w:val="both"/>
        <w:rPr>
          <w:rFonts w:ascii="Arial" w:hAnsi="Arial" w:cs="Arial"/>
          <w:b/>
          <w:bCs/>
          <w:sz w:val="22"/>
          <w:szCs w:val="22"/>
        </w:rPr>
      </w:pPr>
      <w:r w:rsidRPr="00FF4F98">
        <w:rPr>
          <w:rFonts w:ascii="Arial" w:hAnsi="Arial" w:cs="Arial"/>
          <w:b/>
          <w:bCs/>
          <w:sz w:val="22"/>
          <w:szCs w:val="22"/>
        </w:rPr>
        <w:t>Maksymalna</w:t>
      </w:r>
      <w:r w:rsidR="00997B91" w:rsidRPr="00FF4F98">
        <w:rPr>
          <w:rFonts w:ascii="Arial" w:hAnsi="Arial" w:cs="Arial"/>
          <w:b/>
          <w:bCs/>
          <w:sz w:val="22"/>
          <w:szCs w:val="22"/>
        </w:rPr>
        <w:t xml:space="preserve"> liczba </w:t>
      </w:r>
      <w:proofErr w:type="spellStart"/>
      <w:r w:rsidR="009A40F0" w:rsidRPr="00FF4F98">
        <w:rPr>
          <w:rFonts w:ascii="Arial" w:hAnsi="Arial" w:cs="Arial"/>
          <w:b/>
          <w:bCs/>
          <w:sz w:val="22"/>
          <w:szCs w:val="22"/>
        </w:rPr>
        <w:t>webinarów</w:t>
      </w:r>
      <w:proofErr w:type="spellEnd"/>
      <w:r w:rsidRPr="00FF4F98">
        <w:rPr>
          <w:rFonts w:ascii="Arial" w:hAnsi="Arial" w:cs="Arial"/>
          <w:b/>
          <w:bCs/>
          <w:sz w:val="22"/>
          <w:szCs w:val="22"/>
        </w:rPr>
        <w:t>: 72.</w:t>
      </w:r>
      <w:r w:rsidRPr="00061FBD">
        <w:rPr>
          <w:rFonts w:ascii="Arial" w:hAnsi="Arial" w:cs="Arial"/>
          <w:b/>
          <w:bCs/>
          <w:sz w:val="22"/>
          <w:szCs w:val="22"/>
        </w:rPr>
        <w:t xml:space="preserve"> </w:t>
      </w:r>
    </w:p>
    <w:p w14:paraId="509D90E6" w14:textId="04CE159B" w:rsidR="00997B91" w:rsidRDefault="00F96260" w:rsidP="00997B91">
      <w:pPr>
        <w:adjustRightInd w:val="0"/>
        <w:spacing w:before="120" w:line="312" w:lineRule="auto"/>
        <w:jc w:val="both"/>
        <w:rPr>
          <w:rFonts w:ascii="Arial" w:hAnsi="Arial" w:cs="Arial"/>
          <w:b/>
          <w:color w:val="000000"/>
          <w:sz w:val="22"/>
          <w:szCs w:val="22"/>
        </w:rPr>
      </w:pPr>
      <w:r>
        <w:rPr>
          <w:rFonts w:ascii="Arial" w:hAnsi="Arial" w:cs="Arial"/>
          <w:bCs/>
          <w:sz w:val="22"/>
          <w:szCs w:val="22"/>
        </w:rPr>
        <w:t xml:space="preserve">Częstotliwość: </w:t>
      </w:r>
      <w:proofErr w:type="spellStart"/>
      <w:r>
        <w:rPr>
          <w:rFonts w:ascii="Arial" w:hAnsi="Arial" w:cs="Arial"/>
          <w:bCs/>
          <w:sz w:val="22"/>
          <w:szCs w:val="22"/>
        </w:rPr>
        <w:t>webinary</w:t>
      </w:r>
      <w:proofErr w:type="spellEnd"/>
      <w:r w:rsidR="00997B91">
        <w:rPr>
          <w:rFonts w:ascii="Arial" w:hAnsi="Arial" w:cs="Arial"/>
          <w:bCs/>
          <w:sz w:val="22"/>
          <w:szCs w:val="22"/>
        </w:rPr>
        <w:t xml:space="preserve"> organ</w:t>
      </w:r>
      <w:r w:rsidR="009A40F0">
        <w:rPr>
          <w:rFonts w:ascii="Arial" w:hAnsi="Arial" w:cs="Arial"/>
          <w:bCs/>
          <w:sz w:val="22"/>
          <w:szCs w:val="22"/>
        </w:rPr>
        <w:t>i</w:t>
      </w:r>
      <w:r w:rsidR="00997B91">
        <w:rPr>
          <w:rFonts w:ascii="Arial" w:hAnsi="Arial" w:cs="Arial"/>
          <w:bCs/>
          <w:sz w:val="22"/>
          <w:szCs w:val="22"/>
        </w:rPr>
        <w:t>zowane średnio 1 tygodniowo.</w:t>
      </w:r>
    </w:p>
    <w:p w14:paraId="6D697172" w14:textId="3EB37514" w:rsidR="00997B91" w:rsidRDefault="009A40F0" w:rsidP="00997B91">
      <w:pPr>
        <w:adjustRightInd w:val="0"/>
        <w:spacing w:before="120" w:line="312" w:lineRule="auto"/>
        <w:jc w:val="both"/>
        <w:rPr>
          <w:rFonts w:ascii="Arial" w:hAnsi="Arial" w:cs="Arial"/>
          <w:b/>
          <w:color w:val="000000"/>
          <w:sz w:val="22"/>
          <w:szCs w:val="22"/>
        </w:rPr>
      </w:pPr>
      <w:r>
        <w:rPr>
          <w:rFonts w:ascii="Arial" w:hAnsi="Arial" w:cs="Arial"/>
          <w:b/>
          <w:color w:val="000000"/>
          <w:sz w:val="22"/>
          <w:szCs w:val="22"/>
        </w:rPr>
        <w:t>Minimalna liczba</w:t>
      </w:r>
      <w:r w:rsidR="00F96260">
        <w:rPr>
          <w:rFonts w:ascii="Arial" w:hAnsi="Arial" w:cs="Arial"/>
          <w:b/>
          <w:color w:val="000000"/>
          <w:sz w:val="22"/>
          <w:szCs w:val="22"/>
        </w:rPr>
        <w:t xml:space="preserve"> uczestników</w:t>
      </w:r>
      <w:r>
        <w:rPr>
          <w:rFonts w:ascii="Arial" w:hAnsi="Arial" w:cs="Arial"/>
          <w:b/>
          <w:color w:val="000000"/>
          <w:sz w:val="22"/>
          <w:szCs w:val="22"/>
        </w:rPr>
        <w:t xml:space="preserve"> jednego </w:t>
      </w:r>
      <w:proofErr w:type="spellStart"/>
      <w:r>
        <w:rPr>
          <w:rFonts w:ascii="Arial" w:hAnsi="Arial" w:cs="Arial"/>
          <w:b/>
          <w:color w:val="000000"/>
          <w:sz w:val="22"/>
          <w:szCs w:val="22"/>
        </w:rPr>
        <w:t>webinaru</w:t>
      </w:r>
      <w:proofErr w:type="spellEnd"/>
      <w:r>
        <w:rPr>
          <w:rFonts w:ascii="Arial" w:hAnsi="Arial" w:cs="Arial"/>
          <w:b/>
          <w:color w:val="000000"/>
          <w:sz w:val="22"/>
          <w:szCs w:val="22"/>
        </w:rPr>
        <w:t xml:space="preserve"> to </w:t>
      </w:r>
      <w:r w:rsidR="00F85849">
        <w:rPr>
          <w:rFonts w:ascii="Arial" w:hAnsi="Arial" w:cs="Arial"/>
          <w:b/>
          <w:color w:val="000000"/>
          <w:sz w:val="22"/>
          <w:szCs w:val="22"/>
        </w:rPr>
        <w:t>20</w:t>
      </w:r>
      <w:r>
        <w:rPr>
          <w:rFonts w:ascii="Arial" w:hAnsi="Arial" w:cs="Arial"/>
          <w:b/>
          <w:color w:val="000000"/>
          <w:sz w:val="22"/>
          <w:szCs w:val="22"/>
        </w:rPr>
        <w:t xml:space="preserve"> osób</w:t>
      </w:r>
      <w:r w:rsidR="00997B91">
        <w:rPr>
          <w:rFonts w:ascii="Arial" w:hAnsi="Arial" w:cs="Arial"/>
          <w:b/>
          <w:color w:val="000000"/>
          <w:sz w:val="22"/>
          <w:szCs w:val="22"/>
        </w:rPr>
        <w:t>.</w:t>
      </w:r>
    </w:p>
    <w:p w14:paraId="3207EF33" w14:textId="5FE4CE49" w:rsidR="00F96260" w:rsidRDefault="00F96260" w:rsidP="00997B91">
      <w:pPr>
        <w:adjustRightInd w:val="0"/>
        <w:spacing w:before="120" w:line="312" w:lineRule="auto"/>
        <w:jc w:val="both"/>
        <w:rPr>
          <w:rFonts w:ascii="Arial" w:hAnsi="Arial" w:cs="Arial"/>
          <w:color w:val="000000"/>
          <w:sz w:val="22"/>
          <w:szCs w:val="22"/>
        </w:rPr>
      </w:pPr>
    </w:p>
    <w:p w14:paraId="0A6F60FB" w14:textId="059F4967" w:rsidR="0062733C" w:rsidRDefault="0062733C" w:rsidP="0062733C">
      <w:pPr>
        <w:adjustRightInd w:val="0"/>
        <w:spacing w:before="120" w:line="312" w:lineRule="auto"/>
        <w:jc w:val="both"/>
        <w:rPr>
          <w:rFonts w:ascii="Arial" w:hAnsi="Arial" w:cs="Arial"/>
          <w:color w:val="000000"/>
          <w:sz w:val="22"/>
          <w:szCs w:val="22"/>
        </w:rPr>
      </w:pPr>
      <w:r>
        <w:rPr>
          <w:rFonts w:ascii="Arial" w:hAnsi="Arial" w:cs="Arial"/>
          <w:color w:val="000000"/>
          <w:sz w:val="22"/>
          <w:szCs w:val="22"/>
        </w:rPr>
        <w:t xml:space="preserve">W przypadku zrekrutowania na </w:t>
      </w:r>
      <w:proofErr w:type="spellStart"/>
      <w:r w:rsidR="009A40F0">
        <w:rPr>
          <w:rFonts w:ascii="Arial" w:hAnsi="Arial" w:cs="Arial"/>
          <w:color w:val="000000"/>
          <w:sz w:val="22"/>
          <w:szCs w:val="22"/>
        </w:rPr>
        <w:t>webinar</w:t>
      </w:r>
      <w:proofErr w:type="spellEnd"/>
      <w:r>
        <w:rPr>
          <w:rFonts w:ascii="Arial" w:hAnsi="Arial" w:cs="Arial"/>
          <w:color w:val="000000"/>
          <w:sz w:val="22"/>
          <w:szCs w:val="22"/>
        </w:rPr>
        <w:t xml:space="preserve"> liczby osób mniejszej niż minimalna</w:t>
      </w:r>
      <w:r w:rsidR="00F85849">
        <w:rPr>
          <w:rFonts w:ascii="Arial" w:hAnsi="Arial" w:cs="Arial"/>
          <w:color w:val="000000"/>
          <w:sz w:val="22"/>
          <w:szCs w:val="22"/>
        </w:rPr>
        <w:t xml:space="preserve"> Zamawiający zastrzega sobie prawo do rezygnacji z organizacji </w:t>
      </w:r>
      <w:proofErr w:type="spellStart"/>
      <w:r w:rsidR="00F85849">
        <w:rPr>
          <w:rFonts w:ascii="Arial" w:hAnsi="Arial" w:cs="Arial"/>
          <w:color w:val="000000"/>
          <w:sz w:val="22"/>
          <w:szCs w:val="22"/>
        </w:rPr>
        <w:t>webinaru</w:t>
      </w:r>
      <w:proofErr w:type="spellEnd"/>
      <w:r>
        <w:rPr>
          <w:rFonts w:ascii="Arial" w:hAnsi="Arial" w:cs="Arial"/>
          <w:color w:val="000000"/>
          <w:sz w:val="22"/>
          <w:szCs w:val="22"/>
        </w:rPr>
        <w:t>. W takim przypadku Wykonawcy nie jest wypłacane wynagrodzenie za usługę.</w:t>
      </w:r>
    </w:p>
    <w:p w14:paraId="483E594B" w14:textId="48DFE329" w:rsidR="00D211E0" w:rsidRDefault="00D211E0" w:rsidP="0062733C">
      <w:pPr>
        <w:adjustRightInd w:val="0"/>
        <w:spacing w:before="120" w:line="312" w:lineRule="auto"/>
        <w:jc w:val="both"/>
        <w:rPr>
          <w:rFonts w:ascii="Arial" w:hAnsi="Arial" w:cs="Arial"/>
          <w:color w:val="000000"/>
          <w:sz w:val="22"/>
          <w:szCs w:val="22"/>
        </w:rPr>
      </w:pPr>
      <w:r>
        <w:rPr>
          <w:rFonts w:ascii="Arial" w:hAnsi="Arial" w:cs="Arial"/>
          <w:color w:val="000000"/>
          <w:sz w:val="22"/>
          <w:szCs w:val="22"/>
        </w:rPr>
        <w:t xml:space="preserve">Decyzję o tym, czy </w:t>
      </w:r>
      <w:proofErr w:type="spellStart"/>
      <w:r>
        <w:rPr>
          <w:rFonts w:ascii="Arial" w:hAnsi="Arial" w:cs="Arial"/>
          <w:color w:val="000000"/>
          <w:sz w:val="22"/>
          <w:szCs w:val="22"/>
        </w:rPr>
        <w:t>webinar</w:t>
      </w:r>
      <w:proofErr w:type="spellEnd"/>
      <w:r>
        <w:rPr>
          <w:rFonts w:ascii="Arial" w:hAnsi="Arial" w:cs="Arial"/>
          <w:color w:val="000000"/>
          <w:sz w:val="22"/>
          <w:szCs w:val="22"/>
        </w:rPr>
        <w:t xml:space="preserve"> będzie realizowany, Zamawiający przekaże Wykonawcy najpóźniej na 7 dni kalendarzowych przed terminem danego </w:t>
      </w:r>
      <w:proofErr w:type="spellStart"/>
      <w:r>
        <w:rPr>
          <w:rFonts w:ascii="Arial" w:hAnsi="Arial" w:cs="Arial"/>
          <w:color w:val="000000"/>
          <w:sz w:val="22"/>
          <w:szCs w:val="22"/>
        </w:rPr>
        <w:t>webinaru</w:t>
      </w:r>
      <w:proofErr w:type="spellEnd"/>
      <w:r>
        <w:rPr>
          <w:rFonts w:ascii="Arial" w:hAnsi="Arial" w:cs="Arial"/>
          <w:color w:val="000000"/>
          <w:sz w:val="22"/>
          <w:szCs w:val="22"/>
        </w:rPr>
        <w:t xml:space="preserve">.  </w:t>
      </w:r>
    </w:p>
    <w:p w14:paraId="7EFE9C4E" w14:textId="7916E16A" w:rsidR="0062733C" w:rsidRPr="00FF4F98" w:rsidRDefault="0062733C" w:rsidP="0062733C">
      <w:pPr>
        <w:adjustRightInd w:val="0"/>
        <w:spacing w:before="120" w:line="312" w:lineRule="auto"/>
        <w:jc w:val="both"/>
        <w:rPr>
          <w:rFonts w:ascii="Arial" w:hAnsi="Arial" w:cs="Arial"/>
          <w:color w:val="000000"/>
          <w:sz w:val="22"/>
          <w:szCs w:val="22"/>
        </w:rPr>
      </w:pPr>
      <w:r w:rsidRPr="00CF3FB6">
        <w:rPr>
          <w:rFonts w:ascii="Arial" w:hAnsi="Arial" w:cs="Arial"/>
          <w:color w:val="000000"/>
          <w:sz w:val="22"/>
          <w:szCs w:val="22"/>
        </w:rPr>
        <w:t>Jedno szkolenie będzie trwało</w:t>
      </w:r>
      <w:r w:rsidR="00472AE4" w:rsidRPr="00CF3FB6">
        <w:rPr>
          <w:rFonts w:ascii="Arial" w:hAnsi="Arial" w:cs="Arial"/>
          <w:color w:val="000000"/>
          <w:sz w:val="22"/>
          <w:szCs w:val="22"/>
        </w:rPr>
        <w:t xml:space="preserve"> maksymalnie</w:t>
      </w:r>
      <w:r w:rsidRPr="00CF3FB6">
        <w:rPr>
          <w:rFonts w:ascii="Arial" w:hAnsi="Arial" w:cs="Arial"/>
          <w:color w:val="000000"/>
          <w:sz w:val="22"/>
          <w:szCs w:val="22"/>
        </w:rPr>
        <w:t xml:space="preserve"> </w:t>
      </w:r>
      <w:r w:rsidR="00A6018B" w:rsidRPr="00CF3FB6">
        <w:rPr>
          <w:rFonts w:ascii="Arial" w:hAnsi="Arial" w:cs="Arial"/>
          <w:color w:val="000000"/>
          <w:sz w:val="22"/>
          <w:szCs w:val="22"/>
        </w:rPr>
        <w:t xml:space="preserve">5 </w:t>
      </w:r>
      <w:r w:rsidRPr="00CF3FB6">
        <w:rPr>
          <w:rFonts w:ascii="Arial" w:hAnsi="Arial" w:cs="Arial"/>
          <w:color w:val="000000"/>
          <w:sz w:val="22"/>
          <w:szCs w:val="22"/>
        </w:rPr>
        <w:t>godzin zegarowych</w:t>
      </w:r>
      <w:r w:rsidR="00202606" w:rsidRPr="00CF3FB6">
        <w:rPr>
          <w:rFonts w:ascii="Arial" w:hAnsi="Arial" w:cs="Arial"/>
          <w:color w:val="000000"/>
          <w:sz w:val="22"/>
          <w:szCs w:val="22"/>
        </w:rPr>
        <w:t xml:space="preserve">, </w:t>
      </w:r>
      <w:r w:rsidR="005C4CB7" w:rsidRPr="00CF3FB6">
        <w:rPr>
          <w:rFonts w:ascii="Arial" w:hAnsi="Arial" w:cs="Arial"/>
          <w:color w:val="000000"/>
          <w:sz w:val="22"/>
          <w:szCs w:val="22"/>
        </w:rPr>
        <w:t xml:space="preserve">w godzinach </w:t>
      </w:r>
      <w:r w:rsidR="00A6018B" w:rsidRPr="00CF3FB6">
        <w:rPr>
          <w:rFonts w:ascii="Arial" w:hAnsi="Arial" w:cs="Arial"/>
          <w:color w:val="000000"/>
          <w:sz w:val="22"/>
          <w:szCs w:val="22"/>
        </w:rPr>
        <w:t>10</w:t>
      </w:r>
      <w:r w:rsidR="00202606" w:rsidRPr="00CF3FB6">
        <w:rPr>
          <w:rFonts w:ascii="Arial" w:hAnsi="Arial" w:cs="Arial"/>
          <w:color w:val="000000"/>
          <w:sz w:val="22"/>
          <w:szCs w:val="22"/>
        </w:rPr>
        <w:t xml:space="preserve">:00 do 15:00 – podzielonych przerwami na bloki </w:t>
      </w:r>
      <w:r w:rsidR="00D211E0" w:rsidRPr="00CF3FB6">
        <w:rPr>
          <w:rFonts w:ascii="Arial" w:hAnsi="Arial" w:cs="Arial"/>
          <w:color w:val="000000"/>
          <w:sz w:val="22"/>
          <w:szCs w:val="22"/>
        </w:rPr>
        <w:t>(</w:t>
      </w:r>
      <w:r w:rsidR="00202606" w:rsidRPr="00CF3FB6">
        <w:rPr>
          <w:rFonts w:ascii="Arial" w:hAnsi="Arial" w:cs="Arial"/>
          <w:color w:val="000000"/>
          <w:sz w:val="22"/>
          <w:szCs w:val="22"/>
        </w:rPr>
        <w:t>3 przerwy 15-minutowe między blokami</w:t>
      </w:r>
      <w:r w:rsidR="00D211E0" w:rsidRPr="00CF3FB6">
        <w:rPr>
          <w:rFonts w:ascii="Arial" w:hAnsi="Arial" w:cs="Arial"/>
          <w:color w:val="000000"/>
          <w:sz w:val="22"/>
          <w:szCs w:val="22"/>
        </w:rPr>
        <w:t>).</w:t>
      </w:r>
      <w:r w:rsidR="00202606" w:rsidRPr="00CF3FB6">
        <w:rPr>
          <w:rFonts w:ascii="Arial" w:hAnsi="Arial" w:cs="Arial"/>
          <w:color w:val="000000"/>
          <w:sz w:val="22"/>
          <w:szCs w:val="22"/>
        </w:rPr>
        <w:t xml:space="preserve"> </w:t>
      </w:r>
      <w:r w:rsidRPr="00CF3FB6">
        <w:rPr>
          <w:rFonts w:ascii="Arial" w:hAnsi="Arial" w:cs="Arial"/>
          <w:color w:val="000000"/>
          <w:sz w:val="22"/>
          <w:szCs w:val="22"/>
        </w:rPr>
        <w:t xml:space="preserve">Szkolenia </w:t>
      </w:r>
      <w:r w:rsidRPr="00CF3FB6">
        <w:rPr>
          <w:rFonts w:ascii="Arial" w:hAnsi="Arial" w:cs="Arial"/>
          <w:color w:val="000000"/>
          <w:sz w:val="22"/>
          <w:szCs w:val="22"/>
        </w:rPr>
        <w:lastRenderedPageBreak/>
        <w:t xml:space="preserve">mogą odbywać się jedynie w dni robocze. Za dni robocze Zamawiający uważa </w:t>
      </w:r>
      <w:r w:rsidR="00631D3E" w:rsidRPr="00CF3FB6">
        <w:rPr>
          <w:rFonts w:ascii="Arial" w:hAnsi="Arial" w:cs="Arial"/>
          <w:color w:val="000000"/>
          <w:sz w:val="22"/>
          <w:szCs w:val="22"/>
        </w:rPr>
        <w:t xml:space="preserve">się </w:t>
      </w:r>
      <w:r w:rsidRPr="00CF3FB6">
        <w:rPr>
          <w:rFonts w:ascii="Arial" w:hAnsi="Arial" w:cs="Arial"/>
          <w:color w:val="000000"/>
          <w:sz w:val="22"/>
          <w:szCs w:val="22"/>
        </w:rPr>
        <w:t>dni tygodnia od poniedziałku do piątku, z wyłączeniem dni ustawowo wolnych od pracy.</w:t>
      </w:r>
      <w:r w:rsidR="00C50B93" w:rsidRPr="00CF3FB6">
        <w:rPr>
          <w:rFonts w:ascii="Arial" w:hAnsi="Arial" w:cs="Arial"/>
          <w:color w:val="000000"/>
          <w:sz w:val="22"/>
          <w:szCs w:val="22"/>
        </w:rPr>
        <w:t xml:space="preserve"> Terminy </w:t>
      </w:r>
      <w:proofErr w:type="spellStart"/>
      <w:r w:rsidR="00C50B93" w:rsidRPr="00CF3FB6">
        <w:rPr>
          <w:rFonts w:ascii="Arial" w:hAnsi="Arial" w:cs="Arial"/>
          <w:color w:val="000000"/>
          <w:sz w:val="22"/>
          <w:szCs w:val="22"/>
        </w:rPr>
        <w:t>webinarów</w:t>
      </w:r>
      <w:proofErr w:type="spellEnd"/>
      <w:r w:rsidR="00C50B93" w:rsidRPr="00CF3FB6">
        <w:rPr>
          <w:rFonts w:ascii="Arial" w:hAnsi="Arial" w:cs="Arial"/>
          <w:color w:val="000000"/>
          <w:sz w:val="22"/>
          <w:szCs w:val="22"/>
        </w:rPr>
        <w:t xml:space="preserve"> powinny pomijać okresy między</w:t>
      </w:r>
      <w:r w:rsidR="00631D3E" w:rsidRPr="00CF3FB6">
        <w:rPr>
          <w:rFonts w:ascii="Arial" w:hAnsi="Arial" w:cs="Arial"/>
          <w:color w:val="000000"/>
          <w:sz w:val="22"/>
          <w:szCs w:val="22"/>
        </w:rPr>
        <w:t xml:space="preserve"> </w:t>
      </w:r>
      <w:r w:rsidR="00C50B93" w:rsidRPr="00FF4F98">
        <w:rPr>
          <w:rFonts w:ascii="Arial" w:hAnsi="Arial" w:cs="Arial"/>
          <w:color w:val="000000"/>
          <w:sz w:val="22"/>
          <w:szCs w:val="22"/>
        </w:rPr>
        <w:t xml:space="preserve">świąteczne (np. między Bożym Narodzeniem a Nowym Rokiem) i tzw. długie weekendy. </w:t>
      </w:r>
    </w:p>
    <w:p w14:paraId="6A0BC1B1" w14:textId="233DC4F4" w:rsidR="00193551" w:rsidRDefault="00193551" w:rsidP="0062733C">
      <w:pPr>
        <w:adjustRightInd w:val="0"/>
        <w:spacing w:before="120" w:line="312" w:lineRule="auto"/>
        <w:jc w:val="both"/>
        <w:rPr>
          <w:rFonts w:ascii="Arial" w:hAnsi="Arial" w:cs="Arial"/>
          <w:color w:val="000000"/>
          <w:sz w:val="22"/>
          <w:szCs w:val="22"/>
        </w:rPr>
      </w:pPr>
      <w:r w:rsidRPr="00FF4F98">
        <w:rPr>
          <w:rFonts w:ascii="Arial" w:hAnsi="Arial" w:cs="Arial"/>
          <w:color w:val="000000"/>
          <w:sz w:val="22"/>
          <w:szCs w:val="22"/>
        </w:rPr>
        <w:t>Zamawiający zastrzega sobie prawo do zmiany ramowych godzin organizacji szkolenia o +/-1 h.</w:t>
      </w:r>
      <w:r>
        <w:rPr>
          <w:rFonts w:ascii="Arial" w:hAnsi="Arial" w:cs="Arial"/>
          <w:color w:val="000000"/>
          <w:sz w:val="22"/>
          <w:szCs w:val="22"/>
        </w:rPr>
        <w:t xml:space="preserve"> </w:t>
      </w:r>
    </w:p>
    <w:p w14:paraId="5221502D" w14:textId="76FD2C13" w:rsidR="00D76EA1" w:rsidRPr="003B082A" w:rsidRDefault="005E618A" w:rsidP="0062733C">
      <w:pPr>
        <w:adjustRightInd w:val="0"/>
        <w:spacing w:before="120" w:line="312" w:lineRule="auto"/>
        <w:jc w:val="both"/>
        <w:rPr>
          <w:rFonts w:ascii="Arial" w:hAnsi="Arial" w:cs="Arial"/>
          <w:color w:val="000000"/>
          <w:sz w:val="22"/>
          <w:szCs w:val="22"/>
        </w:rPr>
      </w:pPr>
      <w:r w:rsidRPr="00D50E8E">
        <w:rPr>
          <w:rFonts w:ascii="Arial" w:hAnsi="Arial" w:cs="Arial"/>
          <w:color w:val="000000"/>
          <w:sz w:val="22"/>
          <w:szCs w:val="22"/>
        </w:rPr>
        <w:t xml:space="preserve">Wykonawca dodatkowo zapewni koordynatora szkolenia oraz </w:t>
      </w:r>
      <w:r w:rsidRPr="00D50E8E">
        <w:rPr>
          <w:rFonts w:ascii="Arial" w:hAnsi="Arial" w:cs="Arial"/>
          <w:bCs/>
          <w:sz w:val="22"/>
          <w:szCs w:val="22"/>
        </w:rPr>
        <w:t>wsparci</w:t>
      </w:r>
      <w:r w:rsidR="003268AB">
        <w:rPr>
          <w:rFonts w:ascii="Arial" w:hAnsi="Arial" w:cs="Arial"/>
          <w:bCs/>
          <w:sz w:val="22"/>
          <w:szCs w:val="22"/>
        </w:rPr>
        <w:t>e</w:t>
      </w:r>
      <w:r w:rsidRPr="00D50E8E">
        <w:rPr>
          <w:rFonts w:ascii="Arial" w:hAnsi="Arial" w:cs="Arial"/>
          <w:bCs/>
          <w:sz w:val="22"/>
          <w:szCs w:val="22"/>
        </w:rPr>
        <w:t xml:space="preserve"> techniczne w trakcie </w:t>
      </w:r>
      <w:proofErr w:type="spellStart"/>
      <w:r w:rsidRPr="00D50E8E">
        <w:rPr>
          <w:rFonts w:ascii="Arial" w:hAnsi="Arial" w:cs="Arial"/>
          <w:bCs/>
          <w:sz w:val="22"/>
          <w:szCs w:val="22"/>
        </w:rPr>
        <w:t>webinaru</w:t>
      </w:r>
      <w:proofErr w:type="spellEnd"/>
      <w:r w:rsidRPr="00D50E8E">
        <w:rPr>
          <w:rFonts w:ascii="Arial" w:hAnsi="Arial" w:cs="Arial"/>
          <w:color w:val="000000"/>
          <w:sz w:val="22"/>
          <w:szCs w:val="22"/>
        </w:rPr>
        <w:t>.</w:t>
      </w:r>
    </w:p>
    <w:p w14:paraId="635A9305" w14:textId="77777777" w:rsidR="0062733C" w:rsidRPr="003B082A" w:rsidRDefault="0062733C" w:rsidP="0062733C">
      <w:pPr>
        <w:adjustRightInd w:val="0"/>
        <w:spacing w:before="120" w:line="312" w:lineRule="auto"/>
        <w:jc w:val="both"/>
        <w:rPr>
          <w:rFonts w:ascii="Arial" w:hAnsi="Arial" w:cs="Arial"/>
          <w:color w:val="000000"/>
          <w:sz w:val="22"/>
          <w:szCs w:val="22"/>
        </w:rPr>
      </w:pPr>
    </w:p>
    <w:p w14:paraId="1A041874" w14:textId="0DCE9CC3" w:rsidR="004B3392" w:rsidRDefault="004B3392" w:rsidP="00061FBD">
      <w:pPr>
        <w:pStyle w:val="Akapitzlist"/>
        <w:numPr>
          <w:ilvl w:val="0"/>
          <w:numId w:val="10"/>
        </w:numPr>
        <w:spacing w:before="120" w:after="120" w:line="312" w:lineRule="auto"/>
        <w:ind w:left="426" w:hanging="284"/>
        <w:jc w:val="both"/>
        <w:rPr>
          <w:rFonts w:ascii="Arial" w:hAnsi="Arial" w:cs="Arial"/>
          <w:b/>
          <w:bCs/>
          <w:sz w:val="22"/>
          <w:szCs w:val="22"/>
          <w:u w:val="single"/>
        </w:rPr>
      </w:pPr>
      <w:r w:rsidRPr="00C50B93">
        <w:rPr>
          <w:rFonts w:ascii="Arial" w:hAnsi="Arial" w:cs="Arial"/>
          <w:b/>
          <w:bCs/>
          <w:sz w:val="22"/>
          <w:szCs w:val="22"/>
          <w:u w:val="single"/>
        </w:rPr>
        <w:t xml:space="preserve">ZASADY WSPÓŁPRACY </w:t>
      </w:r>
    </w:p>
    <w:p w14:paraId="4D555FAA" w14:textId="3DFC7F97" w:rsidR="00193551" w:rsidRPr="00061FBD" w:rsidRDefault="007B03C2" w:rsidP="00C50B93">
      <w:pPr>
        <w:spacing w:before="120" w:after="120" w:line="312" w:lineRule="auto"/>
        <w:jc w:val="both"/>
        <w:rPr>
          <w:rFonts w:ascii="Arial" w:hAnsi="Arial" w:cs="Arial"/>
          <w:color w:val="000000"/>
          <w:sz w:val="22"/>
          <w:szCs w:val="22"/>
        </w:rPr>
      </w:pPr>
      <w:r w:rsidRPr="00061FBD">
        <w:rPr>
          <w:rFonts w:ascii="Arial" w:hAnsi="Arial" w:cs="Arial"/>
          <w:color w:val="000000"/>
          <w:sz w:val="22"/>
          <w:szCs w:val="22"/>
        </w:rPr>
        <w:t xml:space="preserve">Do obowiązków Wykonawcy należy w szczególności: </w:t>
      </w:r>
    </w:p>
    <w:p w14:paraId="3FC28DEF" w14:textId="5BC6704D" w:rsidR="00193551" w:rsidRDefault="007B03C2" w:rsidP="00C50B93">
      <w:pPr>
        <w:numPr>
          <w:ilvl w:val="0"/>
          <w:numId w:val="17"/>
        </w:numPr>
        <w:spacing w:before="120" w:after="120" w:line="312" w:lineRule="auto"/>
        <w:jc w:val="both"/>
        <w:rPr>
          <w:rFonts w:ascii="Arial" w:hAnsi="Arial" w:cs="Arial"/>
          <w:bCs/>
          <w:sz w:val="22"/>
          <w:szCs w:val="22"/>
        </w:rPr>
      </w:pPr>
      <w:r>
        <w:rPr>
          <w:rFonts w:ascii="Arial" w:hAnsi="Arial" w:cs="Arial"/>
          <w:bCs/>
          <w:sz w:val="22"/>
          <w:szCs w:val="22"/>
        </w:rPr>
        <w:t>Zaplanowanie, o</w:t>
      </w:r>
      <w:r w:rsidR="00193551" w:rsidRPr="00B72BA6">
        <w:rPr>
          <w:rFonts w:ascii="Arial" w:hAnsi="Arial" w:cs="Arial"/>
          <w:bCs/>
          <w:sz w:val="22"/>
          <w:szCs w:val="22"/>
        </w:rPr>
        <w:t xml:space="preserve">rganizacja i koordynacja logistyczna </w:t>
      </w:r>
      <w:proofErr w:type="spellStart"/>
      <w:r w:rsidR="00193551" w:rsidRPr="00B72BA6">
        <w:rPr>
          <w:rFonts w:ascii="Arial" w:hAnsi="Arial" w:cs="Arial"/>
          <w:bCs/>
          <w:sz w:val="22"/>
          <w:szCs w:val="22"/>
        </w:rPr>
        <w:t>webinarów</w:t>
      </w:r>
      <w:proofErr w:type="spellEnd"/>
      <w:r w:rsidR="00193551" w:rsidRPr="00B72BA6">
        <w:rPr>
          <w:rFonts w:ascii="Arial" w:hAnsi="Arial" w:cs="Arial"/>
          <w:bCs/>
          <w:sz w:val="22"/>
          <w:szCs w:val="22"/>
        </w:rPr>
        <w:t>, w tym ustalenie t</w:t>
      </w:r>
      <w:r w:rsidR="00193551">
        <w:rPr>
          <w:rFonts w:ascii="Arial" w:hAnsi="Arial" w:cs="Arial"/>
          <w:bCs/>
          <w:sz w:val="22"/>
          <w:szCs w:val="22"/>
        </w:rPr>
        <w:t>erminów,</w:t>
      </w:r>
      <w:r>
        <w:rPr>
          <w:rFonts w:ascii="Arial" w:hAnsi="Arial" w:cs="Arial"/>
          <w:bCs/>
          <w:sz w:val="22"/>
          <w:szCs w:val="22"/>
        </w:rPr>
        <w:t xml:space="preserve"> </w:t>
      </w:r>
      <w:r w:rsidR="008C7EA2">
        <w:rPr>
          <w:rFonts w:ascii="Arial" w:hAnsi="Arial" w:cs="Arial"/>
          <w:bCs/>
          <w:sz w:val="22"/>
          <w:szCs w:val="22"/>
        </w:rPr>
        <w:t xml:space="preserve">programów, </w:t>
      </w:r>
      <w:r>
        <w:rPr>
          <w:rFonts w:ascii="Arial" w:hAnsi="Arial" w:cs="Arial"/>
          <w:bCs/>
          <w:sz w:val="22"/>
          <w:szCs w:val="22"/>
        </w:rPr>
        <w:t xml:space="preserve">zapewnienie </w:t>
      </w:r>
      <w:r w:rsidR="008C7EA2" w:rsidRPr="003B082A">
        <w:rPr>
          <w:rFonts w:ascii="Arial" w:hAnsi="Arial" w:cs="Arial"/>
          <w:color w:val="000000"/>
          <w:sz w:val="22"/>
          <w:szCs w:val="22"/>
        </w:rPr>
        <w:t>odpowiednio wykwalifikowanych szkoleniowców</w:t>
      </w:r>
      <w:r w:rsidR="008C7EA2">
        <w:rPr>
          <w:rFonts w:ascii="Arial" w:hAnsi="Arial" w:cs="Arial"/>
          <w:color w:val="000000"/>
          <w:sz w:val="22"/>
          <w:szCs w:val="22"/>
        </w:rPr>
        <w:t>/trenerów zgodnie z OPZ (rozd</w:t>
      </w:r>
      <w:r w:rsidR="003268AB">
        <w:rPr>
          <w:rFonts w:ascii="Arial" w:hAnsi="Arial" w:cs="Arial"/>
          <w:color w:val="000000"/>
          <w:sz w:val="22"/>
          <w:szCs w:val="22"/>
        </w:rPr>
        <w:t>z</w:t>
      </w:r>
      <w:r w:rsidR="008C7EA2">
        <w:rPr>
          <w:rFonts w:ascii="Arial" w:hAnsi="Arial" w:cs="Arial"/>
          <w:color w:val="000000"/>
          <w:sz w:val="22"/>
          <w:szCs w:val="22"/>
        </w:rPr>
        <w:t>. III)</w:t>
      </w:r>
      <w:r>
        <w:rPr>
          <w:rFonts w:ascii="Arial" w:hAnsi="Arial" w:cs="Arial"/>
          <w:bCs/>
          <w:sz w:val="22"/>
          <w:szCs w:val="22"/>
        </w:rPr>
        <w:t>,</w:t>
      </w:r>
      <w:r w:rsidR="00193551">
        <w:rPr>
          <w:rFonts w:ascii="Arial" w:hAnsi="Arial" w:cs="Arial"/>
          <w:bCs/>
          <w:sz w:val="22"/>
          <w:szCs w:val="22"/>
        </w:rPr>
        <w:t xml:space="preserve"> rekrutacja uczestników, obsługa </w:t>
      </w:r>
      <w:proofErr w:type="spellStart"/>
      <w:r w:rsidR="00193551">
        <w:rPr>
          <w:rFonts w:ascii="Arial" w:hAnsi="Arial" w:cs="Arial"/>
          <w:bCs/>
          <w:sz w:val="22"/>
          <w:szCs w:val="22"/>
        </w:rPr>
        <w:t>webinaru</w:t>
      </w:r>
      <w:proofErr w:type="spellEnd"/>
      <w:r w:rsidR="00193551">
        <w:rPr>
          <w:rFonts w:ascii="Arial" w:hAnsi="Arial" w:cs="Arial"/>
          <w:bCs/>
          <w:sz w:val="22"/>
          <w:szCs w:val="22"/>
        </w:rPr>
        <w:t xml:space="preserve"> (w tym udostępnianie prezentacji) i </w:t>
      </w:r>
      <w:r>
        <w:rPr>
          <w:rFonts w:ascii="Arial" w:hAnsi="Arial" w:cs="Arial"/>
          <w:bCs/>
          <w:sz w:val="22"/>
          <w:szCs w:val="22"/>
        </w:rPr>
        <w:t xml:space="preserve">obsługa </w:t>
      </w:r>
      <w:r w:rsidR="00193551">
        <w:rPr>
          <w:rFonts w:ascii="Arial" w:hAnsi="Arial" w:cs="Arial"/>
          <w:bCs/>
          <w:sz w:val="22"/>
          <w:szCs w:val="22"/>
        </w:rPr>
        <w:t>czatu</w:t>
      </w:r>
      <w:r>
        <w:rPr>
          <w:rStyle w:val="Odwoanieprzypisudolnego"/>
          <w:rFonts w:ascii="Arial" w:hAnsi="Arial" w:cs="Arial"/>
          <w:bCs/>
          <w:sz w:val="22"/>
          <w:szCs w:val="22"/>
        </w:rPr>
        <w:footnoteReference w:id="1"/>
      </w:r>
      <w:r w:rsidR="00193551">
        <w:rPr>
          <w:rFonts w:ascii="Arial" w:hAnsi="Arial" w:cs="Arial"/>
          <w:bCs/>
          <w:sz w:val="22"/>
          <w:szCs w:val="22"/>
        </w:rPr>
        <w:t>.</w:t>
      </w:r>
      <w:r>
        <w:rPr>
          <w:rFonts w:ascii="Arial" w:hAnsi="Arial" w:cs="Arial"/>
          <w:bCs/>
          <w:sz w:val="22"/>
          <w:szCs w:val="22"/>
        </w:rPr>
        <w:t xml:space="preserve"> </w:t>
      </w:r>
    </w:p>
    <w:p w14:paraId="7C8B6863" w14:textId="79881F20" w:rsidR="00495502" w:rsidRPr="00061FBD" w:rsidRDefault="005F14FA" w:rsidP="00061FBD">
      <w:pPr>
        <w:pStyle w:val="Akapitzlist"/>
        <w:numPr>
          <w:ilvl w:val="0"/>
          <w:numId w:val="17"/>
        </w:numPr>
        <w:spacing w:before="120" w:after="120" w:line="312" w:lineRule="auto"/>
        <w:contextualSpacing w:val="0"/>
        <w:jc w:val="both"/>
        <w:rPr>
          <w:rFonts w:ascii="Arial" w:hAnsi="Arial" w:cs="Arial"/>
          <w:color w:val="000000"/>
          <w:sz w:val="22"/>
          <w:szCs w:val="22"/>
        </w:rPr>
      </w:pPr>
      <w:r w:rsidRPr="00F51607">
        <w:rPr>
          <w:rFonts w:ascii="Arial" w:hAnsi="Arial" w:cs="Arial"/>
          <w:color w:val="000000"/>
          <w:sz w:val="22"/>
          <w:szCs w:val="22"/>
        </w:rPr>
        <w:t xml:space="preserve">Zapewnienie odpowiednio wykwalifikowanych szkoleniowców zgodnie z OPZ. </w:t>
      </w:r>
      <w:r w:rsidR="00C83996">
        <w:rPr>
          <w:rFonts w:ascii="Arial" w:hAnsi="Arial" w:cs="Arial"/>
          <w:color w:val="000000"/>
          <w:sz w:val="22"/>
          <w:szCs w:val="22"/>
        </w:rPr>
        <w:t>.</w:t>
      </w:r>
    </w:p>
    <w:p w14:paraId="25CBE756" w14:textId="77777777" w:rsidR="00193551" w:rsidRDefault="00193551" w:rsidP="00193551">
      <w:pPr>
        <w:numPr>
          <w:ilvl w:val="0"/>
          <w:numId w:val="17"/>
        </w:numPr>
        <w:spacing w:before="120" w:after="120" w:line="312" w:lineRule="auto"/>
        <w:jc w:val="both"/>
        <w:rPr>
          <w:rFonts w:ascii="Arial" w:hAnsi="Arial" w:cs="Arial"/>
          <w:bCs/>
          <w:sz w:val="22"/>
          <w:szCs w:val="22"/>
        </w:rPr>
      </w:pPr>
      <w:r w:rsidRPr="00C04976">
        <w:rPr>
          <w:rFonts w:ascii="Arial" w:hAnsi="Arial" w:cs="Arial"/>
          <w:bCs/>
          <w:sz w:val="22"/>
          <w:szCs w:val="22"/>
        </w:rPr>
        <w:t xml:space="preserve">Zapewnienie profesjonalnej platformy do przeprowadzania </w:t>
      </w:r>
      <w:proofErr w:type="spellStart"/>
      <w:r w:rsidRPr="00C04976">
        <w:rPr>
          <w:rFonts w:ascii="Arial" w:hAnsi="Arial" w:cs="Arial"/>
          <w:bCs/>
          <w:sz w:val="22"/>
          <w:szCs w:val="22"/>
        </w:rPr>
        <w:t>webinarów</w:t>
      </w:r>
      <w:proofErr w:type="spellEnd"/>
      <w:r w:rsidRPr="00C04976">
        <w:rPr>
          <w:rFonts w:ascii="Arial" w:hAnsi="Arial" w:cs="Arial"/>
          <w:bCs/>
          <w:sz w:val="22"/>
          <w:szCs w:val="22"/>
        </w:rPr>
        <w:t>, umożliwiającej płynne przekazywanie treści, interakcję uczestników oraz nagrywanie sesji.</w:t>
      </w:r>
    </w:p>
    <w:p w14:paraId="1A769C18" w14:textId="534E74FB" w:rsidR="00193551" w:rsidRPr="00631D3E" w:rsidRDefault="00193551" w:rsidP="00061FBD">
      <w:pPr>
        <w:numPr>
          <w:ilvl w:val="0"/>
          <w:numId w:val="17"/>
        </w:numPr>
        <w:spacing w:before="120" w:after="120" w:line="312" w:lineRule="auto"/>
        <w:jc w:val="both"/>
        <w:rPr>
          <w:rFonts w:ascii="Arial" w:hAnsi="Arial" w:cs="Arial"/>
          <w:sz w:val="22"/>
          <w:szCs w:val="22"/>
        </w:rPr>
      </w:pPr>
      <w:r w:rsidRPr="00631D3E">
        <w:rPr>
          <w:rFonts w:ascii="Arial" w:hAnsi="Arial" w:cs="Arial"/>
          <w:sz w:val="22"/>
          <w:szCs w:val="22"/>
        </w:rPr>
        <w:t>Zapewnienie możliwości nagrywania szkoleń. Nagrania będą przekazywane Zamawiającemu, w tym m.in. w celu udostępniania ich zainteresowanym bez dodatkowych opłat, w ramach przekazanych Zamawiającemu autorskich praw majątkowych.</w:t>
      </w:r>
    </w:p>
    <w:p w14:paraId="1BBED7DC" w14:textId="77A849E9" w:rsidR="00193551" w:rsidRDefault="00C3372B" w:rsidP="00193551">
      <w:pPr>
        <w:numPr>
          <w:ilvl w:val="0"/>
          <w:numId w:val="17"/>
        </w:numPr>
        <w:spacing w:before="120" w:after="120" w:line="312" w:lineRule="auto"/>
        <w:jc w:val="both"/>
        <w:rPr>
          <w:rFonts w:ascii="Arial" w:hAnsi="Arial" w:cs="Arial"/>
          <w:bCs/>
          <w:sz w:val="22"/>
          <w:szCs w:val="22"/>
        </w:rPr>
      </w:pPr>
      <w:r>
        <w:rPr>
          <w:rFonts w:ascii="Arial" w:hAnsi="Arial" w:cs="Arial"/>
          <w:bCs/>
          <w:sz w:val="22"/>
          <w:szCs w:val="22"/>
        </w:rPr>
        <w:t>Opracowanie i dostarczenie</w:t>
      </w:r>
      <w:r w:rsidR="00193551" w:rsidRPr="00C10DE7">
        <w:rPr>
          <w:rFonts w:ascii="Arial" w:hAnsi="Arial" w:cs="Arial"/>
          <w:bCs/>
          <w:sz w:val="22"/>
          <w:szCs w:val="22"/>
        </w:rPr>
        <w:t xml:space="preserve"> do Zamawiającego materiały szkoleniowe</w:t>
      </w:r>
      <w:r w:rsidR="00193551">
        <w:rPr>
          <w:rFonts w:ascii="Arial" w:hAnsi="Arial" w:cs="Arial"/>
          <w:bCs/>
          <w:sz w:val="22"/>
          <w:szCs w:val="22"/>
        </w:rPr>
        <w:t>/edukacyjne</w:t>
      </w:r>
      <w:r w:rsidR="00193551" w:rsidRPr="00C10DE7">
        <w:rPr>
          <w:rFonts w:ascii="Arial" w:hAnsi="Arial" w:cs="Arial"/>
          <w:bCs/>
          <w:sz w:val="22"/>
          <w:szCs w:val="22"/>
        </w:rPr>
        <w:t>/prezentacje multimedialne przygotowane dla uczestników</w:t>
      </w:r>
      <w:r w:rsidR="007B03C2">
        <w:rPr>
          <w:rFonts w:ascii="Arial" w:hAnsi="Arial" w:cs="Arial"/>
          <w:bCs/>
          <w:sz w:val="22"/>
          <w:szCs w:val="22"/>
        </w:rPr>
        <w:t xml:space="preserve"> najpóźniej na 7</w:t>
      </w:r>
      <w:r w:rsidR="00193551" w:rsidRPr="00C10DE7">
        <w:rPr>
          <w:rFonts w:ascii="Arial" w:hAnsi="Arial" w:cs="Arial"/>
          <w:bCs/>
          <w:sz w:val="22"/>
          <w:szCs w:val="22"/>
        </w:rPr>
        <w:t xml:space="preserve"> dni kalendarzowych przed każdym webinarium. </w:t>
      </w:r>
      <w:r w:rsidR="00193551" w:rsidRPr="00B72BA6">
        <w:rPr>
          <w:rFonts w:ascii="Arial" w:hAnsi="Arial" w:cs="Arial"/>
          <w:bCs/>
          <w:sz w:val="22"/>
          <w:szCs w:val="22"/>
        </w:rPr>
        <w:t xml:space="preserve">Materiały te </w:t>
      </w:r>
      <w:r w:rsidR="00193551">
        <w:rPr>
          <w:rFonts w:ascii="Arial" w:hAnsi="Arial" w:cs="Arial"/>
          <w:bCs/>
          <w:sz w:val="22"/>
          <w:szCs w:val="22"/>
        </w:rPr>
        <w:t>mają</w:t>
      </w:r>
      <w:r w:rsidR="00193551" w:rsidRPr="00B72BA6">
        <w:rPr>
          <w:rFonts w:ascii="Arial" w:hAnsi="Arial" w:cs="Arial"/>
          <w:bCs/>
          <w:sz w:val="22"/>
          <w:szCs w:val="22"/>
        </w:rPr>
        <w:t xml:space="preserve"> być kompleksowe i zawierać treści merytoryczne, prezentacje, przykłady, a także muszą </w:t>
      </w:r>
      <w:r>
        <w:rPr>
          <w:rFonts w:ascii="Arial" w:hAnsi="Arial" w:cs="Arial"/>
          <w:bCs/>
          <w:sz w:val="22"/>
          <w:szCs w:val="22"/>
        </w:rPr>
        <w:t xml:space="preserve">być zgodne ze </w:t>
      </w:r>
      <w:r w:rsidRPr="00BB6305">
        <w:rPr>
          <w:rFonts w:ascii="Arial" w:hAnsi="Arial" w:cs="Arial"/>
          <w:bCs/>
          <w:i/>
          <w:iCs/>
          <w:sz w:val="22"/>
          <w:szCs w:val="22"/>
        </w:rPr>
        <w:t>Standardami dostępności w ramach polityki spójności na lata 2021-2027</w:t>
      </w:r>
      <w:r>
        <w:rPr>
          <w:rFonts w:ascii="Arial" w:hAnsi="Arial" w:cs="Arial"/>
          <w:bCs/>
          <w:sz w:val="22"/>
          <w:szCs w:val="22"/>
        </w:rPr>
        <w:t xml:space="preserve">. </w:t>
      </w:r>
      <w:r w:rsidR="00193551" w:rsidRPr="00061FBD">
        <w:rPr>
          <w:rFonts w:ascii="Arial" w:hAnsi="Arial" w:cs="Arial"/>
          <w:bCs/>
          <w:sz w:val="22"/>
          <w:szCs w:val="22"/>
        </w:rPr>
        <w:t xml:space="preserve">Materiały </w:t>
      </w:r>
      <w:r w:rsidR="007B03C2" w:rsidRPr="00061FBD">
        <w:rPr>
          <w:rFonts w:ascii="Arial" w:hAnsi="Arial" w:cs="Arial"/>
          <w:bCs/>
          <w:sz w:val="22"/>
          <w:szCs w:val="22"/>
        </w:rPr>
        <w:t>muszą być oznakowan</w:t>
      </w:r>
      <w:r w:rsidR="00193551" w:rsidRPr="00061FBD">
        <w:rPr>
          <w:rFonts w:ascii="Arial" w:hAnsi="Arial" w:cs="Arial"/>
          <w:bCs/>
          <w:sz w:val="22"/>
          <w:szCs w:val="22"/>
        </w:rPr>
        <w:t>e zgodnie z Księgą Tożsamości Wizualnej marki</w:t>
      </w:r>
      <w:r>
        <w:rPr>
          <w:rFonts w:ascii="Arial" w:hAnsi="Arial" w:cs="Arial"/>
          <w:bCs/>
          <w:sz w:val="22"/>
          <w:szCs w:val="22"/>
        </w:rPr>
        <w:t xml:space="preserve"> Fundusze Europejskie 2021-2027</w:t>
      </w:r>
      <w:r w:rsidR="00193551" w:rsidRPr="00C3372B">
        <w:rPr>
          <w:rFonts w:ascii="Arial" w:hAnsi="Arial" w:cs="Arial"/>
          <w:bCs/>
          <w:sz w:val="22"/>
          <w:szCs w:val="22"/>
        </w:rPr>
        <w:t xml:space="preserve">. </w:t>
      </w:r>
      <w:r w:rsidR="00193551" w:rsidRPr="00C3372B">
        <w:rPr>
          <w:rFonts w:ascii="Arial" w:hAnsi="Arial" w:cs="Arial"/>
          <w:color w:val="000000"/>
          <w:sz w:val="22"/>
          <w:szCs w:val="22"/>
        </w:rPr>
        <w:t xml:space="preserve">Strony mają 2 dni robocze na zgłoszenie / wprowadzenie uwag. Ostateczna wersja </w:t>
      </w:r>
      <w:r>
        <w:rPr>
          <w:rFonts w:ascii="Arial" w:hAnsi="Arial" w:cs="Arial"/>
          <w:color w:val="000000"/>
          <w:sz w:val="22"/>
          <w:szCs w:val="22"/>
        </w:rPr>
        <w:t>materiałów szkoleniowych, w tym w szczególności prezentacji multimedialnej</w:t>
      </w:r>
      <w:r>
        <w:rPr>
          <w:rStyle w:val="Odwoanieprzypisudolnego"/>
          <w:rFonts w:ascii="Arial" w:hAnsi="Arial" w:cs="Arial"/>
          <w:color w:val="000000"/>
          <w:sz w:val="22"/>
          <w:szCs w:val="22"/>
        </w:rPr>
        <w:footnoteReference w:id="2"/>
      </w:r>
      <w:r w:rsidR="00193551" w:rsidRPr="00C3372B">
        <w:rPr>
          <w:rFonts w:ascii="Arial" w:hAnsi="Arial" w:cs="Arial"/>
          <w:color w:val="000000"/>
          <w:sz w:val="22"/>
          <w:szCs w:val="22"/>
        </w:rPr>
        <w:t xml:space="preserve"> wymaga akceptacji Zamawiającego</w:t>
      </w:r>
      <w:r>
        <w:rPr>
          <w:rFonts w:ascii="Arial" w:hAnsi="Arial" w:cs="Arial"/>
          <w:color w:val="000000"/>
          <w:sz w:val="22"/>
          <w:szCs w:val="22"/>
        </w:rPr>
        <w:t xml:space="preserve">. </w:t>
      </w:r>
    </w:p>
    <w:p w14:paraId="50DDA199" w14:textId="3A00E263" w:rsidR="00216FA9" w:rsidRPr="00061FBD" w:rsidRDefault="00193551" w:rsidP="00061FBD">
      <w:pPr>
        <w:numPr>
          <w:ilvl w:val="0"/>
          <w:numId w:val="17"/>
        </w:numPr>
        <w:spacing w:before="120" w:after="120" w:line="312" w:lineRule="auto"/>
        <w:jc w:val="both"/>
        <w:rPr>
          <w:rFonts w:ascii="Arial" w:hAnsi="Arial" w:cs="Arial"/>
          <w:bCs/>
          <w:sz w:val="22"/>
          <w:szCs w:val="22"/>
        </w:rPr>
      </w:pPr>
      <w:r w:rsidRPr="00C50B93">
        <w:rPr>
          <w:rFonts w:ascii="Arial" w:hAnsi="Arial" w:cs="Arial"/>
          <w:bCs/>
          <w:sz w:val="22"/>
          <w:szCs w:val="22"/>
        </w:rPr>
        <w:lastRenderedPageBreak/>
        <w:t>Przeprowadzenie rekrutacji</w:t>
      </w:r>
      <w:r w:rsidR="00C50B93" w:rsidRPr="00C50B93">
        <w:rPr>
          <w:rFonts w:ascii="Arial" w:hAnsi="Arial" w:cs="Arial"/>
          <w:bCs/>
          <w:sz w:val="22"/>
          <w:szCs w:val="22"/>
        </w:rPr>
        <w:t xml:space="preserve">. </w:t>
      </w:r>
      <w:r w:rsidR="00C50B93" w:rsidRPr="00C50B93">
        <w:rPr>
          <w:rFonts w:ascii="Arial" w:hAnsi="Arial" w:cs="Arial"/>
          <w:color w:val="000000"/>
          <w:sz w:val="22"/>
          <w:szCs w:val="22"/>
        </w:rPr>
        <w:t xml:space="preserve">W ramach realizacji umowy Wykonawca odpowiada za rekrutację, tj. przygotowanie treści i grafiki zaproszenia wraz formularzem zgłoszeniowym online </w:t>
      </w:r>
      <w:r w:rsidR="00BB6305">
        <w:rPr>
          <w:rFonts w:ascii="Arial" w:hAnsi="Arial" w:cs="Arial"/>
          <w:color w:val="000000"/>
          <w:sz w:val="22"/>
          <w:szCs w:val="22"/>
        </w:rPr>
        <w:t xml:space="preserve">(zawierającym informacje nt. przetwarzania danych) </w:t>
      </w:r>
      <w:r w:rsidR="00C50B93" w:rsidRPr="00C50B93">
        <w:rPr>
          <w:rFonts w:ascii="Arial" w:hAnsi="Arial" w:cs="Arial"/>
          <w:color w:val="000000"/>
          <w:sz w:val="22"/>
          <w:szCs w:val="22"/>
        </w:rPr>
        <w:t xml:space="preserve">oraz rejestrowanie zgłoszeń na </w:t>
      </w:r>
      <w:r w:rsidR="00BB6305">
        <w:rPr>
          <w:rFonts w:ascii="Arial" w:hAnsi="Arial" w:cs="Arial"/>
          <w:color w:val="000000"/>
          <w:sz w:val="22"/>
          <w:szCs w:val="22"/>
        </w:rPr>
        <w:t>każdy warsztat</w:t>
      </w:r>
      <w:r w:rsidR="00BB6305" w:rsidRPr="00C50B93">
        <w:rPr>
          <w:rFonts w:ascii="Arial" w:hAnsi="Arial" w:cs="Arial"/>
          <w:color w:val="000000"/>
          <w:sz w:val="22"/>
          <w:szCs w:val="22"/>
        </w:rPr>
        <w:t xml:space="preserve"> </w:t>
      </w:r>
      <w:r w:rsidR="00C50B93" w:rsidRPr="00C50B93">
        <w:rPr>
          <w:rFonts w:ascii="Arial" w:hAnsi="Arial" w:cs="Arial"/>
          <w:color w:val="000000"/>
          <w:sz w:val="22"/>
          <w:szCs w:val="22"/>
        </w:rPr>
        <w:t xml:space="preserve">(w tym odpowiadanie na pytania uczestników). </w:t>
      </w:r>
      <w:r w:rsidR="0083267F">
        <w:rPr>
          <w:rFonts w:ascii="Arial" w:hAnsi="Arial" w:cs="Arial"/>
          <w:color w:val="000000"/>
          <w:sz w:val="22"/>
          <w:szCs w:val="22"/>
        </w:rPr>
        <w:t xml:space="preserve">Wzory i treści zaproszeń Wykonawca przedstawia Zamawiającemu do konsultacji i akceptacji przed rozpoczęciem rekrutacji. </w:t>
      </w:r>
      <w:r w:rsidR="00C50B93" w:rsidRPr="00C50B93">
        <w:rPr>
          <w:rFonts w:ascii="Arial" w:hAnsi="Arial" w:cs="Arial"/>
          <w:color w:val="000000"/>
          <w:sz w:val="22"/>
          <w:szCs w:val="22"/>
        </w:rPr>
        <w:t xml:space="preserve">Zaproszenia na każdy </w:t>
      </w:r>
      <w:proofErr w:type="spellStart"/>
      <w:r w:rsidR="00C50B93" w:rsidRPr="00C50B93">
        <w:rPr>
          <w:rFonts w:ascii="Arial" w:hAnsi="Arial" w:cs="Arial"/>
          <w:color w:val="000000"/>
          <w:sz w:val="22"/>
          <w:szCs w:val="22"/>
        </w:rPr>
        <w:t>webinar</w:t>
      </w:r>
      <w:proofErr w:type="spellEnd"/>
      <w:r w:rsidR="00C50B93" w:rsidRPr="00C50B93">
        <w:rPr>
          <w:rFonts w:ascii="Arial" w:hAnsi="Arial" w:cs="Arial"/>
          <w:color w:val="000000"/>
          <w:sz w:val="22"/>
          <w:szCs w:val="22"/>
        </w:rPr>
        <w:t xml:space="preserve"> wysyła Zamawiający – Wykonawca jedynie zbiera i obsługuje zgłoszenia. Ponadto Wykonawca zobowiązany jest do zbierania informacji o osobach, które chcą być informowane o kolejnych </w:t>
      </w:r>
      <w:proofErr w:type="spellStart"/>
      <w:r w:rsidR="00C50B93" w:rsidRPr="00C50B93">
        <w:rPr>
          <w:rFonts w:ascii="Arial" w:hAnsi="Arial" w:cs="Arial"/>
          <w:color w:val="000000"/>
          <w:sz w:val="22"/>
          <w:szCs w:val="22"/>
        </w:rPr>
        <w:t>webinarach</w:t>
      </w:r>
      <w:proofErr w:type="spellEnd"/>
      <w:r w:rsidR="00C50B93" w:rsidRPr="00C50B93">
        <w:rPr>
          <w:rFonts w:ascii="Arial" w:hAnsi="Arial" w:cs="Arial"/>
          <w:color w:val="000000"/>
          <w:sz w:val="22"/>
          <w:szCs w:val="22"/>
        </w:rPr>
        <w:t xml:space="preserve">/ szkoleniach i przekazywania ich Zamawiającemu. </w:t>
      </w:r>
      <w:r w:rsidR="00203396">
        <w:rPr>
          <w:rFonts w:ascii="Arial" w:hAnsi="Arial" w:cs="Arial"/>
          <w:color w:val="000000"/>
          <w:sz w:val="22"/>
          <w:szCs w:val="22"/>
        </w:rPr>
        <w:t>Dodatkowo, Zamawiający może przekazać listę osób zgłoszonych na szkolenie Wykonawcy.</w:t>
      </w:r>
    </w:p>
    <w:p w14:paraId="4BEB6995" w14:textId="5587BDBF" w:rsidR="00193551" w:rsidRPr="00216FA9" w:rsidRDefault="00193551" w:rsidP="00061FBD">
      <w:pPr>
        <w:numPr>
          <w:ilvl w:val="0"/>
          <w:numId w:val="17"/>
        </w:numPr>
        <w:spacing w:before="120" w:after="120" w:line="312" w:lineRule="auto"/>
        <w:jc w:val="both"/>
        <w:rPr>
          <w:rFonts w:ascii="Arial" w:hAnsi="Arial" w:cs="Arial"/>
          <w:bCs/>
          <w:sz w:val="22"/>
          <w:szCs w:val="22"/>
        </w:rPr>
      </w:pPr>
      <w:r w:rsidRPr="00216FA9">
        <w:rPr>
          <w:rFonts w:ascii="Arial" w:hAnsi="Arial" w:cs="Arial"/>
          <w:bCs/>
          <w:sz w:val="22"/>
          <w:szCs w:val="22"/>
        </w:rPr>
        <w:t xml:space="preserve">Wykonawca będzie odpowiedzialny za potwierdzenie uczestnictwa i dostarczenie informacji logistycznych (np. linku do webinarium, materiałów) zgłoszonym uczestnikom. Wykonawca zobowiązany jest do </w:t>
      </w:r>
      <w:r w:rsidR="00C50B93" w:rsidRPr="00216FA9">
        <w:rPr>
          <w:rFonts w:ascii="Arial" w:hAnsi="Arial" w:cs="Arial"/>
          <w:bCs/>
          <w:sz w:val="22"/>
          <w:szCs w:val="22"/>
        </w:rPr>
        <w:t>bieżącego informowania Zamawiającego o postępach w rekrutacji oraz</w:t>
      </w:r>
      <w:r w:rsidRPr="00216FA9">
        <w:rPr>
          <w:rFonts w:ascii="Arial" w:hAnsi="Arial" w:cs="Arial"/>
          <w:bCs/>
          <w:sz w:val="22"/>
          <w:szCs w:val="22"/>
        </w:rPr>
        <w:t xml:space="preserve"> </w:t>
      </w:r>
      <w:r w:rsidR="00C50B93" w:rsidRPr="00216FA9">
        <w:rPr>
          <w:rFonts w:ascii="Arial" w:hAnsi="Arial" w:cs="Arial"/>
          <w:bCs/>
          <w:sz w:val="22"/>
          <w:szCs w:val="22"/>
        </w:rPr>
        <w:t xml:space="preserve">do przekazania </w:t>
      </w:r>
      <w:r w:rsidRPr="00216FA9">
        <w:rPr>
          <w:rFonts w:ascii="Arial" w:hAnsi="Arial" w:cs="Arial"/>
          <w:bCs/>
          <w:sz w:val="22"/>
          <w:szCs w:val="22"/>
        </w:rPr>
        <w:t xml:space="preserve">Zamawiającemu listy zgłoszonych uczestników </w:t>
      </w:r>
      <w:r w:rsidR="00C50B93" w:rsidRPr="00216FA9">
        <w:rPr>
          <w:rFonts w:ascii="Arial" w:hAnsi="Arial" w:cs="Arial"/>
          <w:bCs/>
          <w:sz w:val="22"/>
          <w:szCs w:val="22"/>
        </w:rPr>
        <w:t>po zakończonej rekrutacji</w:t>
      </w:r>
      <w:r w:rsidRPr="00216FA9">
        <w:rPr>
          <w:rFonts w:ascii="Arial" w:hAnsi="Arial" w:cs="Arial"/>
          <w:bCs/>
          <w:sz w:val="22"/>
          <w:szCs w:val="22"/>
        </w:rPr>
        <w:t>. Dodatkowo na 2 dni</w:t>
      </w:r>
      <w:r w:rsidR="00C50B93" w:rsidRPr="00216FA9">
        <w:rPr>
          <w:rFonts w:ascii="Arial" w:hAnsi="Arial" w:cs="Arial"/>
          <w:bCs/>
          <w:sz w:val="22"/>
          <w:szCs w:val="22"/>
        </w:rPr>
        <w:t xml:space="preserve"> robocze</w:t>
      </w:r>
      <w:r w:rsidRPr="00216FA9">
        <w:rPr>
          <w:rFonts w:ascii="Arial" w:hAnsi="Arial" w:cs="Arial"/>
          <w:bCs/>
          <w:sz w:val="22"/>
          <w:szCs w:val="22"/>
        </w:rPr>
        <w:t xml:space="preserve"> przed planowanym szkoleniem Wykonawca zobowiązany jest do przesłania maila przypominającego o szkoleniu do wszystkich zarejestrowanych osób</w:t>
      </w:r>
      <w:r w:rsidR="00D809E3">
        <w:rPr>
          <w:rFonts w:ascii="Arial" w:hAnsi="Arial" w:cs="Arial"/>
          <w:bCs/>
          <w:sz w:val="22"/>
          <w:szCs w:val="22"/>
        </w:rPr>
        <w:t xml:space="preserve"> </w:t>
      </w:r>
      <w:r w:rsidR="0083267F">
        <w:rPr>
          <w:rFonts w:ascii="Arial" w:hAnsi="Arial" w:cs="Arial"/>
          <w:bCs/>
          <w:sz w:val="22"/>
          <w:szCs w:val="22"/>
        </w:rPr>
        <w:t xml:space="preserve">i Zamawiającego </w:t>
      </w:r>
      <w:r w:rsidR="00D809E3">
        <w:rPr>
          <w:rFonts w:ascii="Arial" w:hAnsi="Arial" w:cs="Arial"/>
          <w:bCs/>
          <w:sz w:val="22"/>
          <w:szCs w:val="22"/>
        </w:rPr>
        <w:t>wraz z programem szkolenia</w:t>
      </w:r>
      <w:r w:rsidR="005F6B8E">
        <w:rPr>
          <w:rFonts w:ascii="Arial" w:hAnsi="Arial" w:cs="Arial"/>
          <w:bCs/>
          <w:sz w:val="22"/>
          <w:szCs w:val="22"/>
        </w:rPr>
        <w:t xml:space="preserve"> i linkiem do </w:t>
      </w:r>
      <w:r w:rsidR="0083267F">
        <w:rPr>
          <w:rFonts w:ascii="Arial" w:hAnsi="Arial" w:cs="Arial"/>
          <w:bCs/>
          <w:sz w:val="22"/>
          <w:szCs w:val="22"/>
        </w:rPr>
        <w:t>szkolenia</w:t>
      </w:r>
      <w:r w:rsidRPr="00216FA9">
        <w:rPr>
          <w:rFonts w:ascii="Arial" w:hAnsi="Arial" w:cs="Arial"/>
          <w:bCs/>
          <w:sz w:val="22"/>
          <w:szCs w:val="22"/>
        </w:rPr>
        <w:t>.</w:t>
      </w:r>
    </w:p>
    <w:p w14:paraId="315E1AC9" w14:textId="77777777" w:rsidR="005E618A" w:rsidRDefault="005E618A" w:rsidP="005E618A">
      <w:pPr>
        <w:numPr>
          <w:ilvl w:val="0"/>
          <w:numId w:val="17"/>
        </w:numPr>
        <w:spacing w:before="120" w:after="120" w:line="312" w:lineRule="auto"/>
        <w:jc w:val="both"/>
        <w:rPr>
          <w:rFonts w:ascii="Arial" w:hAnsi="Arial" w:cs="Arial"/>
          <w:bCs/>
          <w:sz w:val="22"/>
          <w:szCs w:val="22"/>
        </w:rPr>
      </w:pPr>
      <w:r w:rsidRPr="00C10DE7">
        <w:rPr>
          <w:rFonts w:ascii="Arial" w:hAnsi="Arial" w:cs="Arial"/>
          <w:bCs/>
          <w:sz w:val="22"/>
          <w:szCs w:val="22"/>
        </w:rPr>
        <w:t>Umożliwienie uczestnikom zadawania pytań i udziału w dyskusji w czasie rzeczywistym</w:t>
      </w:r>
      <w:r>
        <w:rPr>
          <w:rFonts w:ascii="Arial" w:hAnsi="Arial" w:cs="Arial"/>
          <w:bCs/>
          <w:sz w:val="22"/>
          <w:szCs w:val="22"/>
        </w:rPr>
        <w:t xml:space="preserve"> szkolenia on-line, w tym możliwość przekazania materiałów do pobrania/wysłania uczestnikom przed szkoleniem, o ile jest to uzasadnione. </w:t>
      </w:r>
      <w:r w:rsidRPr="00C10DE7">
        <w:rPr>
          <w:rFonts w:ascii="Arial" w:hAnsi="Arial" w:cs="Arial"/>
          <w:color w:val="000000"/>
          <w:sz w:val="22"/>
          <w:szCs w:val="22"/>
        </w:rPr>
        <w:t xml:space="preserve">Zamawiający zastrzega sobie prawo do korzystania z tych materiałów zgodnie z autorskimi prawami </w:t>
      </w:r>
      <w:r>
        <w:rPr>
          <w:rFonts w:ascii="Arial" w:hAnsi="Arial" w:cs="Arial"/>
          <w:color w:val="000000"/>
          <w:sz w:val="22"/>
          <w:szCs w:val="22"/>
        </w:rPr>
        <w:t xml:space="preserve">majątkowymi </w:t>
      </w:r>
      <w:r w:rsidRPr="00C10DE7">
        <w:rPr>
          <w:rFonts w:ascii="Arial" w:hAnsi="Arial" w:cs="Arial"/>
          <w:color w:val="000000"/>
          <w:sz w:val="22"/>
          <w:szCs w:val="22"/>
        </w:rPr>
        <w:t xml:space="preserve">określonymi w umowie. Autorskie prawa majątkowe wraz z prawami zależnymi do wszystkich </w:t>
      </w:r>
      <w:r>
        <w:rPr>
          <w:rFonts w:ascii="Arial" w:hAnsi="Arial" w:cs="Arial"/>
          <w:color w:val="000000"/>
          <w:sz w:val="22"/>
          <w:szCs w:val="22"/>
        </w:rPr>
        <w:t xml:space="preserve">materiałów szkoleniowych, </w:t>
      </w:r>
      <w:r w:rsidRPr="00631D3E">
        <w:rPr>
          <w:rFonts w:ascii="Arial" w:hAnsi="Arial" w:cs="Arial"/>
          <w:color w:val="000000"/>
          <w:sz w:val="22"/>
          <w:szCs w:val="22"/>
        </w:rPr>
        <w:t xml:space="preserve">w tym </w:t>
      </w:r>
      <w:r w:rsidRPr="00BB6305">
        <w:rPr>
          <w:rFonts w:ascii="Arial" w:hAnsi="Arial" w:cs="Arial"/>
          <w:color w:val="000000"/>
          <w:sz w:val="22"/>
          <w:szCs w:val="22"/>
        </w:rPr>
        <w:t>nagrań</w:t>
      </w:r>
      <w:r w:rsidRPr="00C10DE7">
        <w:rPr>
          <w:rFonts w:ascii="Arial" w:hAnsi="Arial" w:cs="Arial"/>
          <w:color w:val="000000"/>
          <w:sz w:val="22"/>
          <w:szCs w:val="22"/>
        </w:rPr>
        <w:t>, przechodzą na Zamawiającego</w:t>
      </w:r>
      <w:r>
        <w:rPr>
          <w:rFonts w:ascii="Arial" w:hAnsi="Arial" w:cs="Arial"/>
          <w:color w:val="000000"/>
          <w:sz w:val="22"/>
          <w:szCs w:val="22"/>
        </w:rPr>
        <w:t xml:space="preserve"> z chwilą odbioru częściowego przedmiotu zamówienia</w:t>
      </w:r>
      <w:r w:rsidRPr="00C10DE7">
        <w:rPr>
          <w:rFonts w:ascii="Arial" w:hAnsi="Arial" w:cs="Arial"/>
          <w:color w:val="000000"/>
          <w:sz w:val="22"/>
          <w:szCs w:val="22"/>
        </w:rPr>
        <w:t>.</w:t>
      </w:r>
    </w:p>
    <w:p w14:paraId="2DA8C463" w14:textId="42A691D1" w:rsidR="00C50B93" w:rsidRDefault="00C50B93" w:rsidP="00193551">
      <w:pPr>
        <w:numPr>
          <w:ilvl w:val="1"/>
          <w:numId w:val="18"/>
        </w:numPr>
        <w:spacing w:before="120" w:after="120" w:line="312" w:lineRule="auto"/>
        <w:ind w:left="709" w:hanging="349"/>
        <w:jc w:val="both"/>
        <w:rPr>
          <w:rFonts w:ascii="Arial" w:hAnsi="Arial" w:cs="Arial"/>
          <w:bCs/>
          <w:sz w:val="22"/>
          <w:szCs w:val="22"/>
        </w:rPr>
      </w:pPr>
      <w:r>
        <w:rPr>
          <w:rFonts w:ascii="Arial" w:hAnsi="Arial" w:cs="Arial"/>
          <w:color w:val="000000"/>
          <w:sz w:val="22"/>
          <w:szCs w:val="22"/>
        </w:rPr>
        <w:t>Wykonawca odpowiada także za kompleksową</w:t>
      </w:r>
      <w:r w:rsidR="00216FA9">
        <w:rPr>
          <w:rFonts w:ascii="Arial" w:hAnsi="Arial" w:cs="Arial"/>
          <w:color w:val="000000"/>
          <w:sz w:val="22"/>
          <w:szCs w:val="22"/>
        </w:rPr>
        <w:t xml:space="preserve"> obsługę szkoleń, w tym: obsługę</w:t>
      </w:r>
      <w:r w:rsidRPr="00B612EB">
        <w:rPr>
          <w:rFonts w:ascii="Arial" w:hAnsi="Arial" w:cs="Arial"/>
          <w:color w:val="000000"/>
          <w:sz w:val="22"/>
          <w:szCs w:val="22"/>
        </w:rPr>
        <w:t xml:space="preserve"> sprzętu – prezentacji, czatu, koordynację organizacji </w:t>
      </w:r>
      <w:r>
        <w:rPr>
          <w:rFonts w:ascii="Arial" w:hAnsi="Arial" w:cs="Arial"/>
          <w:color w:val="000000"/>
          <w:sz w:val="22"/>
          <w:szCs w:val="22"/>
        </w:rPr>
        <w:t xml:space="preserve">i przebiegu </w:t>
      </w:r>
      <w:r w:rsidRPr="00B612EB">
        <w:rPr>
          <w:rFonts w:ascii="Arial" w:hAnsi="Arial" w:cs="Arial"/>
          <w:color w:val="000000"/>
          <w:sz w:val="22"/>
          <w:szCs w:val="22"/>
        </w:rPr>
        <w:t>szkolenia</w:t>
      </w:r>
      <w:r w:rsidR="00BB6305">
        <w:rPr>
          <w:rFonts w:ascii="Arial" w:hAnsi="Arial" w:cs="Arial"/>
          <w:color w:val="000000"/>
          <w:sz w:val="22"/>
          <w:szCs w:val="22"/>
        </w:rPr>
        <w:t xml:space="preserve">, a także za </w:t>
      </w:r>
      <w:r>
        <w:rPr>
          <w:rFonts w:ascii="Arial" w:hAnsi="Arial" w:cs="Arial"/>
          <w:color w:val="000000"/>
          <w:sz w:val="22"/>
          <w:szCs w:val="22"/>
        </w:rPr>
        <w:t xml:space="preserve"> </w:t>
      </w:r>
      <w:r w:rsidR="00BB6305">
        <w:rPr>
          <w:rFonts w:ascii="Arial" w:hAnsi="Arial" w:cs="Arial"/>
          <w:color w:val="000000"/>
          <w:sz w:val="22"/>
          <w:szCs w:val="22"/>
        </w:rPr>
        <w:t xml:space="preserve">rozesłanie </w:t>
      </w:r>
      <w:r>
        <w:rPr>
          <w:rFonts w:ascii="Arial" w:hAnsi="Arial" w:cs="Arial"/>
          <w:color w:val="000000"/>
          <w:sz w:val="22"/>
          <w:szCs w:val="22"/>
        </w:rPr>
        <w:t>podziękowań za uczestnictwo w szkoleniu do jego uczestników wraz z materiałami szkoleniowymi (w tym prezentacją</w:t>
      </w:r>
      <w:r w:rsidR="00BB6305">
        <w:rPr>
          <w:rFonts w:ascii="Arial" w:hAnsi="Arial" w:cs="Arial"/>
          <w:color w:val="000000"/>
          <w:sz w:val="22"/>
          <w:szCs w:val="22"/>
        </w:rPr>
        <w:t xml:space="preserve"> w formie elektronicznej</w:t>
      </w:r>
      <w:r>
        <w:rPr>
          <w:rFonts w:ascii="Arial" w:hAnsi="Arial" w:cs="Arial"/>
          <w:color w:val="000000"/>
          <w:sz w:val="22"/>
          <w:szCs w:val="22"/>
        </w:rPr>
        <w:t>)</w:t>
      </w:r>
      <w:r w:rsidR="00BB6305">
        <w:rPr>
          <w:rFonts w:ascii="Arial" w:hAnsi="Arial" w:cs="Arial"/>
          <w:color w:val="000000"/>
          <w:sz w:val="22"/>
          <w:szCs w:val="22"/>
        </w:rPr>
        <w:t xml:space="preserve"> maksymalnie do </w:t>
      </w:r>
      <w:r w:rsidR="00BB6305" w:rsidRPr="00B72BA6">
        <w:rPr>
          <w:rFonts w:ascii="Arial" w:hAnsi="Arial" w:cs="Arial"/>
          <w:bCs/>
          <w:sz w:val="22"/>
          <w:szCs w:val="22"/>
        </w:rPr>
        <w:t xml:space="preserve">3 </w:t>
      </w:r>
      <w:r w:rsidR="00BB6305">
        <w:rPr>
          <w:rFonts w:ascii="Arial" w:hAnsi="Arial" w:cs="Arial"/>
          <w:bCs/>
          <w:sz w:val="22"/>
          <w:szCs w:val="22"/>
        </w:rPr>
        <w:t xml:space="preserve">dni roboczych </w:t>
      </w:r>
      <w:r w:rsidR="00BB6305" w:rsidRPr="00B72BA6">
        <w:rPr>
          <w:rFonts w:ascii="Arial" w:hAnsi="Arial" w:cs="Arial"/>
          <w:bCs/>
          <w:sz w:val="22"/>
          <w:szCs w:val="22"/>
        </w:rPr>
        <w:t>od zakończenia szkolenia</w:t>
      </w:r>
      <w:r w:rsidR="00BB6305">
        <w:rPr>
          <w:rFonts w:ascii="Arial" w:hAnsi="Arial" w:cs="Arial"/>
          <w:bCs/>
          <w:sz w:val="22"/>
          <w:szCs w:val="22"/>
        </w:rPr>
        <w:t>.</w:t>
      </w:r>
    </w:p>
    <w:p w14:paraId="70B991FA" w14:textId="0E683ACD" w:rsidR="00193551" w:rsidRPr="005252FD" w:rsidRDefault="00193551" w:rsidP="00193551">
      <w:pPr>
        <w:numPr>
          <w:ilvl w:val="1"/>
          <w:numId w:val="18"/>
        </w:numPr>
        <w:spacing w:before="120" w:after="120" w:line="312" w:lineRule="auto"/>
        <w:ind w:left="709" w:hanging="349"/>
        <w:jc w:val="both"/>
        <w:rPr>
          <w:rFonts w:ascii="Arial" w:hAnsi="Arial" w:cs="Arial"/>
          <w:bCs/>
          <w:sz w:val="22"/>
          <w:szCs w:val="22"/>
        </w:rPr>
      </w:pPr>
      <w:r w:rsidRPr="005252FD">
        <w:rPr>
          <w:rFonts w:ascii="Arial" w:hAnsi="Arial" w:cs="Arial"/>
          <w:bCs/>
          <w:sz w:val="22"/>
          <w:szCs w:val="22"/>
        </w:rPr>
        <w:t>Dostarczenie list</w:t>
      </w:r>
      <w:r w:rsidR="00472AE4">
        <w:rPr>
          <w:rFonts w:ascii="Arial" w:hAnsi="Arial" w:cs="Arial"/>
          <w:bCs/>
          <w:sz w:val="22"/>
          <w:szCs w:val="22"/>
        </w:rPr>
        <w:t>/raportów</w:t>
      </w:r>
      <w:r w:rsidRPr="005252FD">
        <w:rPr>
          <w:rFonts w:ascii="Arial" w:hAnsi="Arial" w:cs="Arial"/>
          <w:bCs/>
          <w:sz w:val="22"/>
          <w:szCs w:val="22"/>
        </w:rPr>
        <w:t xml:space="preserve"> obecności </w:t>
      </w:r>
      <w:r>
        <w:rPr>
          <w:rFonts w:ascii="Arial" w:hAnsi="Arial" w:cs="Arial"/>
          <w:bCs/>
          <w:sz w:val="22"/>
          <w:szCs w:val="22"/>
        </w:rPr>
        <w:t>–</w:t>
      </w:r>
      <w:r w:rsidRPr="005252FD">
        <w:rPr>
          <w:rFonts w:ascii="Arial" w:hAnsi="Arial" w:cs="Arial"/>
          <w:bCs/>
          <w:sz w:val="22"/>
          <w:szCs w:val="22"/>
        </w:rPr>
        <w:t xml:space="preserve"> w czasie </w:t>
      </w:r>
      <w:proofErr w:type="spellStart"/>
      <w:r w:rsidRPr="005252FD">
        <w:rPr>
          <w:rFonts w:ascii="Arial" w:hAnsi="Arial" w:cs="Arial"/>
          <w:bCs/>
          <w:sz w:val="22"/>
          <w:szCs w:val="22"/>
        </w:rPr>
        <w:t>webinarów</w:t>
      </w:r>
      <w:proofErr w:type="spellEnd"/>
      <w:r w:rsidRPr="005252FD">
        <w:rPr>
          <w:rFonts w:ascii="Arial" w:hAnsi="Arial" w:cs="Arial"/>
          <w:bCs/>
          <w:sz w:val="22"/>
          <w:szCs w:val="22"/>
        </w:rPr>
        <w:t xml:space="preserve"> będą zbierane dane o liczbie uczestników danego szkolenia </w:t>
      </w:r>
      <w:r>
        <w:rPr>
          <w:rFonts w:ascii="Arial" w:hAnsi="Arial" w:cs="Arial"/>
          <w:sz w:val="22"/>
          <w:szCs w:val="22"/>
        </w:rPr>
        <w:t>–</w:t>
      </w:r>
      <w:r w:rsidRPr="008514E8">
        <w:rPr>
          <w:rFonts w:ascii="Arial" w:hAnsi="Arial" w:cs="Arial"/>
          <w:sz w:val="22"/>
          <w:szCs w:val="22"/>
        </w:rPr>
        <w:t xml:space="preserve"> </w:t>
      </w:r>
      <w:r w:rsidR="00D54A7F" w:rsidRPr="005252FD">
        <w:rPr>
          <w:rFonts w:ascii="Arial" w:hAnsi="Arial" w:cs="Arial"/>
          <w:bCs/>
          <w:sz w:val="22"/>
          <w:szCs w:val="22"/>
        </w:rPr>
        <w:t>w</w:t>
      </w:r>
      <w:r w:rsidR="00D54A7F">
        <w:rPr>
          <w:rFonts w:ascii="Arial" w:hAnsi="Arial" w:cs="Arial"/>
          <w:bCs/>
          <w:sz w:val="22"/>
          <w:szCs w:val="22"/>
        </w:rPr>
        <w:t xml:space="preserve"> </w:t>
      </w:r>
      <w:r w:rsidR="00D54A7F" w:rsidRPr="005252FD">
        <w:rPr>
          <w:rFonts w:ascii="Arial" w:hAnsi="Arial" w:cs="Arial"/>
          <w:bCs/>
          <w:sz w:val="22"/>
          <w:szCs w:val="22"/>
        </w:rPr>
        <w:t>ciągu</w:t>
      </w:r>
      <w:r w:rsidRPr="005252FD">
        <w:rPr>
          <w:rFonts w:ascii="Arial" w:hAnsi="Arial" w:cs="Arial"/>
          <w:bCs/>
          <w:sz w:val="22"/>
          <w:szCs w:val="22"/>
        </w:rPr>
        <w:t xml:space="preserve"> 3 roboczych od zakończenia szkolenia </w:t>
      </w:r>
      <w:r w:rsidR="00D54A7F">
        <w:rPr>
          <w:rFonts w:ascii="Arial" w:hAnsi="Arial" w:cs="Arial"/>
          <w:sz w:val="22"/>
          <w:szCs w:val="22"/>
        </w:rPr>
        <w:t xml:space="preserve">Wykonawca przedstawi Zamawiającemu raport/listę </w:t>
      </w:r>
      <w:r w:rsidRPr="008514E8">
        <w:rPr>
          <w:rFonts w:ascii="Arial" w:hAnsi="Arial" w:cs="Arial"/>
          <w:sz w:val="22"/>
          <w:szCs w:val="22"/>
        </w:rPr>
        <w:t xml:space="preserve">w celu potwierdzenia liczby osób biorących udział w danym </w:t>
      </w:r>
      <w:proofErr w:type="spellStart"/>
      <w:r w:rsidRPr="008514E8">
        <w:rPr>
          <w:rFonts w:ascii="Arial" w:hAnsi="Arial" w:cs="Arial"/>
          <w:sz w:val="22"/>
          <w:szCs w:val="22"/>
        </w:rPr>
        <w:t>webinarze</w:t>
      </w:r>
      <w:proofErr w:type="spellEnd"/>
      <w:r w:rsidRPr="008514E8">
        <w:rPr>
          <w:rFonts w:ascii="Arial" w:hAnsi="Arial" w:cs="Arial"/>
          <w:sz w:val="22"/>
          <w:szCs w:val="22"/>
        </w:rPr>
        <w:t>.</w:t>
      </w:r>
    </w:p>
    <w:p w14:paraId="283A899E" w14:textId="56156D63" w:rsidR="00193551" w:rsidRPr="00BB6305" w:rsidRDefault="00193551" w:rsidP="00BB6305">
      <w:pPr>
        <w:numPr>
          <w:ilvl w:val="1"/>
          <w:numId w:val="18"/>
        </w:numPr>
        <w:spacing w:before="120" w:after="120" w:line="312" w:lineRule="auto"/>
        <w:ind w:left="567" w:hanging="207"/>
        <w:jc w:val="both"/>
        <w:rPr>
          <w:rFonts w:ascii="Arial" w:hAnsi="Arial" w:cs="Arial"/>
          <w:bCs/>
          <w:sz w:val="22"/>
          <w:szCs w:val="22"/>
        </w:rPr>
      </w:pPr>
      <w:r w:rsidRPr="005252FD">
        <w:rPr>
          <w:rFonts w:ascii="Arial" w:hAnsi="Arial" w:cs="Arial"/>
          <w:color w:val="000000"/>
          <w:sz w:val="22"/>
          <w:szCs w:val="22"/>
        </w:rPr>
        <w:lastRenderedPageBreak/>
        <w:t>Zapewnienie certyfikatów ukończenia szkol</w:t>
      </w:r>
      <w:r w:rsidR="00D54A7F">
        <w:rPr>
          <w:rFonts w:ascii="Arial" w:hAnsi="Arial" w:cs="Arial"/>
          <w:color w:val="000000"/>
          <w:sz w:val="22"/>
          <w:szCs w:val="22"/>
        </w:rPr>
        <w:t xml:space="preserve">enia dla uczestników </w:t>
      </w:r>
      <w:proofErr w:type="spellStart"/>
      <w:r w:rsidR="00D54A7F">
        <w:rPr>
          <w:rFonts w:ascii="Arial" w:hAnsi="Arial" w:cs="Arial"/>
          <w:color w:val="000000"/>
          <w:sz w:val="22"/>
          <w:szCs w:val="22"/>
        </w:rPr>
        <w:t>webinarów</w:t>
      </w:r>
      <w:proofErr w:type="spellEnd"/>
      <w:r w:rsidR="00D54A7F">
        <w:rPr>
          <w:rFonts w:ascii="Arial" w:hAnsi="Arial" w:cs="Arial"/>
          <w:color w:val="000000"/>
          <w:sz w:val="22"/>
          <w:szCs w:val="22"/>
        </w:rPr>
        <w:t xml:space="preserve"> </w:t>
      </w:r>
      <w:r w:rsidRPr="005252FD">
        <w:rPr>
          <w:rFonts w:ascii="Arial" w:hAnsi="Arial" w:cs="Arial"/>
          <w:color w:val="000000"/>
          <w:sz w:val="22"/>
          <w:szCs w:val="22"/>
        </w:rPr>
        <w:t>w formie elektronicznej</w:t>
      </w:r>
      <w:r w:rsidR="0083267F">
        <w:rPr>
          <w:rFonts w:ascii="Arial" w:hAnsi="Arial" w:cs="Arial"/>
          <w:color w:val="000000"/>
          <w:sz w:val="22"/>
          <w:szCs w:val="22"/>
        </w:rPr>
        <w:t xml:space="preserve"> wg wzoru przekazanego przez Zamawiającego. Gotowe </w:t>
      </w:r>
      <w:r w:rsidR="00D809E3">
        <w:rPr>
          <w:rFonts w:ascii="Arial" w:hAnsi="Arial" w:cs="Arial"/>
          <w:color w:val="000000"/>
          <w:sz w:val="22"/>
          <w:szCs w:val="22"/>
        </w:rPr>
        <w:t>certyfikaty do uczestników rozsyła Wykonawca</w:t>
      </w:r>
      <w:r w:rsidR="00881786">
        <w:rPr>
          <w:rFonts w:ascii="Arial" w:hAnsi="Arial" w:cs="Arial"/>
          <w:color w:val="000000"/>
          <w:sz w:val="22"/>
          <w:szCs w:val="22"/>
        </w:rPr>
        <w:t xml:space="preserve"> w ciągu </w:t>
      </w:r>
      <w:r w:rsidR="00881786" w:rsidRPr="00B72BA6">
        <w:rPr>
          <w:rFonts w:ascii="Arial" w:hAnsi="Arial" w:cs="Arial"/>
          <w:bCs/>
          <w:sz w:val="22"/>
          <w:szCs w:val="22"/>
        </w:rPr>
        <w:t xml:space="preserve">3 </w:t>
      </w:r>
      <w:r w:rsidR="00881786">
        <w:rPr>
          <w:rFonts w:ascii="Arial" w:hAnsi="Arial" w:cs="Arial"/>
          <w:bCs/>
          <w:sz w:val="22"/>
          <w:szCs w:val="22"/>
        </w:rPr>
        <w:t xml:space="preserve">dni roboczych </w:t>
      </w:r>
      <w:r w:rsidR="00881786" w:rsidRPr="00B72BA6">
        <w:rPr>
          <w:rFonts w:ascii="Arial" w:hAnsi="Arial" w:cs="Arial"/>
          <w:bCs/>
          <w:sz w:val="22"/>
          <w:szCs w:val="22"/>
        </w:rPr>
        <w:t>od zakończenia szkolenia</w:t>
      </w:r>
      <w:r w:rsidR="00881786">
        <w:rPr>
          <w:rFonts w:ascii="Arial" w:hAnsi="Arial" w:cs="Arial"/>
          <w:bCs/>
          <w:sz w:val="22"/>
          <w:szCs w:val="22"/>
        </w:rPr>
        <w:t xml:space="preserve">. </w:t>
      </w:r>
    </w:p>
    <w:p w14:paraId="6737B510" w14:textId="196BD082" w:rsidR="00193551" w:rsidRPr="00D809E3" w:rsidRDefault="00193551" w:rsidP="00061FBD">
      <w:pPr>
        <w:numPr>
          <w:ilvl w:val="1"/>
          <w:numId w:val="18"/>
        </w:numPr>
        <w:spacing w:before="120" w:after="120" w:line="312" w:lineRule="auto"/>
        <w:ind w:left="567" w:hanging="207"/>
        <w:jc w:val="both"/>
        <w:rPr>
          <w:rFonts w:ascii="Arial" w:hAnsi="Arial" w:cs="Arial"/>
          <w:bCs/>
          <w:sz w:val="22"/>
          <w:szCs w:val="22"/>
        </w:rPr>
      </w:pPr>
      <w:r w:rsidRPr="00B72BA6">
        <w:rPr>
          <w:rFonts w:ascii="Arial" w:hAnsi="Arial" w:cs="Arial"/>
          <w:bCs/>
          <w:sz w:val="22"/>
          <w:szCs w:val="22"/>
        </w:rPr>
        <w:t xml:space="preserve">Monitorowanie i ewaluacja efektywności </w:t>
      </w:r>
      <w:proofErr w:type="spellStart"/>
      <w:r w:rsidRPr="00B72BA6">
        <w:rPr>
          <w:rFonts w:ascii="Arial" w:hAnsi="Arial" w:cs="Arial"/>
          <w:bCs/>
          <w:sz w:val="22"/>
          <w:szCs w:val="22"/>
        </w:rPr>
        <w:t>webinarów</w:t>
      </w:r>
      <w:proofErr w:type="spellEnd"/>
      <w:r w:rsidRPr="00B72BA6">
        <w:rPr>
          <w:rFonts w:ascii="Arial" w:hAnsi="Arial" w:cs="Arial"/>
          <w:bCs/>
          <w:sz w:val="22"/>
          <w:szCs w:val="22"/>
        </w:rPr>
        <w:t xml:space="preserve">, w tym zebranie opinii uczestników oraz przygotowanie raportu podsumowującego cykl szkoleń. Treść ankiety oceniającej szkolenia i jakość </w:t>
      </w:r>
      <w:proofErr w:type="spellStart"/>
      <w:r w:rsidRPr="00B72BA6">
        <w:rPr>
          <w:rFonts w:ascii="Arial" w:hAnsi="Arial" w:cs="Arial"/>
          <w:bCs/>
          <w:sz w:val="22"/>
          <w:szCs w:val="22"/>
        </w:rPr>
        <w:t>webinarów</w:t>
      </w:r>
      <w:proofErr w:type="spellEnd"/>
      <w:r w:rsidRPr="00B72BA6">
        <w:rPr>
          <w:rFonts w:ascii="Arial" w:hAnsi="Arial" w:cs="Arial"/>
          <w:bCs/>
          <w:sz w:val="22"/>
          <w:szCs w:val="22"/>
        </w:rPr>
        <w:t xml:space="preserve"> zostanie </w:t>
      </w:r>
      <w:r w:rsidR="00D809E3" w:rsidRPr="00B72BA6">
        <w:rPr>
          <w:rFonts w:ascii="Arial" w:hAnsi="Arial" w:cs="Arial"/>
          <w:bCs/>
          <w:sz w:val="22"/>
          <w:szCs w:val="22"/>
        </w:rPr>
        <w:t xml:space="preserve">przekazana Wykonawcy </w:t>
      </w:r>
      <w:r w:rsidR="00D809E3">
        <w:rPr>
          <w:rFonts w:ascii="Arial" w:hAnsi="Arial" w:cs="Arial"/>
          <w:bCs/>
          <w:sz w:val="22"/>
          <w:szCs w:val="22"/>
        </w:rPr>
        <w:t>przez Zamawiającego po podpisaniu umowy</w:t>
      </w:r>
      <w:r w:rsidRPr="00B72BA6">
        <w:rPr>
          <w:rFonts w:ascii="Arial" w:hAnsi="Arial" w:cs="Arial"/>
          <w:bCs/>
          <w:sz w:val="22"/>
          <w:szCs w:val="22"/>
        </w:rPr>
        <w:t xml:space="preserve">. Formularz ankiety </w:t>
      </w:r>
      <w:r w:rsidR="00D809E3">
        <w:rPr>
          <w:rFonts w:ascii="Arial" w:hAnsi="Arial" w:cs="Arial"/>
          <w:bCs/>
          <w:sz w:val="22"/>
          <w:szCs w:val="22"/>
        </w:rPr>
        <w:t>musi</w:t>
      </w:r>
      <w:r w:rsidRPr="00B72BA6">
        <w:rPr>
          <w:rFonts w:ascii="Arial" w:hAnsi="Arial" w:cs="Arial"/>
          <w:bCs/>
          <w:sz w:val="22"/>
          <w:szCs w:val="22"/>
        </w:rPr>
        <w:t xml:space="preserve"> być dostępny online, aby uczestnicy mogli go wypełnić po zakończeniu </w:t>
      </w:r>
      <w:proofErr w:type="spellStart"/>
      <w:r w:rsidRPr="00B72BA6">
        <w:rPr>
          <w:rFonts w:ascii="Arial" w:hAnsi="Arial" w:cs="Arial"/>
          <w:bCs/>
          <w:sz w:val="22"/>
          <w:szCs w:val="22"/>
        </w:rPr>
        <w:t>webinar</w:t>
      </w:r>
      <w:r>
        <w:rPr>
          <w:rFonts w:ascii="Arial" w:hAnsi="Arial" w:cs="Arial"/>
          <w:bCs/>
          <w:sz w:val="22"/>
          <w:szCs w:val="22"/>
        </w:rPr>
        <w:t>u</w:t>
      </w:r>
      <w:proofErr w:type="spellEnd"/>
      <w:r w:rsidR="00D809E3">
        <w:rPr>
          <w:rFonts w:ascii="Arial" w:hAnsi="Arial" w:cs="Arial"/>
          <w:bCs/>
          <w:sz w:val="22"/>
          <w:szCs w:val="22"/>
        </w:rPr>
        <w:t xml:space="preserve">. </w:t>
      </w:r>
      <w:r w:rsidRPr="00B72BA6">
        <w:rPr>
          <w:rFonts w:ascii="Arial" w:hAnsi="Arial" w:cs="Arial"/>
          <w:bCs/>
          <w:sz w:val="22"/>
          <w:szCs w:val="22"/>
        </w:rPr>
        <w:t xml:space="preserve">Zebrane dane z ankiet zostaną podsumowane i dostarczone organizatorowi w formie raportu w </w:t>
      </w:r>
      <w:r w:rsidR="00D809E3">
        <w:rPr>
          <w:rFonts w:ascii="Arial" w:hAnsi="Arial" w:cs="Arial"/>
          <w:bCs/>
          <w:sz w:val="22"/>
          <w:szCs w:val="22"/>
        </w:rPr>
        <w:t>ciągu</w:t>
      </w:r>
      <w:r w:rsidRPr="00B72BA6">
        <w:rPr>
          <w:rFonts w:ascii="Arial" w:hAnsi="Arial" w:cs="Arial"/>
          <w:bCs/>
          <w:sz w:val="22"/>
          <w:szCs w:val="22"/>
        </w:rPr>
        <w:t xml:space="preserve"> 3 </w:t>
      </w:r>
      <w:r>
        <w:rPr>
          <w:rFonts w:ascii="Arial" w:hAnsi="Arial" w:cs="Arial"/>
          <w:bCs/>
          <w:sz w:val="22"/>
          <w:szCs w:val="22"/>
        </w:rPr>
        <w:t xml:space="preserve">dni roboczych </w:t>
      </w:r>
      <w:r w:rsidRPr="00B72BA6">
        <w:rPr>
          <w:rFonts w:ascii="Arial" w:hAnsi="Arial" w:cs="Arial"/>
          <w:bCs/>
          <w:sz w:val="22"/>
          <w:szCs w:val="22"/>
        </w:rPr>
        <w:t>od zakończenia szkolenia</w:t>
      </w:r>
      <w:r>
        <w:rPr>
          <w:rFonts w:ascii="Arial" w:hAnsi="Arial" w:cs="Arial"/>
          <w:bCs/>
          <w:sz w:val="22"/>
          <w:szCs w:val="22"/>
        </w:rPr>
        <w:t xml:space="preserve">. </w:t>
      </w:r>
    </w:p>
    <w:p w14:paraId="5F2A1A80" w14:textId="3BDA3BBC" w:rsidR="00193551" w:rsidRDefault="00193551" w:rsidP="00193551">
      <w:pPr>
        <w:numPr>
          <w:ilvl w:val="1"/>
          <w:numId w:val="18"/>
        </w:numPr>
        <w:spacing w:before="120" w:after="120" w:line="312" w:lineRule="auto"/>
        <w:ind w:left="709" w:hanging="349"/>
        <w:jc w:val="both"/>
        <w:rPr>
          <w:rFonts w:ascii="Arial" w:hAnsi="Arial" w:cs="Arial"/>
          <w:bCs/>
          <w:sz w:val="22"/>
          <w:szCs w:val="22"/>
        </w:rPr>
      </w:pPr>
      <w:r w:rsidRPr="003B082A">
        <w:rPr>
          <w:rFonts w:ascii="Arial" w:hAnsi="Arial" w:cs="Arial"/>
          <w:color w:val="000000"/>
          <w:sz w:val="22"/>
          <w:szCs w:val="22"/>
        </w:rPr>
        <w:t xml:space="preserve">Zapewnienie koordynatora </w:t>
      </w:r>
      <w:r>
        <w:rPr>
          <w:rFonts w:ascii="Arial" w:hAnsi="Arial" w:cs="Arial"/>
          <w:color w:val="000000"/>
          <w:sz w:val="22"/>
          <w:szCs w:val="22"/>
        </w:rPr>
        <w:t xml:space="preserve">szkolenia </w:t>
      </w:r>
      <w:r w:rsidR="00D809E3">
        <w:rPr>
          <w:rFonts w:ascii="Arial" w:hAnsi="Arial" w:cs="Arial"/>
          <w:color w:val="000000"/>
          <w:sz w:val="22"/>
          <w:szCs w:val="22"/>
        </w:rPr>
        <w:t>oraz</w:t>
      </w:r>
      <w:r>
        <w:rPr>
          <w:rFonts w:ascii="Arial" w:hAnsi="Arial" w:cs="Arial"/>
          <w:color w:val="000000"/>
          <w:sz w:val="22"/>
          <w:szCs w:val="22"/>
        </w:rPr>
        <w:t xml:space="preserve"> </w:t>
      </w:r>
      <w:r>
        <w:rPr>
          <w:rFonts w:ascii="Arial" w:hAnsi="Arial" w:cs="Arial"/>
          <w:bCs/>
          <w:sz w:val="22"/>
          <w:szCs w:val="22"/>
        </w:rPr>
        <w:t xml:space="preserve">wsparcia technicznego w trakcie </w:t>
      </w:r>
      <w:proofErr w:type="spellStart"/>
      <w:r>
        <w:rPr>
          <w:rFonts w:ascii="Arial" w:hAnsi="Arial" w:cs="Arial"/>
          <w:bCs/>
          <w:sz w:val="22"/>
          <w:szCs w:val="22"/>
        </w:rPr>
        <w:t>webinaru</w:t>
      </w:r>
      <w:proofErr w:type="spellEnd"/>
      <w:r w:rsidRPr="003B082A">
        <w:rPr>
          <w:rFonts w:ascii="Arial" w:hAnsi="Arial" w:cs="Arial"/>
          <w:color w:val="000000"/>
          <w:sz w:val="22"/>
          <w:szCs w:val="22"/>
        </w:rPr>
        <w:t xml:space="preserve"> z ramienia Wykonawcy </w:t>
      </w:r>
      <w:r>
        <w:rPr>
          <w:rFonts w:ascii="Arial" w:hAnsi="Arial" w:cs="Arial"/>
          <w:color w:val="000000"/>
          <w:sz w:val="22"/>
          <w:szCs w:val="22"/>
        </w:rPr>
        <w:t>– osoby/osób</w:t>
      </w:r>
      <w:r w:rsidRPr="003B082A">
        <w:rPr>
          <w:rFonts w:ascii="Arial" w:hAnsi="Arial" w:cs="Arial"/>
          <w:color w:val="000000"/>
          <w:sz w:val="22"/>
          <w:szCs w:val="22"/>
        </w:rPr>
        <w:t xml:space="preserve"> do kontaktu z uczestnikami szkolenia oraz z Zamawiającym, odpowiadające</w:t>
      </w:r>
      <w:r>
        <w:rPr>
          <w:rFonts w:ascii="Arial" w:hAnsi="Arial" w:cs="Arial"/>
          <w:color w:val="000000"/>
          <w:sz w:val="22"/>
          <w:szCs w:val="22"/>
        </w:rPr>
        <w:t>j</w:t>
      </w:r>
      <w:r w:rsidRPr="003B082A">
        <w:rPr>
          <w:rFonts w:ascii="Arial" w:hAnsi="Arial" w:cs="Arial"/>
          <w:color w:val="000000"/>
          <w:sz w:val="22"/>
          <w:szCs w:val="22"/>
        </w:rPr>
        <w:t xml:space="preserve"> za organizację szkole</w:t>
      </w:r>
      <w:r>
        <w:rPr>
          <w:rFonts w:ascii="Arial" w:hAnsi="Arial" w:cs="Arial"/>
          <w:color w:val="000000"/>
          <w:sz w:val="22"/>
          <w:szCs w:val="22"/>
        </w:rPr>
        <w:t>ń</w:t>
      </w:r>
      <w:r w:rsidRPr="003B082A">
        <w:rPr>
          <w:rFonts w:ascii="Arial" w:hAnsi="Arial" w:cs="Arial"/>
          <w:color w:val="000000"/>
          <w:sz w:val="22"/>
          <w:szCs w:val="22"/>
        </w:rPr>
        <w:t>,</w:t>
      </w:r>
      <w:r>
        <w:rPr>
          <w:rFonts w:ascii="Arial" w:hAnsi="Arial" w:cs="Arial"/>
          <w:color w:val="000000"/>
          <w:sz w:val="22"/>
          <w:szCs w:val="22"/>
        </w:rPr>
        <w:t xml:space="preserve"> w tym kompleksową rekrutację i</w:t>
      </w:r>
      <w:r w:rsidRPr="003B082A">
        <w:rPr>
          <w:rFonts w:ascii="Arial" w:hAnsi="Arial" w:cs="Arial"/>
          <w:color w:val="000000"/>
          <w:sz w:val="22"/>
          <w:szCs w:val="22"/>
        </w:rPr>
        <w:t xml:space="preserve"> ustalenie list uczestników, przekazanie wszelkich informacji organizacyjnych</w:t>
      </w:r>
      <w:r>
        <w:rPr>
          <w:rFonts w:ascii="Arial" w:hAnsi="Arial" w:cs="Arial"/>
          <w:color w:val="000000"/>
          <w:sz w:val="22"/>
          <w:szCs w:val="22"/>
        </w:rPr>
        <w:t>, wsparcie techniczne podczas szkolenia</w:t>
      </w:r>
      <w:r w:rsidRPr="003B082A">
        <w:rPr>
          <w:rFonts w:ascii="Arial" w:hAnsi="Arial" w:cs="Arial"/>
          <w:color w:val="000000"/>
          <w:sz w:val="22"/>
          <w:szCs w:val="22"/>
        </w:rPr>
        <w:t xml:space="preserve"> oraz </w:t>
      </w:r>
      <w:r>
        <w:rPr>
          <w:rFonts w:ascii="Arial" w:hAnsi="Arial" w:cs="Arial"/>
          <w:color w:val="000000"/>
          <w:sz w:val="22"/>
          <w:szCs w:val="22"/>
        </w:rPr>
        <w:t xml:space="preserve">jego </w:t>
      </w:r>
      <w:r w:rsidRPr="003B082A">
        <w:rPr>
          <w:rFonts w:ascii="Arial" w:hAnsi="Arial" w:cs="Arial"/>
          <w:color w:val="000000"/>
          <w:sz w:val="22"/>
          <w:szCs w:val="22"/>
        </w:rPr>
        <w:t xml:space="preserve">prawidłowy </w:t>
      </w:r>
      <w:r w:rsidR="00D809E3">
        <w:rPr>
          <w:rFonts w:ascii="Arial" w:hAnsi="Arial" w:cs="Arial"/>
          <w:color w:val="000000"/>
          <w:sz w:val="22"/>
          <w:szCs w:val="22"/>
        </w:rPr>
        <w:t xml:space="preserve">przebieg. </w:t>
      </w:r>
      <w:r w:rsidR="00D809E3">
        <w:rPr>
          <w:rFonts w:ascii="Arial" w:hAnsi="Arial" w:cs="Arial"/>
          <w:bCs/>
          <w:sz w:val="22"/>
          <w:szCs w:val="22"/>
        </w:rPr>
        <w:t>Zadania</w:t>
      </w:r>
      <w:r>
        <w:rPr>
          <w:rFonts w:ascii="Arial" w:hAnsi="Arial" w:cs="Arial"/>
          <w:bCs/>
          <w:sz w:val="22"/>
          <w:szCs w:val="22"/>
        </w:rPr>
        <w:t xml:space="preserve"> </w:t>
      </w:r>
      <w:r w:rsidR="00D809E3">
        <w:rPr>
          <w:rFonts w:ascii="Arial" w:hAnsi="Arial" w:cs="Arial"/>
          <w:bCs/>
          <w:sz w:val="22"/>
          <w:szCs w:val="22"/>
        </w:rPr>
        <w:t>koordynatora</w:t>
      </w:r>
      <w:r w:rsidRPr="00B72BA6">
        <w:rPr>
          <w:rFonts w:ascii="Arial" w:hAnsi="Arial" w:cs="Arial"/>
          <w:bCs/>
          <w:sz w:val="22"/>
          <w:szCs w:val="22"/>
        </w:rPr>
        <w:t xml:space="preserve"> </w:t>
      </w:r>
      <w:r>
        <w:rPr>
          <w:rFonts w:ascii="Arial" w:hAnsi="Arial" w:cs="Arial"/>
          <w:bCs/>
          <w:sz w:val="22"/>
          <w:szCs w:val="22"/>
        </w:rPr>
        <w:t>to</w:t>
      </w:r>
      <w:r w:rsidR="00D809E3">
        <w:rPr>
          <w:rFonts w:ascii="Arial" w:hAnsi="Arial" w:cs="Arial"/>
          <w:bCs/>
          <w:sz w:val="22"/>
          <w:szCs w:val="22"/>
        </w:rPr>
        <w:t xml:space="preserve"> m.in.</w:t>
      </w:r>
      <w:r w:rsidRPr="00B72BA6">
        <w:rPr>
          <w:rFonts w:ascii="Arial" w:hAnsi="Arial" w:cs="Arial"/>
          <w:bCs/>
          <w:sz w:val="22"/>
          <w:szCs w:val="22"/>
        </w:rPr>
        <w:t xml:space="preserve"> przywitanie uczestników, przekazanie informacji organizacyjnych, przekazanie ankiety w końcowym etapie </w:t>
      </w:r>
      <w:proofErr w:type="spellStart"/>
      <w:r w:rsidRPr="00B72BA6">
        <w:rPr>
          <w:rFonts w:ascii="Arial" w:hAnsi="Arial" w:cs="Arial"/>
          <w:bCs/>
          <w:sz w:val="22"/>
          <w:szCs w:val="22"/>
        </w:rPr>
        <w:t>webinar</w:t>
      </w:r>
      <w:r>
        <w:rPr>
          <w:rFonts w:ascii="Arial" w:hAnsi="Arial" w:cs="Arial"/>
          <w:bCs/>
          <w:sz w:val="22"/>
          <w:szCs w:val="22"/>
        </w:rPr>
        <w:t>u</w:t>
      </w:r>
      <w:proofErr w:type="spellEnd"/>
      <w:r w:rsidRPr="00B72BA6">
        <w:rPr>
          <w:rFonts w:ascii="Arial" w:hAnsi="Arial" w:cs="Arial"/>
          <w:bCs/>
          <w:sz w:val="22"/>
          <w:szCs w:val="22"/>
        </w:rPr>
        <w:t xml:space="preserve">, zakończenie </w:t>
      </w:r>
      <w:proofErr w:type="spellStart"/>
      <w:r w:rsidRPr="00B72BA6">
        <w:rPr>
          <w:rFonts w:ascii="Arial" w:hAnsi="Arial" w:cs="Arial"/>
          <w:bCs/>
          <w:sz w:val="22"/>
          <w:szCs w:val="22"/>
        </w:rPr>
        <w:t>webinar</w:t>
      </w:r>
      <w:r>
        <w:rPr>
          <w:rFonts w:ascii="Arial" w:hAnsi="Arial" w:cs="Arial"/>
          <w:bCs/>
          <w:sz w:val="22"/>
          <w:szCs w:val="22"/>
        </w:rPr>
        <w:t>u</w:t>
      </w:r>
      <w:proofErr w:type="spellEnd"/>
      <w:r w:rsidRPr="00B72BA6">
        <w:rPr>
          <w:rFonts w:ascii="Arial" w:hAnsi="Arial" w:cs="Arial"/>
          <w:bCs/>
          <w:sz w:val="22"/>
          <w:szCs w:val="22"/>
        </w:rPr>
        <w:t xml:space="preserve"> i pożegnanie uczestnik</w:t>
      </w:r>
      <w:r>
        <w:rPr>
          <w:rFonts w:ascii="Arial" w:hAnsi="Arial" w:cs="Arial"/>
          <w:bCs/>
          <w:sz w:val="22"/>
          <w:szCs w:val="22"/>
        </w:rPr>
        <w:t>ów</w:t>
      </w:r>
      <w:r w:rsidRPr="00B72BA6">
        <w:rPr>
          <w:rFonts w:ascii="Arial" w:hAnsi="Arial" w:cs="Arial"/>
          <w:bCs/>
          <w:sz w:val="22"/>
          <w:szCs w:val="22"/>
        </w:rPr>
        <w:t xml:space="preserve">. Dodatkowo Wykonawca zapewni wsparcie techniczne w przypadku wystąpienia problemów technicznych podczas trwania </w:t>
      </w:r>
      <w:proofErr w:type="spellStart"/>
      <w:r w:rsidRPr="00B72BA6">
        <w:rPr>
          <w:rFonts w:ascii="Arial" w:hAnsi="Arial" w:cs="Arial"/>
          <w:bCs/>
          <w:sz w:val="22"/>
          <w:szCs w:val="22"/>
        </w:rPr>
        <w:t>webinar</w:t>
      </w:r>
      <w:r>
        <w:rPr>
          <w:rFonts w:ascii="Arial" w:hAnsi="Arial" w:cs="Arial"/>
          <w:bCs/>
          <w:sz w:val="22"/>
          <w:szCs w:val="22"/>
        </w:rPr>
        <w:t>u</w:t>
      </w:r>
      <w:proofErr w:type="spellEnd"/>
      <w:r w:rsidRPr="00B72BA6">
        <w:rPr>
          <w:rFonts w:ascii="Arial" w:hAnsi="Arial" w:cs="Arial"/>
          <w:bCs/>
          <w:sz w:val="22"/>
          <w:szCs w:val="22"/>
        </w:rPr>
        <w:t>. W przypadku trudności technicznych uczestnicy będą mogli skontaktować się z zespołem technicznym</w:t>
      </w:r>
      <w:r w:rsidR="00D809E3">
        <w:rPr>
          <w:rFonts w:ascii="Arial" w:hAnsi="Arial" w:cs="Arial"/>
          <w:bCs/>
          <w:sz w:val="22"/>
          <w:szCs w:val="22"/>
        </w:rPr>
        <w:t>,</w:t>
      </w:r>
      <w:r w:rsidRPr="00B72BA6">
        <w:rPr>
          <w:rFonts w:ascii="Arial" w:hAnsi="Arial" w:cs="Arial"/>
          <w:bCs/>
          <w:sz w:val="22"/>
          <w:szCs w:val="22"/>
        </w:rPr>
        <w:t xml:space="preserve"> wykorzystując wskazane kanały komunikacji (np. e-mail, czat</w:t>
      </w:r>
      <w:r>
        <w:rPr>
          <w:rFonts w:ascii="Arial" w:hAnsi="Arial" w:cs="Arial"/>
          <w:bCs/>
          <w:sz w:val="22"/>
          <w:szCs w:val="22"/>
        </w:rPr>
        <w:t>, telefon</w:t>
      </w:r>
      <w:r w:rsidRPr="00B72BA6">
        <w:rPr>
          <w:rFonts w:ascii="Arial" w:hAnsi="Arial" w:cs="Arial"/>
          <w:bCs/>
          <w:sz w:val="22"/>
          <w:szCs w:val="22"/>
        </w:rPr>
        <w:t>).</w:t>
      </w:r>
    </w:p>
    <w:p w14:paraId="37703004" w14:textId="75D43882" w:rsidR="00486487" w:rsidRDefault="00D809E3" w:rsidP="00061FBD">
      <w:pPr>
        <w:numPr>
          <w:ilvl w:val="1"/>
          <w:numId w:val="18"/>
        </w:numPr>
        <w:spacing w:before="120" w:after="120" w:line="312" w:lineRule="auto"/>
        <w:ind w:left="709" w:hanging="349"/>
        <w:jc w:val="both"/>
        <w:rPr>
          <w:rFonts w:ascii="Arial" w:hAnsi="Arial" w:cs="Arial"/>
          <w:bCs/>
          <w:sz w:val="22"/>
          <w:szCs w:val="22"/>
        </w:rPr>
      </w:pPr>
      <w:r>
        <w:rPr>
          <w:rFonts w:ascii="Arial" w:hAnsi="Arial" w:cs="Arial"/>
          <w:bCs/>
          <w:sz w:val="22"/>
          <w:szCs w:val="22"/>
        </w:rPr>
        <w:t>Wszystkie materiały szkoleniowe, programy, ankiety itp.</w:t>
      </w:r>
      <w:r w:rsidRPr="00061FBD">
        <w:rPr>
          <w:rFonts w:ascii="Arial" w:hAnsi="Arial" w:cs="Arial"/>
          <w:bCs/>
          <w:sz w:val="22"/>
          <w:szCs w:val="22"/>
        </w:rPr>
        <w:t xml:space="preserve"> </w:t>
      </w:r>
      <w:r>
        <w:rPr>
          <w:rFonts w:ascii="Arial" w:hAnsi="Arial" w:cs="Arial"/>
          <w:bCs/>
          <w:sz w:val="22"/>
          <w:szCs w:val="22"/>
        </w:rPr>
        <w:t>muszą</w:t>
      </w:r>
      <w:r w:rsidRPr="00061FBD">
        <w:rPr>
          <w:rFonts w:ascii="Arial" w:hAnsi="Arial" w:cs="Arial"/>
          <w:bCs/>
          <w:sz w:val="22"/>
          <w:szCs w:val="22"/>
        </w:rPr>
        <w:t xml:space="preserve"> być oznakowan</w:t>
      </w:r>
      <w:r>
        <w:rPr>
          <w:rFonts w:ascii="Arial" w:hAnsi="Arial" w:cs="Arial"/>
          <w:bCs/>
          <w:sz w:val="22"/>
          <w:szCs w:val="22"/>
        </w:rPr>
        <w:t>e</w:t>
      </w:r>
      <w:r w:rsidRPr="00061FBD">
        <w:rPr>
          <w:rFonts w:ascii="Arial" w:hAnsi="Arial" w:cs="Arial"/>
          <w:bCs/>
          <w:sz w:val="22"/>
          <w:szCs w:val="22"/>
        </w:rPr>
        <w:t xml:space="preserve"> zgodnie z Księgą Tożsamości Wizualnej marki Fundusze Europejskie 2021-2027.</w:t>
      </w:r>
    </w:p>
    <w:p w14:paraId="6988C4AA" w14:textId="77777777" w:rsidR="004A6048" w:rsidRPr="00061FBD" w:rsidRDefault="004A6048" w:rsidP="00D76EA1">
      <w:pPr>
        <w:spacing w:before="120" w:after="120" w:line="312" w:lineRule="auto"/>
        <w:ind w:left="709"/>
        <w:jc w:val="both"/>
        <w:rPr>
          <w:rFonts w:ascii="Arial" w:hAnsi="Arial" w:cs="Arial"/>
          <w:bCs/>
          <w:sz w:val="22"/>
          <w:szCs w:val="22"/>
        </w:rPr>
      </w:pPr>
    </w:p>
    <w:p w14:paraId="6C369268" w14:textId="58012644" w:rsidR="00D72367" w:rsidRPr="00585382" w:rsidRDefault="004B3392" w:rsidP="00585382">
      <w:pPr>
        <w:pStyle w:val="Akapitzlist"/>
        <w:numPr>
          <w:ilvl w:val="0"/>
          <w:numId w:val="10"/>
        </w:numPr>
        <w:spacing w:before="120" w:after="120" w:line="312" w:lineRule="auto"/>
        <w:ind w:left="426" w:hanging="284"/>
        <w:contextualSpacing w:val="0"/>
        <w:jc w:val="both"/>
        <w:rPr>
          <w:rFonts w:ascii="Arial" w:hAnsi="Arial" w:cs="Arial"/>
          <w:b/>
          <w:bCs/>
          <w:sz w:val="22"/>
          <w:szCs w:val="22"/>
          <w:u w:val="single"/>
        </w:rPr>
      </w:pPr>
      <w:r w:rsidRPr="00585382">
        <w:rPr>
          <w:rFonts w:ascii="Arial" w:hAnsi="Arial" w:cs="Arial"/>
          <w:b/>
          <w:bCs/>
          <w:sz w:val="22"/>
          <w:szCs w:val="22"/>
          <w:u w:val="single"/>
        </w:rPr>
        <w:t>ZAPEWNIENIE SZKOLENIOWCÓW</w:t>
      </w:r>
      <w:r w:rsidR="00392581">
        <w:rPr>
          <w:rFonts w:ascii="Arial" w:hAnsi="Arial" w:cs="Arial"/>
          <w:b/>
          <w:bCs/>
          <w:sz w:val="22"/>
          <w:szCs w:val="22"/>
          <w:u w:val="single"/>
        </w:rPr>
        <w:t xml:space="preserve"> (TRENERÓW)</w:t>
      </w:r>
    </w:p>
    <w:p w14:paraId="34E3FFF2" w14:textId="4C3F97F2" w:rsidR="008A4DC7" w:rsidRPr="00585382" w:rsidRDefault="004B3392" w:rsidP="00585382">
      <w:pPr>
        <w:pStyle w:val="Akapitzlist"/>
        <w:numPr>
          <w:ilvl w:val="0"/>
          <w:numId w:val="25"/>
        </w:numPr>
        <w:spacing w:before="120" w:after="120" w:line="312" w:lineRule="auto"/>
        <w:jc w:val="both"/>
        <w:rPr>
          <w:rFonts w:ascii="Arial" w:hAnsi="Arial" w:cs="Arial"/>
          <w:sz w:val="22"/>
          <w:szCs w:val="22"/>
        </w:rPr>
      </w:pPr>
      <w:r w:rsidRPr="00585382">
        <w:rPr>
          <w:rFonts w:ascii="Arial" w:hAnsi="Arial" w:cs="Arial"/>
          <w:sz w:val="22"/>
          <w:szCs w:val="22"/>
        </w:rPr>
        <w:t xml:space="preserve">Zakres tematyczny </w:t>
      </w:r>
      <w:proofErr w:type="spellStart"/>
      <w:r w:rsidRPr="00585382">
        <w:rPr>
          <w:rFonts w:ascii="Arial" w:hAnsi="Arial" w:cs="Arial"/>
          <w:sz w:val="22"/>
          <w:szCs w:val="22"/>
        </w:rPr>
        <w:t>webinarów</w:t>
      </w:r>
      <w:proofErr w:type="spellEnd"/>
      <w:r w:rsidRPr="00585382">
        <w:rPr>
          <w:rFonts w:ascii="Arial" w:hAnsi="Arial" w:cs="Arial"/>
          <w:sz w:val="22"/>
          <w:szCs w:val="22"/>
        </w:rPr>
        <w:t xml:space="preserve"> powinien uwzględniać w szczególności następujące tematy: </w:t>
      </w:r>
    </w:p>
    <w:p w14:paraId="29DEAF5F" w14:textId="77777777" w:rsidR="008A4DC7" w:rsidRPr="00B72BA6" w:rsidRDefault="008A4DC7" w:rsidP="00932FE9">
      <w:pPr>
        <w:numPr>
          <w:ilvl w:val="0"/>
          <w:numId w:val="15"/>
        </w:numPr>
        <w:spacing w:before="120" w:after="120" w:line="312" w:lineRule="auto"/>
        <w:jc w:val="both"/>
        <w:rPr>
          <w:rFonts w:ascii="Arial" w:hAnsi="Arial" w:cs="Arial"/>
          <w:sz w:val="22"/>
          <w:szCs w:val="22"/>
        </w:rPr>
      </w:pPr>
      <w:r w:rsidRPr="00B72BA6">
        <w:rPr>
          <w:rFonts w:ascii="Arial" w:hAnsi="Arial" w:cs="Arial"/>
          <w:sz w:val="22"/>
          <w:szCs w:val="22"/>
        </w:rPr>
        <w:t xml:space="preserve">Jak napisać dobry wniosek o dofinansowanie, </w:t>
      </w:r>
      <w:r w:rsidRPr="00B72BA6">
        <w:rPr>
          <w:rFonts w:ascii="Arial" w:hAnsi="Arial" w:cs="Arial"/>
          <w:bCs/>
          <w:sz w:val="22"/>
          <w:szCs w:val="22"/>
        </w:rPr>
        <w:t xml:space="preserve">w tym </w:t>
      </w:r>
      <w:r w:rsidRPr="00B72BA6">
        <w:rPr>
          <w:rFonts w:ascii="Arial" w:hAnsi="Arial" w:cs="Arial"/>
          <w:sz w:val="22"/>
          <w:szCs w:val="22"/>
        </w:rPr>
        <w:t xml:space="preserve">omówienie kluczowych elementów – celów, planowanych działań, oczekiwanych rezultatów oraz budżetu. Praktyczne wskazówki dotyczące analizy dokumentów konkursowych pod kątem przygotowania wniosku o dofinansowanie, tj. regulaminów konkursów, kryteriów oceny, wymaganych załączników, Omówienie działania generatorów wniosków o dofinansowanie, w tym szczegółowe wyjaśnienie procesu sporządzania części </w:t>
      </w:r>
      <w:r w:rsidRPr="00B72BA6">
        <w:rPr>
          <w:rFonts w:ascii="Arial" w:hAnsi="Arial" w:cs="Arial"/>
          <w:sz w:val="22"/>
          <w:szCs w:val="22"/>
        </w:rPr>
        <w:lastRenderedPageBreak/>
        <w:t>merytorycznej i finansowej wniosków aplikacyjnych, uwzględniające kluczowe elementy i wymogi.</w:t>
      </w:r>
    </w:p>
    <w:p w14:paraId="5EFA9BCA" w14:textId="3EB5002C" w:rsidR="008A4DC7" w:rsidRPr="00B72BA6" w:rsidRDefault="00DC71AF" w:rsidP="00585382">
      <w:pPr>
        <w:numPr>
          <w:ilvl w:val="0"/>
          <w:numId w:val="15"/>
        </w:numPr>
        <w:spacing w:before="120" w:after="120" w:line="312" w:lineRule="auto"/>
        <w:jc w:val="both"/>
        <w:rPr>
          <w:rFonts w:ascii="Arial" w:hAnsi="Arial" w:cs="Arial"/>
          <w:bCs/>
          <w:sz w:val="22"/>
          <w:szCs w:val="22"/>
        </w:rPr>
      </w:pPr>
      <w:r>
        <w:rPr>
          <w:rFonts w:ascii="Arial" w:hAnsi="Arial" w:cs="Arial"/>
          <w:sz w:val="22"/>
          <w:szCs w:val="22"/>
        </w:rPr>
        <w:t xml:space="preserve">Ustawa </w:t>
      </w:r>
      <w:r w:rsidR="008A4DC7" w:rsidRPr="00B72BA6">
        <w:rPr>
          <w:rFonts w:ascii="Arial" w:hAnsi="Arial" w:cs="Arial"/>
          <w:sz w:val="22"/>
          <w:szCs w:val="22"/>
        </w:rPr>
        <w:t>PZP, zasada konkurencyjności – w tym wyjaśnienie zasad postępowania w ramach</w:t>
      </w:r>
      <w:r>
        <w:rPr>
          <w:rFonts w:ascii="Arial" w:hAnsi="Arial" w:cs="Arial"/>
          <w:sz w:val="22"/>
          <w:szCs w:val="22"/>
        </w:rPr>
        <w:t xml:space="preserve"> ustawy PZP </w:t>
      </w:r>
      <w:r w:rsidR="008A4DC7" w:rsidRPr="00B72BA6">
        <w:rPr>
          <w:rFonts w:ascii="Arial" w:hAnsi="Arial" w:cs="Arial"/>
          <w:sz w:val="22"/>
          <w:szCs w:val="22"/>
        </w:rPr>
        <w:t>oraz znaczenia zachowania zasady konkurencyjności w ramach realizacji projektu, zgodnie z obowiązującymi wytycznymi.</w:t>
      </w:r>
    </w:p>
    <w:p w14:paraId="4F376AC6" w14:textId="6F3F09C1" w:rsidR="008A4DC7" w:rsidRPr="00B72BA6" w:rsidRDefault="008A4DC7" w:rsidP="00585382">
      <w:pPr>
        <w:numPr>
          <w:ilvl w:val="0"/>
          <w:numId w:val="15"/>
        </w:numPr>
        <w:spacing w:before="120" w:after="120" w:line="312" w:lineRule="auto"/>
        <w:jc w:val="both"/>
        <w:rPr>
          <w:rFonts w:ascii="Arial" w:hAnsi="Arial" w:cs="Arial"/>
          <w:bCs/>
          <w:sz w:val="22"/>
          <w:szCs w:val="22"/>
        </w:rPr>
      </w:pPr>
      <w:r w:rsidRPr="00B72BA6">
        <w:rPr>
          <w:rFonts w:ascii="Arial" w:hAnsi="Arial" w:cs="Arial"/>
          <w:sz w:val="22"/>
          <w:szCs w:val="22"/>
        </w:rPr>
        <w:t>Prawo budowlane</w:t>
      </w:r>
      <w:r w:rsidR="00350F21">
        <w:rPr>
          <w:rFonts w:ascii="Arial" w:hAnsi="Arial" w:cs="Arial"/>
          <w:sz w:val="22"/>
          <w:szCs w:val="22"/>
        </w:rPr>
        <w:t xml:space="preserve"> </w:t>
      </w:r>
      <w:r w:rsidR="004B3392">
        <w:rPr>
          <w:rFonts w:ascii="Arial" w:hAnsi="Arial" w:cs="Arial"/>
          <w:sz w:val="22"/>
          <w:szCs w:val="22"/>
        </w:rPr>
        <w:t>–</w:t>
      </w:r>
      <w:r w:rsidR="00350F21">
        <w:rPr>
          <w:rFonts w:ascii="Arial" w:hAnsi="Arial" w:cs="Arial"/>
          <w:sz w:val="22"/>
          <w:szCs w:val="22"/>
        </w:rPr>
        <w:t xml:space="preserve"> </w:t>
      </w:r>
      <w:r w:rsidRPr="00B72BA6">
        <w:rPr>
          <w:rFonts w:ascii="Arial" w:hAnsi="Arial" w:cs="Arial"/>
          <w:sz w:val="22"/>
          <w:szCs w:val="22"/>
        </w:rPr>
        <w:t>etapy przygotowania i realizacji procesu inwestycyjnego oraz wymagane pozwolenia.</w:t>
      </w:r>
      <w:r w:rsidRPr="00B72BA6">
        <w:rPr>
          <w:rFonts w:ascii="Arial" w:hAnsi="Arial" w:cs="Arial"/>
          <w:bCs/>
          <w:sz w:val="22"/>
          <w:szCs w:val="22"/>
        </w:rPr>
        <w:t xml:space="preserve"> </w:t>
      </w:r>
      <w:r w:rsidRPr="00B72BA6">
        <w:rPr>
          <w:rFonts w:ascii="Arial" w:hAnsi="Arial" w:cs="Arial"/>
          <w:sz w:val="22"/>
          <w:szCs w:val="22"/>
        </w:rPr>
        <w:t xml:space="preserve">Przedstawienie podstawowych przepisów prawa budowlanego dotyczących projektów inwestycyjnych, etapów ich przygotowania i realizacji, a także omówienie wymaganych </w:t>
      </w:r>
      <w:r w:rsidR="00350F21" w:rsidRPr="00B72BA6">
        <w:rPr>
          <w:rFonts w:ascii="Arial" w:hAnsi="Arial" w:cs="Arial"/>
          <w:sz w:val="22"/>
          <w:szCs w:val="22"/>
        </w:rPr>
        <w:t>pozwole</w:t>
      </w:r>
      <w:r w:rsidR="00350F21">
        <w:rPr>
          <w:rFonts w:ascii="Arial" w:hAnsi="Arial" w:cs="Arial"/>
          <w:sz w:val="22"/>
          <w:szCs w:val="22"/>
        </w:rPr>
        <w:t>ń</w:t>
      </w:r>
      <w:r w:rsidRPr="00B72BA6">
        <w:rPr>
          <w:rFonts w:ascii="Arial" w:hAnsi="Arial" w:cs="Arial"/>
          <w:sz w:val="22"/>
          <w:szCs w:val="22"/>
        </w:rPr>
        <w:t>.</w:t>
      </w:r>
    </w:p>
    <w:p w14:paraId="1C081855" w14:textId="49A75762" w:rsidR="008A4DC7" w:rsidRPr="00B72BA6" w:rsidRDefault="008A4DC7" w:rsidP="00932FE9">
      <w:pPr>
        <w:numPr>
          <w:ilvl w:val="0"/>
          <w:numId w:val="15"/>
        </w:numPr>
        <w:spacing w:before="120" w:after="120" w:line="312" w:lineRule="auto"/>
        <w:jc w:val="both"/>
        <w:rPr>
          <w:rFonts w:ascii="Arial" w:hAnsi="Arial" w:cs="Arial"/>
          <w:bCs/>
          <w:sz w:val="22"/>
          <w:szCs w:val="22"/>
        </w:rPr>
      </w:pPr>
      <w:r w:rsidRPr="00B72BA6">
        <w:rPr>
          <w:rFonts w:ascii="Arial" w:hAnsi="Arial" w:cs="Arial"/>
          <w:sz w:val="22"/>
          <w:szCs w:val="22"/>
        </w:rPr>
        <w:t>OOŚ</w:t>
      </w:r>
      <w:r w:rsidR="00350F21">
        <w:rPr>
          <w:rFonts w:ascii="Arial" w:hAnsi="Arial" w:cs="Arial"/>
          <w:sz w:val="22"/>
          <w:szCs w:val="22"/>
        </w:rPr>
        <w:t xml:space="preserve"> </w:t>
      </w:r>
      <w:r w:rsidR="004B3392">
        <w:rPr>
          <w:rFonts w:ascii="Arial" w:hAnsi="Arial" w:cs="Arial"/>
          <w:sz w:val="22"/>
          <w:szCs w:val="22"/>
        </w:rPr>
        <w:t>–</w:t>
      </w:r>
      <w:r w:rsidRPr="00B72BA6">
        <w:rPr>
          <w:rFonts w:ascii="Arial" w:hAnsi="Arial" w:cs="Arial"/>
          <w:sz w:val="22"/>
          <w:szCs w:val="22"/>
        </w:rPr>
        <w:t xml:space="preserve"> pozwolenia.</w:t>
      </w:r>
      <w:r w:rsidRPr="00B72BA6">
        <w:rPr>
          <w:rFonts w:ascii="Arial" w:hAnsi="Arial" w:cs="Arial"/>
          <w:bCs/>
          <w:sz w:val="22"/>
          <w:szCs w:val="22"/>
        </w:rPr>
        <w:t xml:space="preserve"> </w:t>
      </w:r>
      <w:r w:rsidRPr="00B72BA6">
        <w:rPr>
          <w:rFonts w:ascii="Arial" w:hAnsi="Arial" w:cs="Arial"/>
          <w:sz w:val="22"/>
          <w:szCs w:val="22"/>
        </w:rPr>
        <w:t>Zapoznanie uczestników z tematyką oceny oddziaływania na środowisko (OOŚ) oraz niezbędnymi pozwoleniami i procedurami związanymi z ochroną środowiska, w szczególności w kontekście projektów przyrodniczych.</w:t>
      </w:r>
    </w:p>
    <w:p w14:paraId="7D9A25A7" w14:textId="33D01C46" w:rsidR="008A4DC7" w:rsidRPr="00B72BA6" w:rsidRDefault="008A4DC7" w:rsidP="00932FE9">
      <w:pPr>
        <w:numPr>
          <w:ilvl w:val="0"/>
          <w:numId w:val="15"/>
        </w:numPr>
        <w:spacing w:before="120" w:after="120" w:line="312" w:lineRule="auto"/>
        <w:jc w:val="both"/>
        <w:rPr>
          <w:rFonts w:ascii="Arial" w:hAnsi="Arial" w:cs="Arial"/>
          <w:bCs/>
          <w:sz w:val="22"/>
          <w:szCs w:val="22"/>
        </w:rPr>
      </w:pPr>
      <w:r w:rsidRPr="00B72BA6">
        <w:rPr>
          <w:rFonts w:ascii="Arial" w:hAnsi="Arial" w:cs="Arial"/>
          <w:sz w:val="22"/>
          <w:szCs w:val="22"/>
        </w:rPr>
        <w:t xml:space="preserve">Poszanowanie zasad równościowych </w:t>
      </w:r>
      <w:r w:rsidR="004B3392">
        <w:rPr>
          <w:rFonts w:ascii="Arial" w:hAnsi="Arial" w:cs="Arial"/>
          <w:sz w:val="22"/>
          <w:szCs w:val="22"/>
        </w:rPr>
        <w:t>–</w:t>
      </w:r>
      <w:r w:rsidRPr="00B72BA6">
        <w:rPr>
          <w:rFonts w:ascii="Arial" w:hAnsi="Arial" w:cs="Arial"/>
          <w:sz w:val="22"/>
          <w:szCs w:val="22"/>
        </w:rPr>
        <w:t xml:space="preserve"> dostępność i równość jako fundamenty prawidłowej realizacji projektów.</w:t>
      </w:r>
      <w:r w:rsidRPr="00B72BA6">
        <w:rPr>
          <w:rFonts w:ascii="Arial" w:hAnsi="Arial" w:cs="Arial"/>
          <w:bCs/>
          <w:sz w:val="22"/>
          <w:szCs w:val="22"/>
        </w:rPr>
        <w:t xml:space="preserve"> </w:t>
      </w:r>
      <w:r w:rsidRPr="00B72BA6">
        <w:rPr>
          <w:rFonts w:ascii="Arial" w:hAnsi="Arial" w:cs="Arial"/>
          <w:sz w:val="22"/>
          <w:szCs w:val="22"/>
        </w:rPr>
        <w:t>Wyjaśnienie znaczenia zapewnienia dostępności i równości w projektach, z uwzględnieniem aspektów społecznych i integracyjnych .</w:t>
      </w:r>
    </w:p>
    <w:p w14:paraId="1DA38163" w14:textId="77777777" w:rsidR="008A4DC7" w:rsidRPr="00B72BA6" w:rsidRDefault="008A4DC7" w:rsidP="00932FE9">
      <w:pPr>
        <w:numPr>
          <w:ilvl w:val="0"/>
          <w:numId w:val="15"/>
        </w:numPr>
        <w:spacing w:before="120" w:after="120" w:line="312" w:lineRule="auto"/>
        <w:jc w:val="both"/>
        <w:rPr>
          <w:rFonts w:ascii="Arial" w:hAnsi="Arial" w:cs="Arial"/>
          <w:bCs/>
          <w:sz w:val="22"/>
          <w:szCs w:val="22"/>
        </w:rPr>
      </w:pPr>
      <w:r w:rsidRPr="00B72BA6">
        <w:rPr>
          <w:rFonts w:ascii="Arial" w:hAnsi="Arial" w:cs="Arial"/>
          <w:sz w:val="22"/>
          <w:szCs w:val="22"/>
        </w:rPr>
        <w:t xml:space="preserve">Zasada "nie czyń znaczącej szkody" środowisku, czyli "Do No </w:t>
      </w:r>
      <w:proofErr w:type="spellStart"/>
      <w:r w:rsidRPr="00B72BA6">
        <w:rPr>
          <w:rFonts w:ascii="Arial" w:hAnsi="Arial" w:cs="Arial"/>
          <w:sz w:val="22"/>
          <w:szCs w:val="22"/>
        </w:rPr>
        <w:t>Significant</w:t>
      </w:r>
      <w:proofErr w:type="spellEnd"/>
      <w:r w:rsidRPr="00B72BA6">
        <w:rPr>
          <w:rFonts w:ascii="Arial" w:hAnsi="Arial" w:cs="Arial"/>
          <w:sz w:val="22"/>
          <w:szCs w:val="22"/>
        </w:rPr>
        <w:t xml:space="preserve"> </w:t>
      </w:r>
      <w:proofErr w:type="spellStart"/>
      <w:r w:rsidRPr="00B72BA6">
        <w:rPr>
          <w:rFonts w:ascii="Arial" w:hAnsi="Arial" w:cs="Arial"/>
          <w:sz w:val="22"/>
          <w:szCs w:val="22"/>
        </w:rPr>
        <w:t>Harm</w:t>
      </w:r>
      <w:proofErr w:type="spellEnd"/>
      <w:r w:rsidRPr="00B72BA6">
        <w:rPr>
          <w:rFonts w:ascii="Arial" w:hAnsi="Arial" w:cs="Arial"/>
          <w:sz w:val="22"/>
          <w:szCs w:val="22"/>
        </w:rPr>
        <w:t>" (DNSH)</w:t>
      </w:r>
      <w:r w:rsidRPr="00B72BA6">
        <w:rPr>
          <w:rFonts w:ascii="Arial" w:hAnsi="Arial" w:cs="Arial"/>
          <w:bCs/>
          <w:sz w:val="22"/>
          <w:szCs w:val="22"/>
        </w:rPr>
        <w:t xml:space="preserve"> </w:t>
      </w:r>
      <w:r w:rsidRPr="00B72BA6">
        <w:rPr>
          <w:rFonts w:ascii="Arial" w:hAnsi="Arial" w:cs="Arial"/>
          <w:sz w:val="22"/>
          <w:szCs w:val="22"/>
        </w:rPr>
        <w:t>Omówienie zasady DNSH jako fundamentalnej zasady projektów dotyczących ochrony przyrody, uwzględniającej minimalizację negatywnego wpływu na środowisko.</w:t>
      </w:r>
    </w:p>
    <w:p w14:paraId="24A78769" w14:textId="5084F687" w:rsidR="008A4DC7" w:rsidRPr="00B72BA6" w:rsidRDefault="008A4DC7" w:rsidP="00932FE9">
      <w:pPr>
        <w:numPr>
          <w:ilvl w:val="0"/>
          <w:numId w:val="15"/>
        </w:numPr>
        <w:spacing w:before="120" w:after="120" w:line="312" w:lineRule="auto"/>
        <w:jc w:val="both"/>
        <w:rPr>
          <w:rFonts w:ascii="Arial" w:hAnsi="Arial" w:cs="Arial"/>
          <w:sz w:val="22"/>
          <w:szCs w:val="22"/>
        </w:rPr>
      </w:pPr>
      <w:r w:rsidRPr="00B72BA6">
        <w:rPr>
          <w:rFonts w:ascii="Arial" w:hAnsi="Arial" w:cs="Arial"/>
          <w:sz w:val="22"/>
          <w:szCs w:val="22"/>
        </w:rPr>
        <w:t>Zasady informacji i promocji projektów</w:t>
      </w:r>
      <w:r w:rsidRPr="00B72BA6">
        <w:rPr>
          <w:rFonts w:ascii="Arial" w:hAnsi="Arial" w:cs="Arial"/>
          <w:bCs/>
          <w:sz w:val="22"/>
          <w:szCs w:val="22"/>
        </w:rPr>
        <w:t xml:space="preserve"> – przedstawienie</w:t>
      </w:r>
      <w:r w:rsidRPr="00B72BA6">
        <w:rPr>
          <w:rFonts w:ascii="Arial" w:hAnsi="Arial" w:cs="Arial"/>
          <w:sz w:val="22"/>
          <w:szCs w:val="22"/>
        </w:rPr>
        <w:t xml:space="preserve"> zasad dotyczących informacji i promocji projektów finansowanych ze środków europejskich, w tym wymogów w zakresie raportowania i publikacji. Praktyczne wskazówki dotyczące tworzenia i zarządzania </w:t>
      </w:r>
      <w:r w:rsidR="00350F21">
        <w:rPr>
          <w:rFonts w:ascii="Arial" w:hAnsi="Arial" w:cs="Arial"/>
          <w:sz w:val="22"/>
          <w:szCs w:val="22"/>
        </w:rPr>
        <w:t xml:space="preserve">treściami, materiałami, artykułami promocyjnymi, oznakowaniem dokumentów, </w:t>
      </w:r>
      <w:r w:rsidRPr="00B72BA6">
        <w:rPr>
          <w:rFonts w:ascii="Arial" w:hAnsi="Arial" w:cs="Arial"/>
          <w:sz w:val="22"/>
          <w:szCs w:val="22"/>
        </w:rPr>
        <w:t>stroną internetową projektu, uwzględniające odpowiednie treści, funkcjonalności i zasady dostępności.</w:t>
      </w:r>
    </w:p>
    <w:p w14:paraId="4A0295D2" w14:textId="77777777" w:rsidR="008A4DC7" w:rsidRPr="00B72BA6" w:rsidRDefault="008A4DC7" w:rsidP="00932FE9">
      <w:pPr>
        <w:numPr>
          <w:ilvl w:val="0"/>
          <w:numId w:val="15"/>
        </w:numPr>
        <w:spacing w:before="120" w:after="120" w:line="312" w:lineRule="auto"/>
        <w:jc w:val="both"/>
        <w:rPr>
          <w:rFonts w:ascii="Arial" w:hAnsi="Arial" w:cs="Arial"/>
          <w:bCs/>
          <w:sz w:val="22"/>
          <w:szCs w:val="22"/>
        </w:rPr>
      </w:pPr>
      <w:r w:rsidRPr="00B72BA6">
        <w:rPr>
          <w:rFonts w:ascii="Arial" w:hAnsi="Arial" w:cs="Arial"/>
          <w:sz w:val="22"/>
          <w:szCs w:val="22"/>
        </w:rPr>
        <w:t>Źródła finansowania – programy, działania, poddziałania</w:t>
      </w:r>
      <w:r w:rsidRPr="00B72BA6">
        <w:rPr>
          <w:rFonts w:ascii="Arial" w:hAnsi="Arial" w:cs="Arial"/>
          <w:bCs/>
          <w:sz w:val="22"/>
          <w:szCs w:val="22"/>
        </w:rPr>
        <w:t xml:space="preserve">. </w:t>
      </w:r>
      <w:r w:rsidRPr="00B72BA6">
        <w:rPr>
          <w:rFonts w:ascii="Arial" w:hAnsi="Arial" w:cs="Arial"/>
          <w:sz w:val="22"/>
          <w:szCs w:val="22"/>
        </w:rPr>
        <w:t>Przegląd różnych programów i działań finansowych dostępnych dla projektów dotyczących ochrony przyrody, wraz z omówieniem ich kryteriów i wymogów.</w:t>
      </w:r>
    </w:p>
    <w:p w14:paraId="603A687D" w14:textId="77777777" w:rsidR="008A4DC7" w:rsidRPr="00B72BA6" w:rsidRDefault="008A4DC7" w:rsidP="00932FE9">
      <w:pPr>
        <w:numPr>
          <w:ilvl w:val="0"/>
          <w:numId w:val="15"/>
        </w:numPr>
        <w:spacing w:before="120" w:after="120" w:line="312" w:lineRule="auto"/>
        <w:jc w:val="both"/>
        <w:rPr>
          <w:rFonts w:ascii="Arial" w:hAnsi="Arial" w:cs="Arial"/>
          <w:bCs/>
          <w:sz w:val="22"/>
          <w:szCs w:val="22"/>
        </w:rPr>
      </w:pPr>
      <w:r w:rsidRPr="00B72BA6">
        <w:rPr>
          <w:rFonts w:ascii="Arial" w:hAnsi="Arial" w:cs="Arial"/>
          <w:sz w:val="22"/>
          <w:szCs w:val="22"/>
        </w:rPr>
        <w:t>Kwalifikowalność wydatków</w:t>
      </w:r>
      <w:r w:rsidRPr="00B72BA6">
        <w:rPr>
          <w:rFonts w:ascii="Arial" w:hAnsi="Arial" w:cs="Arial"/>
          <w:bCs/>
          <w:sz w:val="22"/>
          <w:szCs w:val="22"/>
        </w:rPr>
        <w:t xml:space="preserve">. </w:t>
      </w:r>
      <w:r w:rsidRPr="00B72BA6">
        <w:rPr>
          <w:rFonts w:ascii="Arial" w:hAnsi="Arial" w:cs="Arial"/>
          <w:sz w:val="22"/>
          <w:szCs w:val="22"/>
        </w:rPr>
        <w:t>Wyjaśnienie zasad dotyczących kwalifikowalności wydatków w projektach finansowanych ze środków europejskich, w tym szczególnie w projektach związanych z ochroną przyrody.</w:t>
      </w:r>
    </w:p>
    <w:p w14:paraId="3BC75D06" w14:textId="77777777" w:rsidR="008A4DC7" w:rsidRPr="00B72BA6" w:rsidRDefault="008A4DC7" w:rsidP="00932FE9">
      <w:pPr>
        <w:numPr>
          <w:ilvl w:val="0"/>
          <w:numId w:val="15"/>
        </w:numPr>
        <w:spacing w:before="120" w:after="120" w:line="312" w:lineRule="auto"/>
        <w:jc w:val="both"/>
        <w:rPr>
          <w:rFonts w:ascii="Arial" w:hAnsi="Arial" w:cs="Arial"/>
          <w:bCs/>
          <w:sz w:val="22"/>
          <w:szCs w:val="22"/>
        </w:rPr>
      </w:pPr>
      <w:r w:rsidRPr="00B72BA6">
        <w:rPr>
          <w:rFonts w:ascii="Arial" w:hAnsi="Arial" w:cs="Arial"/>
          <w:sz w:val="22"/>
          <w:szCs w:val="22"/>
        </w:rPr>
        <w:t>Dobre praktyki w realizacji projektów przyrodniczych</w:t>
      </w:r>
      <w:r w:rsidRPr="00B72BA6">
        <w:rPr>
          <w:rFonts w:ascii="Arial" w:hAnsi="Arial" w:cs="Arial"/>
          <w:bCs/>
          <w:sz w:val="22"/>
          <w:szCs w:val="22"/>
        </w:rPr>
        <w:t xml:space="preserve">. </w:t>
      </w:r>
      <w:r w:rsidRPr="00B72BA6">
        <w:rPr>
          <w:rFonts w:ascii="Arial" w:hAnsi="Arial" w:cs="Arial"/>
          <w:sz w:val="22"/>
          <w:szCs w:val="22"/>
        </w:rPr>
        <w:t>Przedstawienie przykładów dobrych praktyk i innowacyjnych rozwiązań w realizacji projektów dotyczących ochrony przyrody.</w:t>
      </w:r>
    </w:p>
    <w:p w14:paraId="6A48924F" w14:textId="51D982D2" w:rsidR="008A4DC7" w:rsidRPr="00B72BA6" w:rsidRDefault="008A4DC7" w:rsidP="00932FE9">
      <w:pPr>
        <w:numPr>
          <w:ilvl w:val="0"/>
          <w:numId w:val="15"/>
        </w:numPr>
        <w:spacing w:before="120" w:after="120" w:line="312" w:lineRule="auto"/>
        <w:jc w:val="both"/>
        <w:rPr>
          <w:rFonts w:ascii="Arial" w:hAnsi="Arial" w:cs="Arial"/>
          <w:bCs/>
          <w:sz w:val="22"/>
          <w:szCs w:val="22"/>
        </w:rPr>
      </w:pPr>
      <w:r w:rsidRPr="00B72BA6">
        <w:rPr>
          <w:rFonts w:ascii="Arial" w:hAnsi="Arial" w:cs="Arial"/>
          <w:sz w:val="22"/>
          <w:szCs w:val="22"/>
        </w:rPr>
        <w:lastRenderedPageBreak/>
        <w:t>RODO i bezpieczeństwo danych</w:t>
      </w:r>
      <w:r w:rsidRPr="00B72BA6">
        <w:rPr>
          <w:rFonts w:ascii="Arial" w:hAnsi="Arial" w:cs="Arial"/>
          <w:bCs/>
          <w:sz w:val="22"/>
          <w:szCs w:val="22"/>
        </w:rPr>
        <w:t xml:space="preserve">. </w:t>
      </w:r>
      <w:r w:rsidRPr="00B72BA6">
        <w:rPr>
          <w:rFonts w:ascii="Arial" w:hAnsi="Arial" w:cs="Arial"/>
          <w:sz w:val="22"/>
          <w:szCs w:val="22"/>
        </w:rPr>
        <w:t>Omówienie przepisów Ogólnego Rozporządzenia o Ochronie Danych (RODO) w kontekście projektów finansowanych ze środków unijnych oraz zapewnienie odpowiedniego bezpieczeństwa danych osobowych.</w:t>
      </w:r>
    </w:p>
    <w:p w14:paraId="7D21C673" w14:textId="207C8084" w:rsidR="008A4DC7" w:rsidRPr="00B72BA6" w:rsidRDefault="008A4DC7" w:rsidP="00932FE9">
      <w:pPr>
        <w:numPr>
          <w:ilvl w:val="0"/>
          <w:numId w:val="15"/>
        </w:numPr>
        <w:spacing w:before="120" w:after="120" w:line="312" w:lineRule="auto"/>
        <w:jc w:val="both"/>
        <w:rPr>
          <w:rFonts w:ascii="Arial" w:hAnsi="Arial" w:cs="Arial"/>
          <w:bCs/>
          <w:sz w:val="22"/>
          <w:szCs w:val="22"/>
        </w:rPr>
      </w:pPr>
      <w:r w:rsidRPr="00B72BA6">
        <w:rPr>
          <w:rFonts w:ascii="Arial" w:hAnsi="Arial" w:cs="Arial"/>
          <w:sz w:val="22"/>
          <w:szCs w:val="22"/>
        </w:rPr>
        <w:t>VAT w projektach unijnych</w:t>
      </w:r>
      <w:r w:rsidRPr="00B72BA6">
        <w:rPr>
          <w:rFonts w:ascii="Arial" w:hAnsi="Arial" w:cs="Arial"/>
          <w:bCs/>
          <w:sz w:val="22"/>
          <w:szCs w:val="22"/>
        </w:rPr>
        <w:t xml:space="preserve">. </w:t>
      </w:r>
      <w:r w:rsidRPr="00B72BA6">
        <w:rPr>
          <w:rFonts w:ascii="Arial" w:hAnsi="Arial" w:cs="Arial"/>
          <w:sz w:val="22"/>
          <w:szCs w:val="22"/>
        </w:rPr>
        <w:t>Wyjaśnienie zasad dotyczących podatku VAT w kontekście projektów finansowanych ze środków unijnych, w tym omówienie zwolnień, odliczeń i procedur związanych z VAT.</w:t>
      </w:r>
    </w:p>
    <w:p w14:paraId="13C71D3F" w14:textId="77777777" w:rsidR="008A4DC7" w:rsidRPr="00B72BA6" w:rsidRDefault="008A4DC7" w:rsidP="00932FE9">
      <w:pPr>
        <w:numPr>
          <w:ilvl w:val="0"/>
          <w:numId w:val="15"/>
        </w:numPr>
        <w:spacing w:before="120" w:after="120" w:line="312" w:lineRule="auto"/>
        <w:jc w:val="both"/>
        <w:rPr>
          <w:rFonts w:ascii="Arial" w:hAnsi="Arial" w:cs="Arial"/>
          <w:bCs/>
          <w:sz w:val="22"/>
          <w:szCs w:val="22"/>
        </w:rPr>
      </w:pPr>
      <w:r w:rsidRPr="00B72BA6">
        <w:rPr>
          <w:rFonts w:ascii="Arial" w:hAnsi="Arial" w:cs="Arial"/>
          <w:sz w:val="22"/>
          <w:szCs w:val="22"/>
        </w:rPr>
        <w:t xml:space="preserve">Metodyki zarządzania projektem. Przedstawienie różnych metod i narzędzi zarządzania projektem, takich jak Prince2, Agile, </w:t>
      </w:r>
      <w:proofErr w:type="spellStart"/>
      <w:r w:rsidRPr="00B72BA6">
        <w:rPr>
          <w:rFonts w:ascii="Arial" w:hAnsi="Arial" w:cs="Arial"/>
          <w:sz w:val="22"/>
          <w:szCs w:val="22"/>
        </w:rPr>
        <w:t>Scrum</w:t>
      </w:r>
      <w:proofErr w:type="spellEnd"/>
      <w:r w:rsidRPr="00B72BA6">
        <w:rPr>
          <w:rFonts w:ascii="Arial" w:hAnsi="Arial" w:cs="Arial"/>
          <w:sz w:val="22"/>
          <w:szCs w:val="22"/>
        </w:rPr>
        <w:t>, oraz omówienie ich zastosowania w kontekście projektów dotyczących ochrony przyrody.</w:t>
      </w:r>
    </w:p>
    <w:p w14:paraId="58B9A9EA" w14:textId="77777777" w:rsidR="008A4DC7" w:rsidRPr="00B72BA6" w:rsidRDefault="008A4DC7" w:rsidP="00932FE9">
      <w:pPr>
        <w:numPr>
          <w:ilvl w:val="0"/>
          <w:numId w:val="15"/>
        </w:numPr>
        <w:spacing w:before="120" w:after="120" w:line="312" w:lineRule="auto"/>
        <w:jc w:val="both"/>
        <w:rPr>
          <w:rFonts w:ascii="Arial" w:hAnsi="Arial" w:cs="Arial"/>
          <w:bCs/>
          <w:sz w:val="22"/>
          <w:szCs w:val="22"/>
        </w:rPr>
      </w:pPr>
      <w:r w:rsidRPr="00B72BA6">
        <w:rPr>
          <w:rFonts w:ascii="Arial" w:hAnsi="Arial" w:cs="Arial"/>
          <w:sz w:val="22"/>
          <w:szCs w:val="22"/>
        </w:rPr>
        <w:t>Pomoc publiczna</w:t>
      </w:r>
      <w:r w:rsidRPr="00B72BA6">
        <w:rPr>
          <w:rFonts w:ascii="Arial" w:hAnsi="Arial" w:cs="Arial"/>
          <w:bCs/>
          <w:sz w:val="22"/>
          <w:szCs w:val="22"/>
        </w:rPr>
        <w:t xml:space="preserve">. </w:t>
      </w:r>
      <w:r w:rsidRPr="00B72BA6">
        <w:rPr>
          <w:rFonts w:ascii="Arial" w:hAnsi="Arial" w:cs="Arial"/>
          <w:sz w:val="22"/>
          <w:szCs w:val="22"/>
        </w:rPr>
        <w:t>Przedstawienie zasad dotyczących pomocy publicznej w kontekście projektów finansowanych ze środków unijnych, wraz z omówieniem procedur, ograniczeń i zgodności z przepisami.</w:t>
      </w:r>
    </w:p>
    <w:p w14:paraId="65B86067" w14:textId="77777777" w:rsidR="008A4DC7" w:rsidRPr="00B72BA6" w:rsidRDefault="008A4DC7" w:rsidP="00585382">
      <w:pPr>
        <w:numPr>
          <w:ilvl w:val="0"/>
          <w:numId w:val="15"/>
        </w:numPr>
        <w:spacing w:before="120" w:after="120" w:line="312" w:lineRule="auto"/>
        <w:jc w:val="both"/>
        <w:rPr>
          <w:rFonts w:ascii="Arial" w:hAnsi="Arial" w:cs="Arial"/>
          <w:bCs/>
          <w:sz w:val="22"/>
          <w:szCs w:val="22"/>
        </w:rPr>
      </w:pPr>
      <w:r w:rsidRPr="00B72BA6">
        <w:rPr>
          <w:rFonts w:ascii="Arial" w:hAnsi="Arial" w:cs="Arial"/>
          <w:sz w:val="22"/>
          <w:szCs w:val="22"/>
        </w:rPr>
        <w:t>Księgowość w projektach unijnych</w:t>
      </w:r>
      <w:r w:rsidRPr="00B72BA6">
        <w:rPr>
          <w:rFonts w:ascii="Arial" w:hAnsi="Arial" w:cs="Arial"/>
          <w:bCs/>
          <w:sz w:val="22"/>
          <w:szCs w:val="22"/>
        </w:rPr>
        <w:t xml:space="preserve"> – wyjaśnienie</w:t>
      </w:r>
      <w:r w:rsidRPr="00B72BA6">
        <w:rPr>
          <w:rFonts w:ascii="Arial" w:hAnsi="Arial" w:cs="Arial"/>
          <w:sz w:val="22"/>
          <w:szCs w:val="22"/>
        </w:rPr>
        <w:t xml:space="preserve"> podstawowych zasad księgowości dotyczących projektów finansowanych ze środków unijnych, w tym prawidłowego rozliczania, dokumentowania i raportowania wydatków.</w:t>
      </w:r>
    </w:p>
    <w:p w14:paraId="6D574CEC" w14:textId="635B13B4" w:rsidR="008A4DC7" w:rsidRPr="00B72BA6" w:rsidRDefault="008A4DC7" w:rsidP="00585382">
      <w:pPr>
        <w:numPr>
          <w:ilvl w:val="0"/>
          <w:numId w:val="15"/>
        </w:numPr>
        <w:spacing w:before="120" w:after="120" w:line="312" w:lineRule="auto"/>
        <w:jc w:val="both"/>
        <w:rPr>
          <w:rFonts w:ascii="Arial" w:hAnsi="Arial" w:cs="Arial"/>
          <w:bCs/>
          <w:sz w:val="22"/>
          <w:szCs w:val="22"/>
        </w:rPr>
      </w:pPr>
      <w:r w:rsidRPr="00B72BA6">
        <w:rPr>
          <w:rFonts w:ascii="Arial" w:hAnsi="Arial" w:cs="Arial"/>
          <w:sz w:val="22"/>
          <w:szCs w:val="22"/>
        </w:rPr>
        <w:t>Rozliczanie wydatków metodą uproszczoną</w:t>
      </w:r>
      <w:r w:rsidRPr="00B72BA6">
        <w:rPr>
          <w:rFonts w:ascii="Arial" w:hAnsi="Arial" w:cs="Arial"/>
          <w:bCs/>
          <w:sz w:val="22"/>
          <w:szCs w:val="22"/>
        </w:rPr>
        <w:t xml:space="preserve"> </w:t>
      </w:r>
      <w:r w:rsidR="00AF4CFE">
        <w:rPr>
          <w:rFonts w:ascii="Arial" w:hAnsi="Arial" w:cs="Arial"/>
          <w:bCs/>
          <w:sz w:val="22"/>
          <w:szCs w:val="22"/>
        </w:rPr>
        <w:t>–</w:t>
      </w:r>
      <w:r w:rsidRPr="00B72BA6">
        <w:rPr>
          <w:rFonts w:ascii="Arial" w:hAnsi="Arial" w:cs="Arial"/>
          <w:bCs/>
          <w:sz w:val="22"/>
          <w:szCs w:val="22"/>
        </w:rPr>
        <w:t xml:space="preserve"> </w:t>
      </w:r>
      <w:r w:rsidRPr="00B72BA6">
        <w:rPr>
          <w:rFonts w:ascii="Arial" w:hAnsi="Arial" w:cs="Arial"/>
          <w:sz w:val="22"/>
          <w:szCs w:val="22"/>
        </w:rPr>
        <w:t>omówienie procedur i zasad rozliczania wydatków w projektach unijnych za pomocą metody uproszczonej, uwzględniające wytyczne i ograniczenia.</w:t>
      </w:r>
    </w:p>
    <w:p w14:paraId="492EDD17" w14:textId="521430D1" w:rsidR="008A4DC7" w:rsidRPr="00B72BA6" w:rsidRDefault="008A4DC7" w:rsidP="00585382">
      <w:pPr>
        <w:numPr>
          <w:ilvl w:val="0"/>
          <w:numId w:val="15"/>
        </w:numPr>
        <w:spacing w:before="120" w:after="120" w:line="312" w:lineRule="auto"/>
        <w:jc w:val="both"/>
        <w:rPr>
          <w:rFonts w:ascii="Arial" w:hAnsi="Arial" w:cs="Arial"/>
          <w:bCs/>
          <w:sz w:val="22"/>
          <w:szCs w:val="22"/>
        </w:rPr>
      </w:pPr>
      <w:r w:rsidRPr="00B72BA6">
        <w:rPr>
          <w:rFonts w:ascii="Arial" w:hAnsi="Arial" w:cs="Arial"/>
          <w:sz w:val="22"/>
          <w:szCs w:val="22"/>
        </w:rPr>
        <w:t>Przeciwdziałanie nadużyciom w projektach unijnych</w:t>
      </w:r>
      <w:r w:rsidRPr="00B72BA6">
        <w:rPr>
          <w:rFonts w:ascii="Arial" w:hAnsi="Arial" w:cs="Arial"/>
          <w:bCs/>
          <w:sz w:val="22"/>
          <w:szCs w:val="22"/>
        </w:rPr>
        <w:t xml:space="preserve"> </w:t>
      </w:r>
      <w:r w:rsidR="00AF4CFE">
        <w:rPr>
          <w:rFonts w:ascii="Arial" w:hAnsi="Arial" w:cs="Arial"/>
          <w:bCs/>
          <w:sz w:val="22"/>
          <w:szCs w:val="22"/>
        </w:rPr>
        <w:t>–</w:t>
      </w:r>
      <w:r w:rsidRPr="00B72BA6">
        <w:rPr>
          <w:rFonts w:ascii="Arial" w:hAnsi="Arial" w:cs="Arial"/>
          <w:bCs/>
          <w:sz w:val="22"/>
          <w:szCs w:val="22"/>
        </w:rPr>
        <w:t xml:space="preserve"> </w:t>
      </w:r>
      <w:r w:rsidRPr="00B72BA6">
        <w:rPr>
          <w:rFonts w:ascii="Arial" w:hAnsi="Arial" w:cs="Arial"/>
          <w:sz w:val="22"/>
          <w:szCs w:val="22"/>
        </w:rPr>
        <w:t>przedstawienie zasad, procedur i środków mających na celu zapobieganie nadużyciom w projektach finansowanych ze środków unijnych, włączając audyty, kontrole i działania zaradcze.</w:t>
      </w:r>
      <w:r w:rsidRPr="00B72BA6">
        <w:rPr>
          <w:rFonts w:ascii="Arial" w:hAnsi="Arial" w:cs="Arial"/>
          <w:bCs/>
          <w:sz w:val="22"/>
          <w:szCs w:val="22"/>
        </w:rPr>
        <w:t xml:space="preserve"> </w:t>
      </w:r>
    </w:p>
    <w:p w14:paraId="25E48FCD" w14:textId="6BA19671" w:rsidR="008A4DC7" w:rsidRPr="00B72BA6" w:rsidRDefault="008A4DC7" w:rsidP="00585382">
      <w:pPr>
        <w:numPr>
          <w:ilvl w:val="0"/>
          <w:numId w:val="15"/>
        </w:numPr>
        <w:spacing w:before="120" w:after="120" w:line="312" w:lineRule="auto"/>
        <w:jc w:val="both"/>
        <w:rPr>
          <w:rFonts w:ascii="Arial" w:hAnsi="Arial" w:cs="Arial"/>
          <w:bCs/>
          <w:sz w:val="22"/>
          <w:szCs w:val="22"/>
        </w:rPr>
      </w:pPr>
      <w:r w:rsidRPr="00B72BA6">
        <w:rPr>
          <w:rFonts w:ascii="Arial" w:hAnsi="Arial" w:cs="Arial"/>
          <w:sz w:val="22"/>
          <w:szCs w:val="22"/>
        </w:rPr>
        <w:t>Jak przygotować się do kontroli projektu unijnego</w:t>
      </w:r>
      <w:r w:rsidRPr="00B72BA6">
        <w:rPr>
          <w:rFonts w:ascii="Arial" w:hAnsi="Arial" w:cs="Arial"/>
          <w:bCs/>
          <w:sz w:val="22"/>
          <w:szCs w:val="22"/>
        </w:rPr>
        <w:t xml:space="preserve"> </w:t>
      </w:r>
      <w:r w:rsidR="00AF4CFE">
        <w:rPr>
          <w:rFonts w:ascii="Arial" w:hAnsi="Arial" w:cs="Arial"/>
          <w:bCs/>
          <w:sz w:val="22"/>
          <w:szCs w:val="22"/>
        </w:rPr>
        <w:t>–</w:t>
      </w:r>
      <w:r w:rsidRPr="00B72BA6">
        <w:rPr>
          <w:rFonts w:ascii="Arial" w:hAnsi="Arial" w:cs="Arial"/>
          <w:bCs/>
          <w:sz w:val="22"/>
          <w:szCs w:val="22"/>
        </w:rPr>
        <w:t xml:space="preserve"> </w:t>
      </w:r>
      <w:r w:rsidRPr="00B72BA6">
        <w:rPr>
          <w:rFonts w:ascii="Arial" w:hAnsi="Arial" w:cs="Arial"/>
          <w:sz w:val="22"/>
          <w:szCs w:val="22"/>
        </w:rPr>
        <w:t>praktyczne wskazówki dotyczące przygotowania się do kontroli projektu unijnego, w tym dokumentacji, procedur, zachowania odpowiednich zapisów i udokumentowania realizacji projektu.</w:t>
      </w:r>
    </w:p>
    <w:p w14:paraId="4C6D7A26" w14:textId="3115690F" w:rsidR="008A4DC7" w:rsidRPr="00B72BA6" w:rsidRDefault="008A4DC7" w:rsidP="00585382">
      <w:pPr>
        <w:numPr>
          <w:ilvl w:val="0"/>
          <w:numId w:val="15"/>
        </w:numPr>
        <w:spacing w:before="120" w:after="120" w:line="312" w:lineRule="auto"/>
        <w:jc w:val="both"/>
        <w:rPr>
          <w:rFonts w:ascii="Arial" w:hAnsi="Arial" w:cs="Arial"/>
          <w:bCs/>
          <w:sz w:val="22"/>
          <w:szCs w:val="22"/>
        </w:rPr>
      </w:pPr>
      <w:r w:rsidRPr="00B72BA6">
        <w:rPr>
          <w:rFonts w:ascii="Arial" w:hAnsi="Arial" w:cs="Arial"/>
          <w:bCs/>
          <w:sz w:val="22"/>
          <w:szCs w:val="22"/>
        </w:rPr>
        <w:t xml:space="preserve">Inwazyjne gatunki obce </w:t>
      </w:r>
      <w:r w:rsidR="00AF4CFE">
        <w:rPr>
          <w:rFonts w:ascii="Arial" w:hAnsi="Arial" w:cs="Arial"/>
          <w:bCs/>
          <w:sz w:val="22"/>
          <w:szCs w:val="22"/>
        </w:rPr>
        <w:t>–</w:t>
      </w:r>
      <w:r w:rsidRPr="00B72BA6">
        <w:rPr>
          <w:rFonts w:ascii="Arial" w:hAnsi="Arial" w:cs="Arial"/>
          <w:bCs/>
          <w:sz w:val="22"/>
          <w:szCs w:val="22"/>
        </w:rPr>
        <w:t xml:space="preserve"> omówienie problemu inwazyjnych gatunków obcych, ich wpływu na przyrodę i sposobów zarządzania nimi. Przedstawienie skutecznych metod monitorowania, zwalczania i zapobiegania rozprzestrzenianiu się tych gatunków.</w:t>
      </w:r>
    </w:p>
    <w:p w14:paraId="1EF3D302" w14:textId="583C55D9" w:rsidR="008A4DC7" w:rsidRPr="00B72BA6" w:rsidRDefault="008A4DC7" w:rsidP="00585382">
      <w:pPr>
        <w:numPr>
          <w:ilvl w:val="0"/>
          <w:numId w:val="15"/>
        </w:numPr>
        <w:spacing w:before="120" w:after="120" w:line="312" w:lineRule="auto"/>
        <w:jc w:val="both"/>
        <w:rPr>
          <w:rFonts w:ascii="Arial" w:hAnsi="Arial" w:cs="Arial"/>
          <w:bCs/>
          <w:sz w:val="22"/>
          <w:szCs w:val="22"/>
        </w:rPr>
      </w:pPr>
      <w:r w:rsidRPr="00B72BA6">
        <w:rPr>
          <w:rFonts w:ascii="Arial" w:hAnsi="Arial" w:cs="Arial"/>
          <w:bCs/>
          <w:sz w:val="22"/>
          <w:szCs w:val="22"/>
        </w:rPr>
        <w:t xml:space="preserve">Zmniejszenie presji turystycznej </w:t>
      </w:r>
      <w:r w:rsidR="00AF4CFE">
        <w:rPr>
          <w:rFonts w:ascii="Arial" w:hAnsi="Arial" w:cs="Arial"/>
          <w:bCs/>
          <w:sz w:val="22"/>
          <w:szCs w:val="22"/>
        </w:rPr>
        <w:t>–</w:t>
      </w:r>
      <w:r w:rsidRPr="00B72BA6">
        <w:rPr>
          <w:rFonts w:ascii="Arial" w:hAnsi="Arial" w:cs="Arial"/>
          <w:bCs/>
          <w:sz w:val="22"/>
          <w:szCs w:val="22"/>
        </w:rPr>
        <w:t xml:space="preserve"> </w:t>
      </w:r>
      <w:r w:rsidR="00AF4CFE">
        <w:rPr>
          <w:rFonts w:ascii="Arial" w:hAnsi="Arial" w:cs="Arial"/>
          <w:bCs/>
          <w:sz w:val="22"/>
          <w:szCs w:val="22"/>
        </w:rPr>
        <w:t>przedst</w:t>
      </w:r>
      <w:r w:rsidRPr="00B72BA6">
        <w:rPr>
          <w:rFonts w:ascii="Arial" w:hAnsi="Arial" w:cs="Arial"/>
          <w:bCs/>
          <w:sz w:val="22"/>
          <w:szCs w:val="22"/>
        </w:rPr>
        <w:t>awienie strategii i działań mających na celu zmniejszenie negatywnego wpływu turystyki na przyrodę, w tym ukierunkowania ruchu turystycznego na obszarach chronionych. Omówienie planowania zrównoważonego rozwoju turystyki, zarządzania przepływem turystów, ochrony miejsc o szczególnym znaczeniu przyrodniczym oraz edukacji turystów.</w:t>
      </w:r>
    </w:p>
    <w:p w14:paraId="0AF2A6FB" w14:textId="77777777" w:rsidR="008A4DC7" w:rsidRPr="00B72BA6" w:rsidRDefault="008A4DC7" w:rsidP="00585382">
      <w:pPr>
        <w:numPr>
          <w:ilvl w:val="0"/>
          <w:numId w:val="15"/>
        </w:numPr>
        <w:spacing w:before="120" w:after="120" w:line="312" w:lineRule="auto"/>
        <w:jc w:val="both"/>
        <w:rPr>
          <w:rFonts w:ascii="Arial" w:hAnsi="Arial" w:cs="Arial"/>
          <w:bCs/>
          <w:sz w:val="22"/>
          <w:szCs w:val="22"/>
        </w:rPr>
      </w:pPr>
      <w:r w:rsidRPr="00B72BA6">
        <w:rPr>
          <w:rFonts w:ascii="Arial" w:hAnsi="Arial" w:cs="Arial"/>
          <w:bCs/>
          <w:sz w:val="22"/>
          <w:szCs w:val="22"/>
        </w:rPr>
        <w:t xml:space="preserve">Korytarze ekologiczne – wyjaśnienie roli korytarzy ekologicznych w zachowaniu i ochronie bioróżnorodności. Przedstawienie projektowania, utrzymania i zarządzania </w:t>
      </w:r>
      <w:r w:rsidRPr="00B72BA6">
        <w:rPr>
          <w:rFonts w:ascii="Arial" w:hAnsi="Arial" w:cs="Arial"/>
          <w:bCs/>
          <w:sz w:val="22"/>
          <w:szCs w:val="22"/>
        </w:rPr>
        <w:lastRenderedPageBreak/>
        <w:t>korytarzami ekologicznymi oraz korzyści, jakie przynoszą dla różnorodności biologicznej.</w:t>
      </w:r>
    </w:p>
    <w:p w14:paraId="19FCA7F4" w14:textId="1DB65A7F" w:rsidR="008A4DC7" w:rsidRPr="00B72BA6" w:rsidRDefault="008A4DC7" w:rsidP="00585382">
      <w:pPr>
        <w:numPr>
          <w:ilvl w:val="0"/>
          <w:numId w:val="15"/>
        </w:numPr>
        <w:spacing w:before="120" w:after="120" w:line="312" w:lineRule="auto"/>
        <w:jc w:val="both"/>
        <w:rPr>
          <w:rFonts w:ascii="Arial" w:hAnsi="Arial" w:cs="Arial"/>
          <w:bCs/>
          <w:sz w:val="22"/>
          <w:szCs w:val="22"/>
        </w:rPr>
      </w:pPr>
      <w:r w:rsidRPr="00B72BA6">
        <w:rPr>
          <w:rFonts w:ascii="Arial" w:hAnsi="Arial" w:cs="Arial"/>
          <w:bCs/>
          <w:sz w:val="22"/>
          <w:szCs w:val="22"/>
        </w:rPr>
        <w:t xml:space="preserve">Czynna ochrona </w:t>
      </w:r>
      <w:r w:rsidR="00AF4CFE">
        <w:rPr>
          <w:rFonts w:ascii="Arial" w:hAnsi="Arial" w:cs="Arial"/>
          <w:bCs/>
          <w:sz w:val="22"/>
          <w:szCs w:val="22"/>
        </w:rPr>
        <w:t>–</w:t>
      </w:r>
      <w:r w:rsidRPr="00B72BA6">
        <w:rPr>
          <w:rFonts w:ascii="Arial" w:hAnsi="Arial" w:cs="Arial"/>
          <w:bCs/>
          <w:sz w:val="22"/>
          <w:szCs w:val="22"/>
        </w:rPr>
        <w:t xml:space="preserve"> omówienie metod czynnej ochrony gatunków i siedlisk zagrożonych. Przedstawienie narzędzi, technik i działań podejmowanych w celu ochrony i przywracania właściwego stanu ekosystemów.</w:t>
      </w:r>
    </w:p>
    <w:p w14:paraId="0CC3FB09" w14:textId="77BA8CDB" w:rsidR="008A4DC7" w:rsidRPr="00B72BA6" w:rsidRDefault="008A4DC7" w:rsidP="00585382">
      <w:pPr>
        <w:numPr>
          <w:ilvl w:val="0"/>
          <w:numId w:val="15"/>
        </w:numPr>
        <w:spacing w:before="120" w:after="120" w:line="312" w:lineRule="auto"/>
        <w:jc w:val="both"/>
        <w:rPr>
          <w:rFonts w:ascii="Arial" w:hAnsi="Arial" w:cs="Arial"/>
          <w:bCs/>
          <w:sz w:val="22"/>
          <w:szCs w:val="22"/>
        </w:rPr>
      </w:pPr>
      <w:proofErr w:type="spellStart"/>
      <w:r w:rsidRPr="00B72BA6">
        <w:rPr>
          <w:rFonts w:ascii="Arial" w:hAnsi="Arial" w:cs="Arial"/>
          <w:bCs/>
          <w:sz w:val="22"/>
          <w:szCs w:val="22"/>
        </w:rPr>
        <w:t>Reintrodukcja</w:t>
      </w:r>
      <w:proofErr w:type="spellEnd"/>
      <w:r w:rsidRPr="00B72BA6">
        <w:rPr>
          <w:rFonts w:ascii="Arial" w:hAnsi="Arial" w:cs="Arial"/>
          <w:bCs/>
          <w:sz w:val="22"/>
          <w:szCs w:val="22"/>
        </w:rPr>
        <w:t xml:space="preserve"> </w:t>
      </w:r>
      <w:r w:rsidR="00AF4CFE">
        <w:rPr>
          <w:rFonts w:ascii="Arial" w:hAnsi="Arial" w:cs="Arial"/>
          <w:bCs/>
          <w:sz w:val="22"/>
          <w:szCs w:val="22"/>
        </w:rPr>
        <w:t>–</w:t>
      </w:r>
      <w:r w:rsidRPr="00B72BA6">
        <w:rPr>
          <w:rFonts w:ascii="Arial" w:hAnsi="Arial" w:cs="Arial"/>
          <w:bCs/>
          <w:sz w:val="22"/>
          <w:szCs w:val="22"/>
        </w:rPr>
        <w:t xml:space="preserve"> szczegółowe przedstawienie procesu </w:t>
      </w:r>
      <w:proofErr w:type="spellStart"/>
      <w:r w:rsidRPr="00B72BA6">
        <w:rPr>
          <w:rFonts w:ascii="Arial" w:hAnsi="Arial" w:cs="Arial"/>
          <w:bCs/>
          <w:sz w:val="22"/>
          <w:szCs w:val="22"/>
        </w:rPr>
        <w:t>reintrodukcji</w:t>
      </w:r>
      <w:proofErr w:type="spellEnd"/>
      <w:r w:rsidRPr="00B72BA6">
        <w:rPr>
          <w:rFonts w:ascii="Arial" w:hAnsi="Arial" w:cs="Arial"/>
          <w:bCs/>
          <w:sz w:val="22"/>
          <w:szCs w:val="22"/>
        </w:rPr>
        <w:t xml:space="preserve"> gatunków zagrożonych lub wymarłych w środowisku naturalnym. Omówienie planowania </w:t>
      </w:r>
      <w:proofErr w:type="spellStart"/>
      <w:r w:rsidRPr="00B72BA6">
        <w:rPr>
          <w:rFonts w:ascii="Arial" w:hAnsi="Arial" w:cs="Arial"/>
          <w:bCs/>
          <w:sz w:val="22"/>
          <w:szCs w:val="22"/>
        </w:rPr>
        <w:t>reintrodukcji</w:t>
      </w:r>
      <w:proofErr w:type="spellEnd"/>
      <w:r w:rsidRPr="00B72BA6">
        <w:rPr>
          <w:rFonts w:ascii="Arial" w:hAnsi="Arial" w:cs="Arial"/>
          <w:bCs/>
          <w:sz w:val="22"/>
          <w:szCs w:val="22"/>
        </w:rPr>
        <w:t xml:space="preserve">, przygotowania gatunków do wypuszczenia, monitorowania populacji i oceny skuteczności </w:t>
      </w:r>
      <w:proofErr w:type="spellStart"/>
      <w:r w:rsidRPr="00B72BA6">
        <w:rPr>
          <w:rFonts w:ascii="Arial" w:hAnsi="Arial" w:cs="Arial"/>
          <w:bCs/>
          <w:sz w:val="22"/>
          <w:szCs w:val="22"/>
        </w:rPr>
        <w:t>reintrodukcji</w:t>
      </w:r>
      <w:proofErr w:type="spellEnd"/>
      <w:r w:rsidRPr="00B72BA6">
        <w:rPr>
          <w:rFonts w:ascii="Arial" w:hAnsi="Arial" w:cs="Arial"/>
          <w:bCs/>
          <w:sz w:val="22"/>
          <w:szCs w:val="22"/>
        </w:rPr>
        <w:t>.</w:t>
      </w:r>
    </w:p>
    <w:p w14:paraId="55822F02" w14:textId="1D6C2F9B" w:rsidR="008A4DC7" w:rsidRDefault="008A4DC7" w:rsidP="00932FE9">
      <w:pPr>
        <w:numPr>
          <w:ilvl w:val="0"/>
          <w:numId w:val="15"/>
        </w:numPr>
        <w:spacing w:before="120" w:after="120" w:line="312" w:lineRule="auto"/>
        <w:jc w:val="both"/>
        <w:rPr>
          <w:rFonts w:ascii="Arial" w:hAnsi="Arial" w:cs="Arial"/>
          <w:bCs/>
          <w:sz w:val="22"/>
          <w:szCs w:val="22"/>
        </w:rPr>
      </w:pPr>
      <w:r w:rsidRPr="00B72BA6">
        <w:rPr>
          <w:rFonts w:ascii="Arial" w:hAnsi="Arial" w:cs="Arial"/>
          <w:bCs/>
          <w:sz w:val="22"/>
          <w:szCs w:val="22"/>
        </w:rPr>
        <w:t xml:space="preserve">Dobre i złe praktyki w realizacji projektów przyrodniczych </w:t>
      </w:r>
      <w:r w:rsidR="00AF4CFE">
        <w:rPr>
          <w:rFonts w:ascii="Arial" w:hAnsi="Arial" w:cs="Arial"/>
          <w:bCs/>
          <w:sz w:val="22"/>
          <w:szCs w:val="22"/>
        </w:rPr>
        <w:t>–</w:t>
      </w:r>
      <w:r w:rsidRPr="00B72BA6">
        <w:rPr>
          <w:rFonts w:ascii="Arial" w:hAnsi="Arial" w:cs="Arial"/>
          <w:bCs/>
          <w:sz w:val="22"/>
          <w:szCs w:val="22"/>
        </w:rPr>
        <w:t xml:space="preserve"> przedstawienie przykładów dobrych praktyk w realizacji projektów dotyczących ochrony przyrody, uwzględniających efektywne planowanie, skuteczne działania terenowe, monitorowanie i ocenę projektów. Omówienie również błędów i pułapek, które należy unikać w realizacji projektów przyrodniczych.</w:t>
      </w:r>
    </w:p>
    <w:p w14:paraId="65FAB985" w14:textId="45AE0872" w:rsidR="00D72367" w:rsidRPr="00715938" w:rsidRDefault="00B7234A" w:rsidP="000F03EF">
      <w:pPr>
        <w:spacing w:before="120" w:after="120" w:line="312" w:lineRule="auto"/>
        <w:ind w:left="360"/>
        <w:jc w:val="both"/>
        <w:rPr>
          <w:rFonts w:ascii="Arial" w:hAnsi="Arial" w:cs="Arial"/>
          <w:bCs/>
          <w:sz w:val="22"/>
          <w:szCs w:val="22"/>
        </w:rPr>
      </w:pPr>
      <w:r w:rsidRPr="00715938">
        <w:rPr>
          <w:rFonts w:ascii="Arial" w:hAnsi="Arial" w:cs="Arial"/>
          <w:bCs/>
          <w:sz w:val="22"/>
          <w:szCs w:val="22"/>
        </w:rPr>
        <w:t>Ww. tematy są jedynie przykładami</w:t>
      </w:r>
      <w:r w:rsidR="00C10DE7" w:rsidRPr="00715938">
        <w:rPr>
          <w:rFonts w:ascii="Arial" w:hAnsi="Arial" w:cs="Arial"/>
          <w:bCs/>
          <w:sz w:val="22"/>
          <w:szCs w:val="22"/>
        </w:rPr>
        <w:t>,</w:t>
      </w:r>
      <w:r w:rsidRPr="00715938">
        <w:rPr>
          <w:rFonts w:ascii="Arial" w:hAnsi="Arial" w:cs="Arial"/>
          <w:bCs/>
          <w:sz w:val="22"/>
          <w:szCs w:val="22"/>
        </w:rPr>
        <w:t xml:space="preserve"> a tematyka i zakres szkoleń będzie każdorazowo uzgadnian</w:t>
      </w:r>
      <w:r w:rsidR="00350F21" w:rsidRPr="00715938">
        <w:rPr>
          <w:rFonts w:ascii="Arial" w:hAnsi="Arial" w:cs="Arial"/>
          <w:bCs/>
          <w:sz w:val="22"/>
          <w:szCs w:val="22"/>
        </w:rPr>
        <w:t>a</w:t>
      </w:r>
      <w:r w:rsidRPr="00715938">
        <w:rPr>
          <w:rFonts w:ascii="Arial" w:hAnsi="Arial" w:cs="Arial"/>
          <w:bCs/>
          <w:sz w:val="22"/>
          <w:szCs w:val="22"/>
        </w:rPr>
        <w:t xml:space="preserve"> z Wykonawc</w:t>
      </w:r>
      <w:r w:rsidR="00202606" w:rsidRPr="00715938">
        <w:rPr>
          <w:rFonts w:ascii="Arial" w:hAnsi="Arial" w:cs="Arial"/>
          <w:bCs/>
          <w:sz w:val="22"/>
          <w:szCs w:val="22"/>
        </w:rPr>
        <w:t>ą</w:t>
      </w:r>
      <w:r w:rsidRPr="00715938">
        <w:rPr>
          <w:rFonts w:ascii="Arial" w:hAnsi="Arial" w:cs="Arial"/>
          <w:bCs/>
          <w:sz w:val="22"/>
          <w:szCs w:val="22"/>
        </w:rPr>
        <w:t>.</w:t>
      </w:r>
      <w:r w:rsidR="005C2877" w:rsidRPr="00715938">
        <w:rPr>
          <w:rFonts w:ascii="Arial" w:hAnsi="Arial" w:cs="Arial"/>
          <w:bCs/>
          <w:sz w:val="22"/>
          <w:szCs w:val="22"/>
        </w:rPr>
        <w:t xml:space="preserve"> </w:t>
      </w:r>
    </w:p>
    <w:p w14:paraId="50455D8C" w14:textId="79ACBABB" w:rsidR="00193551" w:rsidRPr="00932FE9" w:rsidRDefault="00193551" w:rsidP="00932FE9">
      <w:pPr>
        <w:pStyle w:val="Akapitzlist"/>
        <w:numPr>
          <w:ilvl w:val="0"/>
          <w:numId w:val="25"/>
        </w:numPr>
        <w:spacing w:before="120" w:after="120" w:line="312" w:lineRule="auto"/>
        <w:jc w:val="both"/>
        <w:rPr>
          <w:rFonts w:ascii="Arial" w:hAnsi="Arial" w:cs="Arial"/>
          <w:sz w:val="22"/>
          <w:szCs w:val="22"/>
        </w:rPr>
      </w:pPr>
      <w:r>
        <w:rPr>
          <w:rFonts w:ascii="Arial" w:hAnsi="Arial" w:cs="Arial"/>
          <w:sz w:val="22"/>
          <w:szCs w:val="22"/>
        </w:rPr>
        <w:t xml:space="preserve">Wykonawca zapewni szkoleniowców, którzy przygotują prezentacje oraz poprowadzą </w:t>
      </w:r>
      <w:proofErr w:type="spellStart"/>
      <w:r>
        <w:rPr>
          <w:rFonts w:ascii="Arial" w:hAnsi="Arial" w:cs="Arial"/>
          <w:sz w:val="22"/>
          <w:szCs w:val="22"/>
        </w:rPr>
        <w:t>webinary</w:t>
      </w:r>
      <w:proofErr w:type="spellEnd"/>
      <w:r>
        <w:rPr>
          <w:rFonts w:ascii="Arial" w:hAnsi="Arial" w:cs="Arial"/>
          <w:sz w:val="22"/>
          <w:szCs w:val="22"/>
        </w:rPr>
        <w:t xml:space="preserve"> zgodnie z harmonogramem ustalonym z Zamawiającym. </w:t>
      </w:r>
      <w:r w:rsidRPr="00932FE9">
        <w:rPr>
          <w:rFonts w:ascii="Arial" w:hAnsi="Arial" w:cs="Arial"/>
          <w:sz w:val="22"/>
          <w:szCs w:val="22"/>
        </w:rPr>
        <w:t>Wykonawca musi dysponować odpowiednio wykwalifikowaną kadrą, zgodnie z wymaganiami opisanymi poniżej, której powierzy realizację przedmiotu zamówienia. Szkoleniowcy muszą posiadać odpowiednią wiedzę i praktyczne doświadczenie w danym obszarze, zapewniające wysoki poziom merytoryczny szkoleń. Wykonawca zobowiązany będzie oświadczyć, że usługi szkoleniowe realizowane będą przez instytucje posiadające wpis do Rejestru Instytucji Szkoleniowych prowadzonego przez Wojewódzki Urząd Pracy właściwy ze względu na siedzibę instytucji szkoleniowej. Szkoleniowcy będą odpowiedzialni za przygotowanie szczegółowego programu szkoleń, opracowanie materiałów dydaktycznych dla uczestników (w tym w szczególności prezentacji typu PP) i przeprowadzenie szkoleń. Zadaniem szkoleniowca jest prowadzenie szkolenia, w tym jego moderowanie i monitorowanie realizacji oraz udzielanie konsultacji/wskazówek uczestnikom szkolenia. W trakcie trwania umowy będzie istniała możliwość zmiany szkoleniowca, uzasadniona przyczynami losowymi, tylko w przypadku zaproponowania osoby posiadającej kwalifikacje zgodne z opisanymi w niniejszym punkcie.</w:t>
      </w:r>
    </w:p>
    <w:p w14:paraId="102292D6" w14:textId="77777777" w:rsidR="00193551" w:rsidRDefault="00193551" w:rsidP="00193551">
      <w:pPr>
        <w:adjustRightInd w:val="0"/>
        <w:spacing w:before="120" w:line="312" w:lineRule="auto"/>
        <w:jc w:val="both"/>
        <w:rPr>
          <w:rFonts w:ascii="Arial" w:hAnsi="Arial" w:cs="Arial"/>
          <w:color w:val="000000"/>
          <w:sz w:val="22"/>
          <w:szCs w:val="22"/>
        </w:rPr>
      </w:pPr>
      <w:r w:rsidRPr="00C2205C">
        <w:rPr>
          <w:rFonts w:ascii="Arial" w:hAnsi="Arial" w:cs="Arial"/>
          <w:color w:val="000000"/>
          <w:sz w:val="22"/>
          <w:szCs w:val="22"/>
        </w:rPr>
        <w:t>Wymagani</w:t>
      </w:r>
      <w:r>
        <w:rPr>
          <w:rFonts w:ascii="Arial" w:hAnsi="Arial" w:cs="Arial"/>
          <w:color w:val="000000"/>
          <w:sz w:val="22"/>
          <w:szCs w:val="22"/>
        </w:rPr>
        <w:t>a wobec kadry szkoleniowej:</w:t>
      </w:r>
    </w:p>
    <w:p w14:paraId="1967E074" w14:textId="6B2125EE" w:rsidR="00193551" w:rsidRDefault="00193551" w:rsidP="00193551">
      <w:pPr>
        <w:pStyle w:val="Akapitzlist"/>
        <w:numPr>
          <w:ilvl w:val="0"/>
          <w:numId w:val="26"/>
        </w:numPr>
        <w:adjustRightInd w:val="0"/>
        <w:spacing w:before="120" w:line="312" w:lineRule="auto"/>
        <w:jc w:val="both"/>
        <w:rPr>
          <w:rFonts w:ascii="Arial" w:hAnsi="Arial" w:cs="Arial"/>
          <w:color w:val="000000"/>
          <w:sz w:val="22"/>
          <w:szCs w:val="22"/>
        </w:rPr>
      </w:pPr>
      <w:r w:rsidRPr="005136A8">
        <w:rPr>
          <w:rFonts w:ascii="Arial" w:hAnsi="Arial" w:cs="Arial"/>
          <w:color w:val="000000"/>
          <w:sz w:val="22"/>
          <w:szCs w:val="22"/>
        </w:rPr>
        <w:t xml:space="preserve">Doświadczenie w prowadzeniu szkoleń dla osób dorosłych </w:t>
      </w:r>
      <w:r w:rsidR="00C83996">
        <w:rPr>
          <w:rFonts w:ascii="Arial" w:hAnsi="Arial" w:cs="Arial"/>
          <w:color w:val="000000"/>
          <w:sz w:val="22"/>
          <w:szCs w:val="22"/>
        </w:rPr>
        <w:t xml:space="preserve">- w okresie ostatnich </w:t>
      </w:r>
      <w:r>
        <w:rPr>
          <w:rFonts w:ascii="Arial" w:hAnsi="Arial" w:cs="Arial"/>
          <w:color w:val="000000"/>
          <w:sz w:val="22"/>
          <w:szCs w:val="22"/>
        </w:rPr>
        <w:t>3 lat co najmniej 3</w:t>
      </w:r>
      <w:r w:rsidRPr="005136A8">
        <w:rPr>
          <w:rFonts w:ascii="Arial" w:hAnsi="Arial" w:cs="Arial"/>
          <w:color w:val="000000"/>
          <w:sz w:val="22"/>
          <w:szCs w:val="22"/>
        </w:rPr>
        <w:t xml:space="preserve"> przeprowadzone szkolenia o tematyce tożsamej z tematem szkoleń</w:t>
      </w:r>
      <w:r>
        <w:rPr>
          <w:rFonts w:ascii="Arial" w:hAnsi="Arial" w:cs="Arial"/>
          <w:color w:val="000000"/>
          <w:sz w:val="22"/>
          <w:szCs w:val="22"/>
        </w:rPr>
        <w:t>;</w:t>
      </w:r>
    </w:p>
    <w:p w14:paraId="411A8B45" w14:textId="1CC7CF32" w:rsidR="00193551" w:rsidRDefault="00193551" w:rsidP="00193551">
      <w:pPr>
        <w:pStyle w:val="Akapitzlist"/>
        <w:numPr>
          <w:ilvl w:val="0"/>
          <w:numId w:val="26"/>
        </w:numPr>
        <w:adjustRightInd w:val="0"/>
        <w:spacing w:before="120" w:line="312" w:lineRule="auto"/>
        <w:jc w:val="both"/>
        <w:rPr>
          <w:rFonts w:ascii="Arial" w:hAnsi="Arial" w:cs="Arial"/>
          <w:color w:val="000000"/>
          <w:sz w:val="22"/>
          <w:szCs w:val="22"/>
        </w:rPr>
      </w:pPr>
      <w:r w:rsidRPr="005136A8">
        <w:rPr>
          <w:rFonts w:ascii="Arial" w:hAnsi="Arial" w:cs="Arial"/>
          <w:color w:val="000000"/>
          <w:sz w:val="22"/>
          <w:szCs w:val="22"/>
        </w:rPr>
        <w:lastRenderedPageBreak/>
        <w:t xml:space="preserve">Wykształcenie </w:t>
      </w:r>
      <w:r>
        <w:rPr>
          <w:rFonts w:ascii="Arial" w:hAnsi="Arial" w:cs="Arial"/>
          <w:color w:val="000000"/>
          <w:sz w:val="22"/>
          <w:szCs w:val="22"/>
        </w:rPr>
        <w:t>wyższe</w:t>
      </w:r>
      <w:r w:rsidR="00C83996">
        <w:rPr>
          <w:rFonts w:ascii="Arial" w:hAnsi="Arial" w:cs="Arial"/>
          <w:color w:val="000000"/>
          <w:sz w:val="22"/>
          <w:szCs w:val="22"/>
        </w:rPr>
        <w:t xml:space="preserve"> lub</w:t>
      </w:r>
      <w:r>
        <w:rPr>
          <w:rFonts w:ascii="Arial" w:hAnsi="Arial" w:cs="Arial"/>
          <w:color w:val="000000"/>
          <w:sz w:val="22"/>
          <w:szCs w:val="22"/>
        </w:rPr>
        <w:t xml:space="preserve"> wykształcenie podyplomowe</w:t>
      </w:r>
      <w:r w:rsidRPr="005136A8">
        <w:rPr>
          <w:rFonts w:ascii="Arial" w:hAnsi="Arial" w:cs="Arial"/>
          <w:color w:val="000000"/>
          <w:sz w:val="22"/>
          <w:szCs w:val="22"/>
        </w:rPr>
        <w:t xml:space="preserve"> lub kwalifikacje</w:t>
      </w:r>
      <w:r>
        <w:rPr>
          <w:rFonts w:ascii="Arial" w:hAnsi="Arial" w:cs="Arial"/>
          <w:color w:val="000000"/>
          <w:sz w:val="22"/>
          <w:szCs w:val="22"/>
        </w:rPr>
        <w:t xml:space="preserve"> zawodowe</w:t>
      </w:r>
      <w:r w:rsidRPr="005136A8">
        <w:rPr>
          <w:rFonts w:ascii="Arial" w:hAnsi="Arial" w:cs="Arial"/>
          <w:color w:val="000000"/>
          <w:sz w:val="22"/>
          <w:szCs w:val="22"/>
        </w:rPr>
        <w:t xml:space="preserve"> </w:t>
      </w:r>
      <w:r>
        <w:rPr>
          <w:rFonts w:ascii="Arial" w:hAnsi="Arial" w:cs="Arial"/>
          <w:color w:val="000000"/>
          <w:sz w:val="22"/>
          <w:szCs w:val="22"/>
        </w:rPr>
        <w:t xml:space="preserve">tj. doświadczenie zawodowe </w:t>
      </w:r>
      <w:r w:rsidR="00C83996">
        <w:rPr>
          <w:rFonts w:ascii="Arial" w:hAnsi="Arial" w:cs="Arial"/>
          <w:color w:val="000000"/>
          <w:sz w:val="22"/>
          <w:szCs w:val="22"/>
        </w:rPr>
        <w:t>(</w:t>
      </w:r>
      <w:r>
        <w:rPr>
          <w:rFonts w:ascii="Arial" w:hAnsi="Arial" w:cs="Arial"/>
          <w:color w:val="000000"/>
          <w:sz w:val="22"/>
          <w:szCs w:val="22"/>
        </w:rPr>
        <w:t>min. 2 lata</w:t>
      </w:r>
      <w:r w:rsidR="00C83996">
        <w:rPr>
          <w:rFonts w:ascii="Arial" w:hAnsi="Arial" w:cs="Arial"/>
          <w:color w:val="000000"/>
          <w:sz w:val="22"/>
          <w:szCs w:val="22"/>
        </w:rPr>
        <w:t>)</w:t>
      </w:r>
      <w:r>
        <w:rPr>
          <w:rFonts w:ascii="Arial" w:hAnsi="Arial" w:cs="Arial"/>
          <w:color w:val="000000"/>
          <w:sz w:val="22"/>
          <w:szCs w:val="22"/>
        </w:rPr>
        <w:t xml:space="preserve"> pracy</w:t>
      </w:r>
      <w:r w:rsidR="00C83996">
        <w:rPr>
          <w:rFonts w:ascii="Arial" w:hAnsi="Arial" w:cs="Arial"/>
          <w:color w:val="000000"/>
          <w:sz w:val="22"/>
          <w:szCs w:val="22"/>
        </w:rPr>
        <w:t xml:space="preserve"> -</w:t>
      </w:r>
      <w:r>
        <w:rPr>
          <w:rFonts w:ascii="Arial" w:hAnsi="Arial" w:cs="Arial"/>
          <w:color w:val="000000"/>
          <w:sz w:val="22"/>
          <w:szCs w:val="22"/>
        </w:rPr>
        <w:t xml:space="preserve"> w danym obszarze, którego dotyczy tematyka szkolenia</w:t>
      </w:r>
      <w:r w:rsidR="00C83996">
        <w:rPr>
          <w:rFonts w:ascii="Arial" w:hAnsi="Arial" w:cs="Arial"/>
          <w:color w:val="000000"/>
          <w:sz w:val="22"/>
          <w:szCs w:val="22"/>
        </w:rPr>
        <w:t xml:space="preserve"> określona w rozdz. III pkt 1 OPZ</w:t>
      </w:r>
      <w:r>
        <w:rPr>
          <w:rFonts w:ascii="Arial" w:hAnsi="Arial" w:cs="Arial"/>
          <w:color w:val="000000"/>
          <w:sz w:val="22"/>
          <w:szCs w:val="22"/>
        </w:rPr>
        <w:t xml:space="preserve"> </w:t>
      </w:r>
      <w:r w:rsidRPr="005136A8">
        <w:rPr>
          <w:rFonts w:ascii="Arial" w:hAnsi="Arial" w:cs="Arial"/>
          <w:color w:val="000000"/>
          <w:sz w:val="22"/>
          <w:szCs w:val="22"/>
        </w:rPr>
        <w:t>w kierunku związ</w:t>
      </w:r>
      <w:r>
        <w:rPr>
          <w:rFonts w:ascii="Arial" w:hAnsi="Arial" w:cs="Arial"/>
          <w:color w:val="000000"/>
          <w:sz w:val="22"/>
          <w:szCs w:val="22"/>
        </w:rPr>
        <w:t>anym z prowadzonym szkoleniem.</w:t>
      </w:r>
    </w:p>
    <w:p w14:paraId="18C7D94C" w14:textId="02A8C8E3" w:rsidR="005E618A" w:rsidRDefault="00193551" w:rsidP="00193551">
      <w:pPr>
        <w:adjustRightInd w:val="0"/>
        <w:spacing w:before="120" w:line="312" w:lineRule="auto"/>
        <w:jc w:val="both"/>
        <w:rPr>
          <w:rFonts w:ascii="Arial" w:hAnsi="Arial" w:cs="Arial"/>
          <w:color w:val="000000"/>
          <w:sz w:val="22"/>
          <w:szCs w:val="22"/>
        </w:rPr>
      </w:pPr>
      <w:r w:rsidRPr="007313F6">
        <w:rPr>
          <w:rFonts w:ascii="Arial" w:hAnsi="Arial" w:cs="Arial"/>
          <w:color w:val="000000"/>
          <w:sz w:val="22"/>
          <w:szCs w:val="22"/>
        </w:rPr>
        <w:t xml:space="preserve">Powyższe wymagania muszą być spełnione łącznie dla każdego szkoleniowca. </w:t>
      </w:r>
      <w:r w:rsidR="00C83996" w:rsidRPr="00164148">
        <w:rPr>
          <w:rFonts w:ascii="Arial" w:hAnsi="Arial" w:cs="Arial"/>
          <w:sz w:val="22"/>
          <w:szCs w:val="22"/>
        </w:rPr>
        <w:t xml:space="preserve">Dopuszcza się sytuację, w której dany szkoleniowiec nie posiada poświadczenia w prowadzeniu szkoleń w ramach jednej usługi łącznie we wszystkich tematach szkolenia </w:t>
      </w:r>
      <w:r w:rsidR="00C83996" w:rsidRPr="00164148">
        <w:rPr>
          <w:rFonts w:ascii="Arial" w:hAnsi="Arial" w:cs="Arial"/>
          <w:color w:val="000000"/>
          <w:sz w:val="22"/>
          <w:szCs w:val="22"/>
        </w:rPr>
        <w:t xml:space="preserve">wskazanych w </w:t>
      </w:r>
      <w:r w:rsidR="00C83996">
        <w:rPr>
          <w:rFonts w:ascii="Arial" w:hAnsi="Arial" w:cs="Arial"/>
          <w:color w:val="000000"/>
          <w:sz w:val="22"/>
          <w:szCs w:val="22"/>
        </w:rPr>
        <w:t>rozdz. III</w:t>
      </w:r>
      <w:r w:rsidR="00C83996" w:rsidRPr="00164148">
        <w:rPr>
          <w:rFonts w:ascii="Arial" w:hAnsi="Arial" w:cs="Arial"/>
          <w:color w:val="000000"/>
          <w:sz w:val="22"/>
          <w:szCs w:val="22"/>
        </w:rPr>
        <w:t xml:space="preserve"> pkt 1 </w:t>
      </w:r>
      <w:r w:rsidR="00C83996">
        <w:rPr>
          <w:rFonts w:ascii="Arial" w:hAnsi="Arial" w:cs="Arial"/>
          <w:color w:val="000000"/>
          <w:sz w:val="22"/>
          <w:szCs w:val="22"/>
        </w:rPr>
        <w:t>OPZ, w takiej sytuacji Wykonawca może zapewnić kilku szkoleniowców, tak aby zsumowane ich doświadczenie łącznie obejmowało wszystkie tematy szkoleń wskazanych w rozdz. III pkt 1 OPZ, przy czym wymóg w zakresie „</w:t>
      </w:r>
      <w:r w:rsidR="00C83996" w:rsidRPr="00020241">
        <w:rPr>
          <w:rFonts w:ascii="Arial" w:hAnsi="Arial" w:cs="Arial"/>
          <w:color w:val="000000"/>
          <w:sz w:val="22"/>
          <w:szCs w:val="22"/>
        </w:rPr>
        <w:t xml:space="preserve">Wykształcenie wyższe lub podyplomowe lub kwalifikacje zawodowe tj. doświadczenie zawodowe </w:t>
      </w:r>
      <w:r w:rsidR="00C83996">
        <w:rPr>
          <w:rFonts w:ascii="Arial" w:hAnsi="Arial" w:cs="Arial"/>
          <w:color w:val="000000"/>
          <w:sz w:val="22"/>
          <w:szCs w:val="22"/>
        </w:rPr>
        <w:t>(</w:t>
      </w:r>
      <w:r w:rsidR="00C83996" w:rsidRPr="00020241">
        <w:rPr>
          <w:rFonts w:ascii="Arial" w:hAnsi="Arial" w:cs="Arial"/>
          <w:color w:val="000000"/>
          <w:sz w:val="22"/>
          <w:szCs w:val="22"/>
        </w:rPr>
        <w:t>min. 2 lata pracy</w:t>
      </w:r>
      <w:r w:rsidR="00C83996">
        <w:rPr>
          <w:rFonts w:ascii="Arial" w:hAnsi="Arial" w:cs="Arial"/>
          <w:color w:val="000000"/>
          <w:sz w:val="22"/>
          <w:szCs w:val="22"/>
        </w:rPr>
        <w:t>) -</w:t>
      </w:r>
      <w:r w:rsidR="00C83996" w:rsidRPr="00020241">
        <w:rPr>
          <w:rFonts w:ascii="Arial" w:hAnsi="Arial" w:cs="Arial"/>
          <w:color w:val="000000"/>
          <w:sz w:val="22"/>
          <w:szCs w:val="22"/>
        </w:rPr>
        <w:t xml:space="preserve"> w danym obszarze, którego dotyczy tematyka szkolenia </w:t>
      </w:r>
      <w:r w:rsidR="00C83996">
        <w:rPr>
          <w:rFonts w:ascii="Arial" w:hAnsi="Arial" w:cs="Arial"/>
          <w:color w:val="000000"/>
          <w:sz w:val="22"/>
          <w:szCs w:val="22"/>
        </w:rPr>
        <w:t xml:space="preserve">określona w rozdz. III pkt 1 OPZ </w:t>
      </w:r>
      <w:r w:rsidR="00C83996" w:rsidRPr="00020241">
        <w:rPr>
          <w:rFonts w:ascii="Arial" w:hAnsi="Arial" w:cs="Arial"/>
          <w:color w:val="000000"/>
          <w:sz w:val="22"/>
          <w:szCs w:val="22"/>
        </w:rPr>
        <w:t>w kierunku związanym z prowadzonym szkoleniem</w:t>
      </w:r>
      <w:r w:rsidR="00C83996">
        <w:rPr>
          <w:rFonts w:ascii="Arial" w:hAnsi="Arial" w:cs="Arial"/>
          <w:color w:val="000000"/>
          <w:sz w:val="22"/>
          <w:szCs w:val="22"/>
        </w:rPr>
        <w:t>” musi spełniać każdy ze szkoleniowców samodzielnie.</w:t>
      </w:r>
    </w:p>
    <w:p w14:paraId="6C797139" w14:textId="52D68DF6" w:rsidR="005E618A" w:rsidRDefault="005E618A" w:rsidP="00193551">
      <w:pPr>
        <w:adjustRightInd w:val="0"/>
        <w:spacing w:before="120" w:line="312" w:lineRule="auto"/>
        <w:jc w:val="both"/>
        <w:rPr>
          <w:rFonts w:ascii="Arial" w:hAnsi="Arial" w:cs="Arial"/>
          <w:color w:val="000000"/>
          <w:sz w:val="22"/>
          <w:szCs w:val="22"/>
        </w:rPr>
      </w:pPr>
    </w:p>
    <w:p w14:paraId="6C2203BE" w14:textId="1173D28B" w:rsidR="008A4DC7" w:rsidRPr="00B72BA6" w:rsidRDefault="00193551" w:rsidP="00D73082">
      <w:pPr>
        <w:adjustRightInd w:val="0"/>
        <w:spacing w:before="120" w:line="312" w:lineRule="auto"/>
        <w:jc w:val="both"/>
        <w:rPr>
          <w:rFonts w:ascii="Arial" w:hAnsi="Arial" w:cs="Arial"/>
          <w:sz w:val="22"/>
          <w:szCs w:val="22"/>
        </w:rPr>
      </w:pPr>
      <w:r>
        <w:rPr>
          <w:rFonts w:ascii="Arial" w:hAnsi="Arial" w:cs="Arial"/>
          <w:color w:val="000000"/>
          <w:sz w:val="22"/>
          <w:szCs w:val="22"/>
        </w:rPr>
        <w:t xml:space="preserve"> </w:t>
      </w:r>
    </w:p>
    <w:p w14:paraId="6FF67C98" w14:textId="7D153067" w:rsidR="008A4DC7" w:rsidRPr="002D38EB" w:rsidRDefault="00CC66C8" w:rsidP="002D38EB">
      <w:pPr>
        <w:pStyle w:val="Akapitzlist"/>
        <w:numPr>
          <w:ilvl w:val="0"/>
          <w:numId w:val="24"/>
        </w:numPr>
        <w:spacing w:before="120" w:after="120" w:line="312" w:lineRule="auto"/>
        <w:jc w:val="both"/>
        <w:rPr>
          <w:rFonts w:ascii="Arial" w:hAnsi="Arial" w:cs="Arial"/>
          <w:b/>
          <w:sz w:val="22"/>
          <w:szCs w:val="22"/>
          <w:u w:val="single"/>
        </w:rPr>
      </w:pPr>
      <w:r w:rsidRPr="005252FD">
        <w:rPr>
          <w:rFonts w:ascii="Arial" w:hAnsi="Arial" w:cs="Arial"/>
          <w:b/>
          <w:sz w:val="22"/>
          <w:szCs w:val="22"/>
          <w:u w:val="single"/>
        </w:rPr>
        <w:t>WYMAGANIA TECHNICZNE</w:t>
      </w:r>
    </w:p>
    <w:p w14:paraId="281F1D02" w14:textId="6C03FB0A" w:rsidR="008A4DC7" w:rsidRPr="00B72BA6" w:rsidRDefault="00CC66C8" w:rsidP="002D38EB">
      <w:pPr>
        <w:spacing w:before="120" w:after="120" w:line="312" w:lineRule="auto"/>
        <w:ind w:left="142"/>
        <w:jc w:val="both"/>
        <w:rPr>
          <w:rFonts w:ascii="Arial" w:hAnsi="Arial" w:cs="Arial"/>
          <w:b/>
          <w:sz w:val="22"/>
          <w:szCs w:val="22"/>
        </w:rPr>
      </w:pPr>
      <w:r>
        <w:rPr>
          <w:rFonts w:ascii="Arial" w:hAnsi="Arial" w:cs="Arial"/>
          <w:b/>
          <w:sz w:val="22"/>
          <w:szCs w:val="22"/>
        </w:rPr>
        <w:t xml:space="preserve">Wykonawca </w:t>
      </w:r>
      <w:r w:rsidR="00392581">
        <w:rPr>
          <w:rFonts w:ascii="Arial" w:hAnsi="Arial" w:cs="Arial"/>
          <w:b/>
          <w:sz w:val="22"/>
          <w:szCs w:val="22"/>
        </w:rPr>
        <w:t>zorganizuje szkolenia</w:t>
      </w:r>
      <w:r w:rsidR="008A4DC7" w:rsidRPr="00B72BA6">
        <w:rPr>
          <w:rFonts w:ascii="Arial" w:hAnsi="Arial" w:cs="Arial"/>
          <w:b/>
          <w:sz w:val="22"/>
          <w:szCs w:val="22"/>
        </w:rPr>
        <w:t xml:space="preserve"> w formie </w:t>
      </w:r>
      <w:proofErr w:type="spellStart"/>
      <w:r w:rsidR="008A4DC7" w:rsidRPr="00B72BA6">
        <w:rPr>
          <w:rFonts w:ascii="Arial" w:hAnsi="Arial" w:cs="Arial"/>
          <w:b/>
          <w:sz w:val="22"/>
          <w:szCs w:val="22"/>
        </w:rPr>
        <w:t>webinar</w:t>
      </w:r>
      <w:r w:rsidR="00392581">
        <w:rPr>
          <w:rFonts w:ascii="Arial" w:hAnsi="Arial" w:cs="Arial"/>
          <w:b/>
          <w:sz w:val="22"/>
          <w:szCs w:val="22"/>
        </w:rPr>
        <w:t>ów</w:t>
      </w:r>
      <w:proofErr w:type="spellEnd"/>
      <w:r w:rsidR="008A4DC7" w:rsidRPr="00B72BA6">
        <w:rPr>
          <w:rFonts w:ascii="Arial" w:hAnsi="Arial" w:cs="Arial"/>
          <w:b/>
          <w:sz w:val="22"/>
          <w:szCs w:val="22"/>
        </w:rPr>
        <w:t xml:space="preserve"> </w:t>
      </w:r>
      <w:r w:rsidR="00392581" w:rsidRPr="00B72BA6">
        <w:rPr>
          <w:rFonts w:ascii="Arial" w:hAnsi="Arial" w:cs="Arial"/>
          <w:b/>
          <w:sz w:val="22"/>
          <w:szCs w:val="22"/>
        </w:rPr>
        <w:t>transmitowan</w:t>
      </w:r>
      <w:r w:rsidR="00392581">
        <w:rPr>
          <w:rFonts w:ascii="Arial" w:hAnsi="Arial" w:cs="Arial"/>
          <w:b/>
          <w:sz w:val="22"/>
          <w:szCs w:val="22"/>
        </w:rPr>
        <w:t>ych</w:t>
      </w:r>
      <w:r w:rsidR="00392581" w:rsidRPr="00B72BA6">
        <w:rPr>
          <w:rFonts w:ascii="Arial" w:hAnsi="Arial" w:cs="Arial"/>
          <w:b/>
          <w:sz w:val="22"/>
          <w:szCs w:val="22"/>
        </w:rPr>
        <w:t xml:space="preserve"> </w:t>
      </w:r>
      <w:r w:rsidR="008A4DC7" w:rsidRPr="00B72BA6">
        <w:rPr>
          <w:rFonts w:ascii="Arial" w:hAnsi="Arial" w:cs="Arial"/>
          <w:b/>
          <w:sz w:val="22"/>
          <w:szCs w:val="22"/>
        </w:rPr>
        <w:t xml:space="preserve">za pośrednictwem </w:t>
      </w:r>
      <w:proofErr w:type="spellStart"/>
      <w:r w:rsidR="008A4DC7" w:rsidRPr="00B72BA6">
        <w:rPr>
          <w:rFonts w:ascii="Arial" w:hAnsi="Arial" w:cs="Arial"/>
          <w:b/>
          <w:sz w:val="22"/>
          <w:szCs w:val="22"/>
        </w:rPr>
        <w:t>internetu</w:t>
      </w:r>
      <w:proofErr w:type="spellEnd"/>
      <w:r w:rsidR="008A4DC7" w:rsidRPr="00B72BA6">
        <w:rPr>
          <w:rFonts w:ascii="Arial" w:hAnsi="Arial" w:cs="Arial"/>
          <w:b/>
          <w:sz w:val="22"/>
          <w:szCs w:val="22"/>
        </w:rPr>
        <w:t xml:space="preserve"> na żywo</w:t>
      </w:r>
      <w:r w:rsidR="00392581">
        <w:rPr>
          <w:rFonts w:ascii="Arial" w:hAnsi="Arial" w:cs="Arial"/>
          <w:b/>
          <w:sz w:val="22"/>
          <w:szCs w:val="22"/>
        </w:rPr>
        <w:t xml:space="preserve">, przy czym usługa obejmie </w:t>
      </w:r>
      <w:r w:rsidR="008A4DC7" w:rsidRPr="00B72BA6">
        <w:rPr>
          <w:rFonts w:ascii="Arial" w:hAnsi="Arial" w:cs="Arial"/>
          <w:b/>
          <w:sz w:val="22"/>
          <w:szCs w:val="22"/>
        </w:rPr>
        <w:t>zapewnienie:</w:t>
      </w:r>
    </w:p>
    <w:p w14:paraId="4CA8915E" w14:textId="193EAA90" w:rsidR="008A4DC7" w:rsidRPr="00B72BA6" w:rsidRDefault="00EC4CAE" w:rsidP="009C2542">
      <w:pPr>
        <w:numPr>
          <w:ilvl w:val="0"/>
          <w:numId w:val="2"/>
        </w:numPr>
        <w:spacing w:before="120" w:after="240" w:line="312" w:lineRule="auto"/>
        <w:ind w:left="644"/>
        <w:jc w:val="both"/>
        <w:rPr>
          <w:rFonts w:ascii="Arial" w:hAnsi="Arial" w:cs="Arial"/>
          <w:sz w:val="22"/>
          <w:szCs w:val="22"/>
        </w:rPr>
      </w:pPr>
      <w:bookmarkStart w:id="0" w:name="_Hlk37754867"/>
      <w:r>
        <w:rPr>
          <w:rFonts w:ascii="Arial" w:hAnsi="Arial" w:cs="Arial"/>
          <w:sz w:val="22"/>
          <w:szCs w:val="22"/>
        </w:rPr>
        <w:t>s</w:t>
      </w:r>
      <w:r w:rsidR="008A4DC7" w:rsidRPr="00B72BA6">
        <w:rPr>
          <w:rFonts w:ascii="Arial" w:hAnsi="Arial" w:cs="Arial"/>
          <w:sz w:val="22"/>
          <w:szCs w:val="22"/>
        </w:rPr>
        <w:t>przętu do przeprowadzenia webinariów oraz jego obsługi</w:t>
      </w:r>
      <w:r>
        <w:rPr>
          <w:rFonts w:ascii="Arial" w:hAnsi="Arial" w:cs="Arial"/>
          <w:sz w:val="22"/>
          <w:szCs w:val="22"/>
        </w:rPr>
        <w:t>;</w:t>
      </w:r>
    </w:p>
    <w:p w14:paraId="79DDB376" w14:textId="169D0B57" w:rsidR="008A4DC7" w:rsidRPr="00B72BA6" w:rsidRDefault="00EC4CAE" w:rsidP="009C2542">
      <w:pPr>
        <w:numPr>
          <w:ilvl w:val="0"/>
          <w:numId w:val="2"/>
        </w:numPr>
        <w:spacing w:before="120" w:after="240" w:line="312" w:lineRule="auto"/>
        <w:ind w:left="644"/>
        <w:jc w:val="both"/>
        <w:rPr>
          <w:rFonts w:ascii="Arial" w:hAnsi="Arial" w:cs="Arial"/>
          <w:sz w:val="22"/>
          <w:szCs w:val="22"/>
        </w:rPr>
      </w:pPr>
      <w:r>
        <w:rPr>
          <w:rFonts w:ascii="Arial" w:hAnsi="Arial" w:cs="Arial"/>
          <w:sz w:val="22"/>
          <w:szCs w:val="22"/>
        </w:rPr>
        <w:t>ł</w:t>
      </w:r>
      <w:r w:rsidR="008A4DC7" w:rsidRPr="00B72BA6">
        <w:rPr>
          <w:rFonts w:ascii="Arial" w:hAnsi="Arial" w:cs="Arial"/>
          <w:sz w:val="22"/>
          <w:szCs w:val="22"/>
        </w:rPr>
        <w:t xml:space="preserve">ącza do transmisji za pośrednictwem </w:t>
      </w:r>
      <w:r w:rsidR="00DA6C16">
        <w:rPr>
          <w:rFonts w:ascii="Arial" w:hAnsi="Arial" w:cs="Arial"/>
          <w:sz w:val="22"/>
          <w:szCs w:val="22"/>
        </w:rPr>
        <w:t>I</w:t>
      </w:r>
      <w:r w:rsidR="008A4DC7" w:rsidRPr="00B72BA6">
        <w:rPr>
          <w:rFonts w:ascii="Arial" w:hAnsi="Arial" w:cs="Arial"/>
          <w:sz w:val="22"/>
          <w:szCs w:val="22"/>
        </w:rPr>
        <w:t>nternetu</w:t>
      </w:r>
      <w:r>
        <w:rPr>
          <w:rFonts w:ascii="Arial" w:hAnsi="Arial" w:cs="Arial"/>
          <w:sz w:val="22"/>
          <w:szCs w:val="22"/>
        </w:rPr>
        <w:t>;</w:t>
      </w:r>
    </w:p>
    <w:p w14:paraId="493AC0C9" w14:textId="2DA3A11F" w:rsidR="008A4DC7" w:rsidRPr="00B72BA6" w:rsidRDefault="00EC4CAE" w:rsidP="009C2542">
      <w:pPr>
        <w:numPr>
          <w:ilvl w:val="0"/>
          <w:numId w:val="2"/>
        </w:numPr>
        <w:spacing w:before="120" w:after="240" w:line="312" w:lineRule="auto"/>
        <w:ind w:left="644"/>
        <w:jc w:val="both"/>
        <w:rPr>
          <w:rFonts w:ascii="Arial" w:hAnsi="Arial" w:cs="Arial"/>
          <w:sz w:val="22"/>
          <w:szCs w:val="22"/>
        </w:rPr>
      </w:pPr>
      <w:r>
        <w:rPr>
          <w:rFonts w:ascii="Arial" w:hAnsi="Arial" w:cs="Arial"/>
          <w:sz w:val="22"/>
          <w:szCs w:val="22"/>
        </w:rPr>
        <w:t>s</w:t>
      </w:r>
      <w:r w:rsidR="008A4DC7" w:rsidRPr="00B72BA6">
        <w:rPr>
          <w:rFonts w:ascii="Arial" w:hAnsi="Arial" w:cs="Arial"/>
          <w:sz w:val="22"/>
          <w:szCs w:val="22"/>
        </w:rPr>
        <w:t xml:space="preserve">erwera </w:t>
      </w:r>
      <w:proofErr w:type="spellStart"/>
      <w:r w:rsidR="008A4DC7" w:rsidRPr="00B72BA6">
        <w:rPr>
          <w:rFonts w:ascii="Arial" w:hAnsi="Arial" w:cs="Arial"/>
          <w:sz w:val="22"/>
          <w:szCs w:val="22"/>
        </w:rPr>
        <w:t>streamingowego</w:t>
      </w:r>
      <w:proofErr w:type="spellEnd"/>
      <w:r w:rsidR="008A4DC7" w:rsidRPr="00B72BA6">
        <w:rPr>
          <w:rFonts w:ascii="Arial" w:hAnsi="Arial" w:cs="Arial"/>
          <w:sz w:val="22"/>
          <w:szCs w:val="22"/>
        </w:rPr>
        <w:t xml:space="preserve"> wraz z infrastrukturą software i hardware zapewniającego zrównoważony poziom dźwięku, format obrazu 16:9, </w:t>
      </w:r>
      <w:proofErr w:type="spellStart"/>
      <w:r w:rsidR="008A4DC7" w:rsidRPr="00B72BA6">
        <w:rPr>
          <w:rFonts w:ascii="Arial" w:hAnsi="Arial" w:cs="Arial"/>
          <w:sz w:val="22"/>
          <w:szCs w:val="22"/>
        </w:rPr>
        <w:t>bitrate</w:t>
      </w:r>
      <w:proofErr w:type="spellEnd"/>
      <w:r w:rsidR="008A4DC7" w:rsidRPr="00B72BA6">
        <w:rPr>
          <w:rFonts w:ascii="Arial" w:hAnsi="Arial" w:cs="Arial"/>
          <w:sz w:val="22"/>
          <w:szCs w:val="22"/>
        </w:rPr>
        <w:t xml:space="preserve"> obrazu co najmniej 400 </w:t>
      </w:r>
      <w:proofErr w:type="spellStart"/>
      <w:r w:rsidR="008A4DC7" w:rsidRPr="00B72BA6">
        <w:rPr>
          <w:rFonts w:ascii="Arial" w:hAnsi="Arial" w:cs="Arial"/>
          <w:sz w:val="22"/>
          <w:szCs w:val="22"/>
        </w:rPr>
        <w:t>kb</w:t>
      </w:r>
      <w:proofErr w:type="spellEnd"/>
      <w:r w:rsidR="008A4DC7" w:rsidRPr="00B72BA6">
        <w:rPr>
          <w:rFonts w:ascii="Arial" w:hAnsi="Arial" w:cs="Arial"/>
          <w:sz w:val="22"/>
          <w:szCs w:val="22"/>
        </w:rPr>
        <w:t xml:space="preserve">/s, dźwięk stereo, </w:t>
      </w:r>
      <w:proofErr w:type="spellStart"/>
      <w:r w:rsidR="008A4DC7" w:rsidRPr="00B72BA6">
        <w:rPr>
          <w:rFonts w:ascii="Arial" w:hAnsi="Arial" w:cs="Arial"/>
          <w:sz w:val="22"/>
          <w:szCs w:val="22"/>
        </w:rPr>
        <w:t>bitrate</w:t>
      </w:r>
      <w:proofErr w:type="spellEnd"/>
      <w:r w:rsidR="008A4DC7" w:rsidRPr="00B72BA6">
        <w:rPr>
          <w:rFonts w:ascii="Arial" w:hAnsi="Arial" w:cs="Arial"/>
          <w:sz w:val="22"/>
          <w:szCs w:val="22"/>
        </w:rPr>
        <w:t xml:space="preserve"> co najmniej 96 </w:t>
      </w:r>
      <w:proofErr w:type="spellStart"/>
      <w:r w:rsidR="008A4DC7" w:rsidRPr="00B72BA6">
        <w:rPr>
          <w:rFonts w:ascii="Arial" w:hAnsi="Arial" w:cs="Arial"/>
          <w:sz w:val="22"/>
          <w:szCs w:val="22"/>
        </w:rPr>
        <w:t>kb</w:t>
      </w:r>
      <w:proofErr w:type="spellEnd"/>
      <w:r w:rsidR="008A4DC7" w:rsidRPr="00B72BA6">
        <w:rPr>
          <w:rFonts w:ascii="Arial" w:hAnsi="Arial" w:cs="Arial"/>
          <w:sz w:val="22"/>
          <w:szCs w:val="22"/>
        </w:rPr>
        <w:t>/s oraz poprawną synchronizację dźwięku i obrazu – opóźnienie/wyprzedzenie fonii względem sygnału wizji nie powinno przekraczać wartości -20/+40 ms. Niedopuszczalne są usterki obrazu i dźwięku poważnie zakłócające odbiór. Zamawiający dopuszcza zastosowanie zewnętrznych narzędzi do prowadzenia streamingu pod warunkiem zachowania określonych wyżej parametrów</w:t>
      </w:r>
      <w:r>
        <w:rPr>
          <w:rFonts w:ascii="Arial" w:hAnsi="Arial" w:cs="Arial"/>
          <w:sz w:val="22"/>
          <w:szCs w:val="22"/>
        </w:rPr>
        <w:t>;</w:t>
      </w:r>
    </w:p>
    <w:p w14:paraId="6E02AFDD" w14:textId="4788D210" w:rsidR="008A4DC7" w:rsidRPr="00B72BA6" w:rsidRDefault="00EC4CAE" w:rsidP="009C2542">
      <w:pPr>
        <w:numPr>
          <w:ilvl w:val="0"/>
          <w:numId w:val="2"/>
        </w:numPr>
        <w:spacing w:before="120" w:after="240" w:line="312" w:lineRule="auto"/>
        <w:ind w:left="644"/>
        <w:jc w:val="both"/>
        <w:rPr>
          <w:rFonts w:ascii="Arial" w:hAnsi="Arial" w:cs="Arial"/>
          <w:sz w:val="22"/>
          <w:szCs w:val="22"/>
        </w:rPr>
      </w:pPr>
      <w:r>
        <w:rPr>
          <w:rFonts w:ascii="Arial" w:hAnsi="Arial" w:cs="Arial"/>
          <w:sz w:val="22"/>
          <w:szCs w:val="22"/>
        </w:rPr>
        <w:t>c</w:t>
      </w:r>
      <w:r w:rsidR="008A4DC7" w:rsidRPr="00B72BA6">
        <w:rPr>
          <w:rFonts w:ascii="Arial" w:hAnsi="Arial" w:cs="Arial"/>
          <w:sz w:val="22"/>
          <w:szCs w:val="22"/>
        </w:rPr>
        <w:t>o najmniej 1 kamery HD</w:t>
      </w:r>
      <w:r>
        <w:rPr>
          <w:rFonts w:ascii="Arial" w:hAnsi="Arial" w:cs="Arial"/>
          <w:sz w:val="22"/>
          <w:szCs w:val="22"/>
        </w:rPr>
        <w:t>;</w:t>
      </w:r>
      <w:r w:rsidR="008A4DC7" w:rsidRPr="00B72BA6">
        <w:rPr>
          <w:rFonts w:ascii="Arial" w:hAnsi="Arial" w:cs="Arial"/>
          <w:sz w:val="22"/>
          <w:szCs w:val="22"/>
        </w:rPr>
        <w:t xml:space="preserve"> </w:t>
      </w:r>
    </w:p>
    <w:p w14:paraId="7821B11C" w14:textId="0E699E61" w:rsidR="008A4DC7" w:rsidRPr="00B72BA6" w:rsidRDefault="00EC4CAE" w:rsidP="009C2542">
      <w:pPr>
        <w:numPr>
          <w:ilvl w:val="0"/>
          <w:numId w:val="2"/>
        </w:numPr>
        <w:spacing w:before="120" w:after="240" w:line="312" w:lineRule="auto"/>
        <w:ind w:left="644"/>
        <w:jc w:val="both"/>
        <w:rPr>
          <w:rFonts w:ascii="Arial" w:hAnsi="Arial" w:cs="Arial"/>
          <w:b/>
          <w:sz w:val="22"/>
          <w:szCs w:val="22"/>
        </w:rPr>
      </w:pPr>
      <w:r>
        <w:rPr>
          <w:rFonts w:ascii="Arial" w:hAnsi="Arial" w:cs="Arial"/>
          <w:sz w:val="22"/>
          <w:szCs w:val="22"/>
        </w:rPr>
        <w:t>m</w:t>
      </w:r>
      <w:r w:rsidR="008A4DC7" w:rsidRPr="00B72BA6">
        <w:rPr>
          <w:rFonts w:ascii="Arial" w:hAnsi="Arial" w:cs="Arial"/>
          <w:sz w:val="22"/>
          <w:szCs w:val="22"/>
        </w:rPr>
        <w:t xml:space="preserve">ożliwości jednoczesnego, niezakłóconego oglądania transmisji </w:t>
      </w:r>
      <w:r w:rsidR="0011330E">
        <w:rPr>
          <w:rFonts w:ascii="Arial" w:hAnsi="Arial" w:cs="Arial"/>
          <w:sz w:val="22"/>
          <w:szCs w:val="22"/>
        </w:rPr>
        <w:t>bez ograniczenia limitu uczestników</w:t>
      </w:r>
      <w:r>
        <w:rPr>
          <w:rFonts w:ascii="Arial" w:hAnsi="Arial" w:cs="Arial"/>
          <w:sz w:val="22"/>
          <w:szCs w:val="22"/>
        </w:rPr>
        <w:t>;</w:t>
      </w:r>
    </w:p>
    <w:p w14:paraId="3F947AE1" w14:textId="2AA7E23E" w:rsidR="008A4DC7" w:rsidRPr="00B72BA6" w:rsidRDefault="00EC4CAE" w:rsidP="009C2542">
      <w:pPr>
        <w:numPr>
          <w:ilvl w:val="0"/>
          <w:numId w:val="2"/>
        </w:numPr>
        <w:spacing w:before="120" w:after="240" w:line="312" w:lineRule="auto"/>
        <w:ind w:left="644"/>
        <w:jc w:val="both"/>
        <w:rPr>
          <w:rFonts w:ascii="Arial" w:hAnsi="Arial" w:cs="Arial"/>
          <w:sz w:val="22"/>
          <w:szCs w:val="22"/>
        </w:rPr>
      </w:pPr>
      <w:r>
        <w:rPr>
          <w:rFonts w:ascii="Arial" w:hAnsi="Arial" w:cs="Arial"/>
          <w:sz w:val="22"/>
          <w:szCs w:val="22"/>
        </w:rPr>
        <w:lastRenderedPageBreak/>
        <w:t>t</w:t>
      </w:r>
      <w:r w:rsidR="008A4DC7" w:rsidRPr="00B72BA6">
        <w:rPr>
          <w:rFonts w:ascii="Arial" w:hAnsi="Arial" w:cs="Arial"/>
          <w:sz w:val="22"/>
          <w:szCs w:val="22"/>
        </w:rPr>
        <w:t>ransmisji poprzez witrynę/ platformę internetową zapewnioną przez Wykonawcę z funkcjami: regulacji głośności, zastosowania trybu pełnoekranowego. Odbiór transmisji musi być możliwy przy wykorzystaniu standardowych komponentów przeglądarek internetowych (</w:t>
      </w:r>
      <w:proofErr w:type="spellStart"/>
      <w:r w:rsidR="008A4DC7" w:rsidRPr="00B72BA6">
        <w:rPr>
          <w:rFonts w:ascii="Arial" w:hAnsi="Arial" w:cs="Arial"/>
          <w:sz w:val="22"/>
          <w:szCs w:val="22"/>
        </w:rPr>
        <w:t>Firefox</w:t>
      </w:r>
      <w:proofErr w:type="spellEnd"/>
      <w:r w:rsidR="008A4DC7" w:rsidRPr="00B72BA6">
        <w:rPr>
          <w:rFonts w:ascii="Arial" w:hAnsi="Arial" w:cs="Arial"/>
          <w:sz w:val="22"/>
          <w:szCs w:val="22"/>
        </w:rPr>
        <w:t>, Chrome, Explorer, Opera i inne) bez konieczności instalowania lub uruchamiania dodatkowych komponentów</w:t>
      </w:r>
      <w:r>
        <w:rPr>
          <w:rFonts w:ascii="Arial" w:hAnsi="Arial" w:cs="Arial"/>
          <w:sz w:val="22"/>
          <w:szCs w:val="22"/>
        </w:rPr>
        <w:t>;</w:t>
      </w:r>
      <w:r w:rsidR="008A4DC7" w:rsidRPr="00B72BA6">
        <w:rPr>
          <w:rFonts w:ascii="Arial" w:hAnsi="Arial" w:cs="Arial"/>
          <w:sz w:val="22"/>
          <w:szCs w:val="22"/>
        </w:rPr>
        <w:t xml:space="preserve"> </w:t>
      </w:r>
    </w:p>
    <w:p w14:paraId="3E3ADF62" w14:textId="182C2852" w:rsidR="008A4DC7" w:rsidRPr="00B72BA6" w:rsidRDefault="00EC4CAE" w:rsidP="009C2542">
      <w:pPr>
        <w:numPr>
          <w:ilvl w:val="0"/>
          <w:numId w:val="2"/>
        </w:numPr>
        <w:spacing w:before="120" w:after="240" w:line="312" w:lineRule="auto"/>
        <w:ind w:left="644"/>
        <w:jc w:val="both"/>
        <w:rPr>
          <w:rFonts w:ascii="Arial" w:hAnsi="Arial" w:cs="Arial"/>
          <w:sz w:val="22"/>
          <w:szCs w:val="22"/>
        </w:rPr>
      </w:pPr>
      <w:r>
        <w:rPr>
          <w:rFonts w:ascii="Arial" w:hAnsi="Arial" w:cs="Arial"/>
          <w:sz w:val="22"/>
          <w:szCs w:val="22"/>
        </w:rPr>
        <w:t>m</w:t>
      </w:r>
      <w:r w:rsidR="008A4DC7" w:rsidRPr="00B72BA6">
        <w:rPr>
          <w:rFonts w:ascii="Arial" w:hAnsi="Arial" w:cs="Arial"/>
          <w:sz w:val="22"/>
          <w:szCs w:val="22"/>
        </w:rPr>
        <w:t>ożliwoś</w:t>
      </w:r>
      <w:r>
        <w:rPr>
          <w:rFonts w:ascii="Arial" w:hAnsi="Arial" w:cs="Arial"/>
          <w:sz w:val="22"/>
          <w:szCs w:val="22"/>
        </w:rPr>
        <w:t>ci</w:t>
      </w:r>
      <w:r w:rsidR="008A4DC7" w:rsidRPr="00B72BA6">
        <w:rPr>
          <w:rFonts w:ascii="Arial" w:hAnsi="Arial" w:cs="Arial"/>
          <w:sz w:val="22"/>
          <w:szCs w:val="22"/>
        </w:rPr>
        <w:t xml:space="preserve"> odbioru transmisji na komputerze stacjonarnym i urządzeniu mobilnym z systemami operacyjnymi z rodziny Windows, Linux, </w:t>
      </w:r>
      <w:proofErr w:type="spellStart"/>
      <w:r w:rsidR="008A4DC7" w:rsidRPr="00B72BA6">
        <w:rPr>
          <w:rFonts w:ascii="Arial" w:hAnsi="Arial" w:cs="Arial"/>
          <w:sz w:val="22"/>
          <w:szCs w:val="22"/>
        </w:rPr>
        <w:t>MacOS</w:t>
      </w:r>
      <w:proofErr w:type="spellEnd"/>
      <w:r w:rsidR="008A4DC7" w:rsidRPr="00B72BA6">
        <w:rPr>
          <w:rFonts w:ascii="Arial" w:hAnsi="Arial" w:cs="Arial"/>
          <w:sz w:val="22"/>
          <w:szCs w:val="22"/>
        </w:rPr>
        <w:t xml:space="preserve"> X</w:t>
      </w:r>
      <w:r>
        <w:rPr>
          <w:rFonts w:ascii="Arial" w:hAnsi="Arial" w:cs="Arial"/>
          <w:sz w:val="22"/>
          <w:szCs w:val="22"/>
        </w:rPr>
        <w:t>;</w:t>
      </w:r>
    </w:p>
    <w:p w14:paraId="73987DAD" w14:textId="17FD1012" w:rsidR="008A4DC7" w:rsidRPr="00B72BA6" w:rsidRDefault="00EC4CAE" w:rsidP="009C2542">
      <w:pPr>
        <w:numPr>
          <w:ilvl w:val="0"/>
          <w:numId w:val="2"/>
        </w:numPr>
        <w:spacing w:before="120" w:after="240" w:line="312" w:lineRule="auto"/>
        <w:ind w:left="644"/>
        <w:jc w:val="both"/>
        <w:rPr>
          <w:rFonts w:ascii="Arial" w:hAnsi="Arial" w:cs="Arial"/>
          <w:sz w:val="22"/>
          <w:szCs w:val="22"/>
        </w:rPr>
      </w:pPr>
      <w:r>
        <w:rPr>
          <w:rFonts w:ascii="Arial" w:hAnsi="Arial" w:cs="Arial"/>
          <w:sz w:val="22"/>
          <w:szCs w:val="22"/>
        </w:rPr>
        <w:t>a</w:t>
      </w:r>
      <w:r w:rsidRPr="00B72BA6">
        <w:rPr>
          <w:rFonts w:ascii="Arial" w:hAnsi="Arial" w:cs="Arial"/>
          <w:sz w:val="22"/>
          <w:szCs w:val="22"/>
        </w:rPr>
        <w:t xml:space="preserve">waryjnego </w:t>
      </w:r>
      <w:r w:rsidR="008A4DC7" w:rsidRPr="00B72BA6">
        <w:rPr>
          <w:rFonts w:ascii="Arial" w:hAnsi="Arial" w:cs="Arial"/>
          <w:sz w:val="22"/>
          <w:szCs w:val="22"/>
        </w:rPr>
        <w:t xml:space="preserve">zabezpieczenia każdej transmisji, w tym dodatkowych: łącza transmisji, serwera </w:t>
      </w:r>
      <w:proofErr w:type="spellStart"/>
      <w:r w:rsidR="008A4DC7" w:rsidRPr="00B72BA6">
        <w:rPr>
          <w:rFonts w:ascii="Arial" w:hAnsi="Arial" w:cs="Arial"/>
          <w:sz w:val="22"/>
          <w:szCs w:val="22"/>
        </w:rPr>
        <w:t>streamingowego</w:t>
      </w:r>
      <w:proofErr w:type="spellEnd"/>
      <w:r w:rsidR="008A4DC7" w:rsidRPr="00B72BA6">
        <w:rPr>
          <w:rFonts w:ascii="Arial" w:hAnsi="Arial" w:cs="Arial"/>
          <w:sz w:val="22"/>
          <w:szCs w:val="22"/>
        </w:rPr>
        <w:t xml:space="preserve"> i sprzętu zapewniającego realizację transmisji</w:t>
      </w:r>
      <w:r>
        <w:rPr>
          <w:rFonts w:ascii="Arial" w:hAnsi="Arial" w:cs="Arial"/>
          <w:sz w:val="22"/>
          <w:szCs w:val="22"/>
        </w:rPr>
        <w:t>;</w:t>
      </w:r>
    </w:p>
    <w:p w14:paraId="3C1A5633" w14:textId="571C5D27" w:rsidR="008A4DC7" w:rsidRPr="00B72BA6" w:rsidRDefault="00EC4CAE" w:rsidP="009C2542">
      <w:pPr>
        <w:numPr>
          <w:ilvl w:val="0"/>
          <w:numId w:val="2"/>
        </w:numPr>
        <w:spacing w:before="120" w:after="240" w:line="312" w:lineRule="auto"/>
        <w:ind w:left="644"/>
        <w:jc w:val="both"/>
        <w:rPr>
          <w:rFonts w:ascii="Arial" w:hAnsi="Arial" w:cs="Arial"/>
          <w:sz w:val="22"/>
          <w:szCs w:val="22"/>
        </w:rPr>
      </w:pPr>
      <w:r>
        <w:rPr>
          <w:rFonts w:ascii="Arial" w:hAnsi="Arial" w:cs="Arial"/>
          <w:sz w:val="22"/>
          <w:szCs w:val="22"/>
        </w:rPr>
        <w:t>m</w:t>
      </w:r>
      <w:r w:rsidR="008A4DC7" w:rsidRPr="00B72BA6">
        <w:rPr>
          <w:rFonts w:ascii="Arial" w:hAnsi="Arial" w:cs="Arial"/>
          <w:sz w:val="22"/>
          <w:szCs w:val="22"/>
        </w:rPr>
        <w:t>ożliwości pokazu slajdów lub prezentacji przez trenera oraz dzielenia pulpitu (ekranu)</w:t>
      </w:r>
      <w:r>
        <w:rPr>
          <w:rFonts w:ascii="Arial" w:hAnsi="Arial" w:cs="Arial"/>
          <w:sz w:val="22"/>
          <w:szCs w:val="22"/>
        </w:rPr>
        <w:t>;</w:t>
      </w:r>
    </w:p>
    <w:p w14:paraId="5969C236" w14:textId="72DDEE9E" w:rsidR="008A4DC7" w:rsidRDefault="00EC4CAE" w:rsidP="009C2542">
      <w:pPr>
        <w:numPr>
          <w:ilvl w:val="0"/>
          <w:numId w:val="2"/>
        </w:numPr>
        <w:spacing w:before="120" w:after="240" w:line="312" w:lineRule="auto"/>
        <w:ind w:left="644"/>
        <w:jc w:val="both"/>
        <w:rPr>
          <w:rFonts w:ascii="Arial" w:hAnsi="Arial" w:cs="Arial"/>
          <w:sz w:val="22"/>
          <w:szCs w:val="22"/>
        </w:rPr>
      </w:pPr>
      <w:r>
        <w:rPr>
          <w:rFonts w:ascii="Arial" w:hAnsi="Arial" w:cs="Arial"/>
          <w:sz w:val="22"/>
          <w:szCs w:val="22"/>
        </w:rPr>
        <w:t>o</w:t>
      </w:r>
      <w:r w:rsidR="008A4DC7" w:rsidRPr="00B72BA6">
        <w:rPr>
          <w:rFonts w:ascii="Arial" w:hAnsi="Arial" w:cs="Arial"/>
          <w:sz w:val="22"/>
          <w:szCs w:val="22"/>
        </w:rPr>
        <w:t>bsługę czatu służącego do zadawania pytań przez uczestników webinarium w czasie rzeczywistym. Czat będzie administrowany przez osobę zapewnioną przez Wykonawcę. O czasie udzielania odpowiedzi będzie decydował trener – odpowiadając na pytania w trakcie trwania szkolenia poprzez czat lub ustnie – w zależności od stopnia skomplikowania i potrzeb zobrazowania odpowiedzi. Wszystkie pytania, na które nie będzie możliwości udzielenia odpowiedzi w czasie rzeczywistym, zostaną zebrane i po przygotowaniu odpowiedzi przez trenera zostaną przekazane Zamawiającemu, który prześle je do uczestników szkolenia. Wykonawca ma na przekazanie odpowiedzi Zamawiającemu 2 dni od dnia zakończenia szkolenia</w:t>
      </w:r>
      <w:r>
        <w:rPr>
          <w:rFonts w:ascii="Arial" w:hAnsi="Arial" w:cs="Arial"/>
          <w:sz w:val="22"/>
          <w:szCs w:val="22"/>
        </w:rPr>
        <w:t>;</w:t>
      </w:r>
      <w:r w:rsidR="008A4DC7" w:rsidRPr="00B72BA6">
        <w:rPr>
          <w:rFonts w:ascii="Arial" w:hAnsi="Arial" w:cs="Arial"/>
          <w:sz w:val="22"/>
          <w:szCs w:val="22"/>
        </w:rPr>
        <w:t xml:space="preserve"> </w:t>
      </w:r>
    </w:p>
    <w:p w14:paraId="3681801B" w14:textId="06B399B8" w:rsidR="00EC4CAE" w:rsidRPr="008C7EA2" w:rsidRDefault="00EC4CAE" w:rsidP="009C2542">
      <w:pPr>
        <w:numPr>
          <w:ilvl w:val="0"/>
          <w:numId w:val="2"/>
        </w:numPr>
        <w:spacing w:before="120" w:after="240" w:line="312" w:lineRule="auto"/>
        <w:ind w:left="644"/>
        <w:jc w:val="both"/>
        <w:rPr>
          <w:rFonts w:ascii="Arial" w:hAnsi="Arial" w:cs="Arial"/>
          <w:sz w:val="22"/>
          <w:szCs w:val="22"/>
        </w:rPr>
      </w:pPr>
      <w:r w:rsidRPr="008C7EA2">
        <w:rPr>
          <w:rFonts w:ascii="Arial" w:hAnsi="Arial" w:cs="Arial"/>
          <w:sz w:val="22"/>
          <w:szCs w:val="22"/>
        </w:rPr>
        <w:t>nagrywania webinarium w celu udostepnienia go na stronie Zamawiającego;</w:t>
      </w:r>
    </w:p>
    <w:p w14:paraId="494C69BC" w14:textId="00C7C2FA" w:rsidR="008A4DC7" w:rsidRPr="00B72BA6" w:rsidRDefault="00EC4CAE" w:rsidP="009C2542">
      <w:pPr>
        <w:numPr>
          <w:ilvl w:val="0"/>
          <w:numId w:val="2"/>
        </w:numPr>
        <w:spacing w:before="120" w:after="240" w:line="312" w:lineRule="auto"/>
        <w:ind w:left="644"/>
        <w:jc w:val="both"/>
        <w:rPr>
          <w:rFonts w:ascii="Arial" w:hAnsi="Arial" w:cs="Arial"/>
          <w:sz w:val="22"/>
          <w:szCs w:val="22"/>
        </w:rPr>
      </w:pPr>
      <w:r>
        <w:rPr>
          <w:rFonts w:ascii="Arial" w:hAnsi="Arial" w:cs="Arial"/>
          <w:sz w:val="22"/>
          <w:szCs w:val="22"/>
        </w:rPr>
        <w:t>m</w:t>
      </w:r>
      <w:r w:rsidRPr="00B72BA6">
        <w:rPr>
          <w:rFonts w:ascii="Arial" w:hAnsi="Arial" w:cs="Arial"/>
          <w:sz w:val="22"/>
          <w:szCs w:val="22"/>
        </w:rPr>
        <w:t xml:space="preserve">ożliwości </w:t>
      </w:r>
      <w:r w:rsidR="008A4DC7" w:rsidRPr="00B72BA6">
        <w:rPr>
          <w:rFonts w:ascii="Arial" w:hAnsi="Arial" w:cs="Arial"/>
          <w:sz w:val="22"/>
          <w:szCs w:val="22"/>
        </w:rPr>
        <w:t>komunikacji między wskazanymi pracownikami Zamawiającego a trenerem w celu konsultacji zagadnień problemowych pod kątem rozwiązań mających zastosowanie w realizacji projektów wdrażanych przez Zamawiającego</w:t>
      </w:r>
      <w:r>
        <w:rPr>
          <w:rFonts w:ascii="Arial" w:hAnsi="Arial" w:cs="Arial"/>
          <w:sz w:val="22"/>
          <w:szCs w:val="22"/>
        </w:rPr>
        <w:t>;</w:t>
      </w:r>
    </w:p>
    <w:p w14:paraId="13811C27" w14:textId="436DEB7B" w:rsidR="008A4DC7" w:rsidRPr="00B72BA6" w:rsidRDefault="00EC4CAE" w:rsidP="009C2542">
      <w:pPr>
        <w:numPr>
          <w:ilvl w:val="0"/>
          <w:numId w:val="2"/>
        </w:numPr>
        <w:spacing w:before="120" w:after="240" w:line="312" w:lineRule="auto"/>
        <w:ind w:left="644"/>
        <w:jc w:val="both"/>
        <w:rPr>
          <w:rFonts w:ascii="Arial" w:hAnsi="Arial" w:cs="Arial"/>
          <w:sz w:val="22"/>
          <w:szCs w:val="22"/>
        </w:rPr>
      </w:pPr>
      <w:r>
        <w:rPr>
          <w:rFonts w:ascii="Arial" w:hAnsi="Arial" w:cs="Arial"/>
          <w:sz w:val="22"/>
          <w:szCs w:val="22"/>
        </w:rPr>
        <w:t>m</w:t>
      </w:r>
      <w:r w:rsidR="008A4DC7" w:rsidRPr="00B72BA6">
        <w:rPr>
          <w:rFonts w:ascii="Arial" w:hAnsi="Arial" w:cs="Arial"/>
          <w:sz w:val="22"/>
          <w:szCs w:val="22"/>
        </w:rPr>
        <w:t>ożliwości włączenia się wskazanego pracownika Zamawiającego (wizja i fonia) za pośrednictwem urządzenia (laptop), jakimi dysponować będzie ta osoba, w transmisję w zakresie ustalonym wg potrzeb. Wykonawca jest zobowiązany opracować rozwiązania techniczne po wcześniejszej konsultacji ze wskazanym pracownikiem Zamawiającego w zakresie posiadanego urządzenia i po przeprowadzonej próbie połączenia. Udział wskazanego pracownika Zamawiającego w webinarium jest opcjonalny, natomiast przygotowanie możliwych do zastosowania rozwiązań technicznych przez Wykonawcę jest obligatoryjne</w:t>
      </w:r>
      <w:r>
        <w:rPr>
          <w:rFonts w:ascii="Arial" w:hAnsi="Arial" w:cs="Arial"/>
          <w:sz w:val="22"/>
          <w:szCs w:val="22"/>
        </w:rPr>
        <w:t>;</w:t>
      </w:r>
    </w:p>
    <w:p w14:paraId="5B21C940" w14:textId="4DFAF2CE" w:rsidR="008A4DC7" w:rsidRDefault="005F6B8E" w:rsidP="009C2542">
      <w:pPr>
        <w:numPr>
          <w:ilvl w:val="0"/>
          <w:numId w:val="2"/>
        </w:numPr>
        <w:spacing w:before="120" w:after="240" w:line="312" w:lineRule="auto"/>
        <w:ind w:left="644"/>
        <w:jc w:val="both"/>
        <w:rPr>
          <w:rFonts w:ascii="Arial" w:hAnsi="Arial" w:cs="Arial"/>
          <w:sz w:val="22"/>
          <w:szCs w:val="22"/>
        </w:rPr>
      </w:pPr>
      <w:r>
        <w:rPr>
          <w:rFonts w:ascii="Arial" w:hAnsi="Arial" w:cs="Arial"/>
          <w:sz w:val="22"/>
          <w:szCs w:val="22"/>
        </w:rPr>
        <w:lastRenderedPageBreak/>
        <w:t>z</w:t>
      </w:r>
      <w:r w:rsidR="00EC4CAE">
        <w:rPr>
          <w:rFonts w:ascii="Arial" w:hAnsi="Arial" w:cs="Arial"/>
          <w:sz w:val="22"/>
          <w:szCs w:val="22"/>
        </w:rPr>
        <w:t>apewnienia opcji p</w:t>
      </w:r>
      <w:r w:rsidR="008A4DC7" w:rsidRPr="00B72BA6">
        <w:rPr>
          <w:rFonts w:ascii="Arial" w:hAnsi="Arial" w:cs="Arial"/>
          <w:sz w:val="22"/>
          <w:szCs w:val="22"/>
        </w:rPr>
        <w:t xml:space="preserve">rzekazania </w:t>
      </w:r>
      <w:r w:rsidR="00EC4CAE">
        <w:rPr>
          <w:rFonts w:ascii="Arial" w:hAnsi="Arial" w:cs="Arial"/>
          <w:sz w:val="22"/>
          <w:szCs w:val="22"/>
        </w:rPr>
        <w:t xml:space="preserve">odpowiednich informacji uczestnikom szkolenia </w:t>
      </w:r>
      <w:r w:rsidR="008A4DC7" w:rsidRPr="00B72BA6">
        <w:rPr>
          <w:rFonts w:ascii="Arial" w:hAnsi="Arial" w:cs="Arial"/>
          <w:sz w:val="22"/>
          <w:szCs w:val="22"/>
        </w:rPr>
        <w:t xml:space="preserve">najpóźniej na </w:t>
      </w:r>
      <w:r>
        <w:rPr>
          <w:rFonts w:ascii="Arial" w:hAnsi="Arial" w:cs="Arial"/>
          <w:sz w:val="22"/>
          <w:szCs w:val="22"/>
        </w:rPr>
        <w:t>2</w:t>
      </w:r>
      <w:r w:rsidRPr="00B72BA6">
        <w:rPr>
          <w:rFonts w:ascii="Arial" w:hAnsi="Arial" w:cs="Arial"/>
          <w:sz w:val="22"/>
          <w:szCs w:val="22"/>
        </w:rPr>
        <w:t xml:space="preserve"> </w:t>
      </w:r>
      <w:r w:rsidR="008A4DC7" w:rsidRPr="00B72BA6">
        <w:rPr>
          <w:rFonts w:ascii="Arial" w:hAnsi="Arial" w:cs="Arial"/>
          <w:sz w:val="22"/>
          <w:szCs w:val="22"/>
        </w:rPr>
        <w:t>dni</w:t>
      </w:r>
      <w:r>
        <w:rPr>
          <w:rFonts w:ascii="Arial" w:hAnsi="Arial" w:cs="Arial"/>
          <w:sz w:val="22"/>
          <w:szCs w:val="22"/>
        </w:rPr>
        <w:t xml:space="preserve"> robocze</w:t>
      </w:r>
      <w:r w:rsidR="008A4DC7" w:rsidRPr="00B72BA6">
        <w:rPr>
          <w:rFonts w:ascii="Arial" w:hAnsi="Arial" w:cs="Arial"/>
          <w:sz w:val="22"/>
          <w:szCs w:val="22"/>
        </w:rPr>
        <w:t xml:space="preserve"> przed rozpoczęciem transmisji</w:t>
      </w:r>
      <w:r w:rsidR="00EC4CAE">
        <w:rPr>
          <w:rFonts w:ascii="Arial" w:hAnsi="Arial" w:cs="Arial"/>
          <w:sz w:val="22"/>
          <w:szCs w:val="22"/>
        </w:rPr>
        <w:t xml:space="preserve">, w tym </w:t>
      </w:r>
      <w:r w:rsidR="008A4DC7" w:rsidRPr="00B72BA6">
        <w:rPr>
          <w:rFonts w:ascii="Arial" w:hAnsi="Arial" w:cs="Arial"/>
          <w:sz w:val="22"/>
          <w:szCs w:val="22"/>
        </w:rPr>
        <w:t>instrukcji logowania/ połączenia do platformy/ witryny, poprzez którą dostępne będzie webinarium oraz zapewnienie obsługi typu „helpdesk” dla uczestników szkolenia w przypadku problemów technicznych</w:t>
      </w:r>
      <w:r w:rsidR="00EC4CAE">
        <w:rPr>
          <w:rFonts w:ascii="Arial" w:hAnsi="Arial" w:cs="Arial"/>
          <w:sz w:val="22"/>
          <w:szCs w:val="22"/>
        </w:rPr>
        <w:t>;</w:t>
      </w:r>
    </w:p>
    <w:p w14:paraId="108E1AC8" w14:textId="6F56EE82" w:rsidR="0083267F" w:rsidRPr="0083267F" w:rsidRDefault="0083267F">
      <w:pPr>
        <w:numPr>
          <w:ilvl w:val="0"/>
          <w:numId w:val="2"/>
        </w:numPr>
        <w:spacing w:before="120" w:after="240" w:line="312" w:lineRule="auto"/>
        <w:ind w:left="644"/>
        <w:jc w:val="both"/>
        <w:rPr>
          <w:rFonts w:ascii="Arial" w:hAnsi="Arial" w:cs="Arial"/>
          <w:sz w:val="22"/>
          <w:szCs w:val="22"/>
        </w:rPr>
      </w:pPr>
      <w:r w:rsidRPr="0083267F">
        <w:rPr>
          <w:rFonts w:ascii="Arial" w:hAnsi="Arial" w:cs="Arial"/>
          <w:sz w:val="22"/>
          <w:szCs w:val="22"/>
        </w:rPr>
        <w:t>realizowania przedmiotu zamówienia zgodnie z „</w:t>
      </w:r>
      <w:r w:rsidRPr="00076E89">
        <w:rPr>
          <w:rFonts w:ascii="Arial" w:hAnsi="Arial" w:cs="Arial"/>
          <w:i/>
          <w:iCs/>
          <w:sz w:val="22"/>
          <w:szCs w:val="22"/>
        </w:rPr>
        <w:t>Wytycznymi w zakresie realizacji zasady równości szans i niedyskryminacji, w tym dostępności dla osób z niepełnosprawnościami oraz zasady równości szans kobiet i mężczyzn w ramach funduszy unijnych na lata 2021-2027</w:t>
      </w:r>
      <w:r w:rsidRPr="0083267F">
        <w:rPr>
          <w:rFonts w:ascii="Arial" w:hAnsi="Arial" w:cs="Arial"/>
          <w:sz w:val="22"/>
          <w:szCs w:val="22"/>
        </w:rPr>
        <w:t xml:space="preserve">”, w tym w szczególności: w zakresie opracowania prezentacji oraz zapewnienia, że strona internetowa (platforma, serwis), przez którą prowadzone będzie szkolenie, funkcjonuje </w:t>
      </w:r>
      <w:r>
        <w:rPr>
          <w:rFonts w:ascii="Arial" w:hAnsi="Arial" w:cs="Arial"/>
          <w:sz w:val="22"/>
          <w:szCs w:val="22"/>
        </w:rPr>
        <w:t xml:space="preserve">min. </w:t>
      </w:r>
      <w:r w:rsidRPr="0083267F">
        <w:rPr>
          <w:rFonts w:ascii="Arial" w:hAnsi="Arial" w:cs="Arial"/>
          <w:sz w:val="22"/>
          <w:szCs w:val="22"/>
        </w:rPr>
        <w:t xml:space="preserve">w standardzie WCAG 2.0. </w:t>
      </w:r>
    </w:p>
    <w:p w14:paraId="3A328839" w14:textId="07A26F24" w:rsidR="008A4DC7" w:rsidRPr="00B72BA6" w:rsidRDefault="00EC4CAE" w:rsidP="009C2542">
      <w:pPr>
        <w:numPr>
          <w:ilvl w:val="0"/>
          <w:numId w:val="2"/>
        </w:numPr>
        <w:spacing w:before="120" w:after="240" w:line="312" w:lineRule="auto"/>
        <w:jc w:val="both"/>
        <w:rPr>
          <w:rFonts w:ascii="Arial" w:hAnsi="Arial" w:cs="Arial"/>
          <w:sz w:val="22"/>
          <w:szCs w:val="22"/>
        </w:rPr>
      </w:pPr>
      <w:r>
        <w:rPr>
          <w:rFonts w:ascii="Arial" w:hAnsi="Arial" w:cs="Arial"/>
          <w:sz w:val="22"/>
          <w:szCs w:val="22"/>
        </w:rPr>
        <w:t>u</w:t>
      </w:r>
      <w:r w:rsidRPr="00B72BA6">
        <w:rPr>
          <w:rFonts w:ascii="Arial" w:hAnsi="Arial" w:cs="Arial"/>
          <w:sz w:val="22"/>
          <w:szCs w:val="22"/>
        </w:rPr>
        <w:t xml:space="preserve">zyskania </w:t>
      </w:r>
      <w:r w:rsidR="008A4DC7" w:rsidRPr="00B72BA6">
        <w:rPr>
          <w:rFonts w:ascii="Arial" w:hAnsi="Arial" w:cs="Arial"/>
          <w:sz w:val="22"/>
          <w:szCs w:val="22"/>
        </w:rPr>
        <w:t>przez Wykonawcę zgód w formie pisemnej od trener</w:t>
      </w:r>
      <w:r w:rsidR="005F6B8E">
        <w:rPr>
          <w:rFonts w:ascii="Arial" w:hAnsi="Arial" w:cs="Arial"/>
          <w:sz w:val="22"/>
          <w:szCs w:val="22"/>
        </w:rPr>
        <w:t>ów</w:t>
      </w:r>
      <w:r w:rsidR="008A4DC7" w:rsidRPr="00B72BA6">
        <w:rPr>
          <w:rFonts w:ascii="Arial" w:hAnsi="Arial" w:cs="Arial"/>
          <w:sz w:val="22"/>
          <w:szCs w:val="22"/>
        </w:rPr>
        <w:t>:</w:t>
      </w:r>
    </w:p>
    <w:p w14:paraId="3FA0C2BB" w14:textId="5B5DFAB2" w:rsidR="008A4DC7" w:rsidRPr="00586AA9" w:rsidRDefault="008A4DC7" w:rsidP="00076E89">
      <w:pPr>
        <w:numPr>
          <w:ilvl w:val="0"/>
          <w:numId w:val="4"/>
        </w:numPr>
        <w:spacing w:line="312" w:lineRule="auto"/>
        <w:jc w:val="both"/>
        <w:rPr>
          <w:rFonts w:ascii="Arial" w:hAnsi="Arial" w:cs="Arial"/>
          <w:sz w:val="22"/>
          <w:szCs w:val="22"/>
        </w:rPr>
      </w:pPr>
      <w:r w:rsidRPr="008C7EA2">
        <w:rPr>
          <w:rFonts w:ascii="Arial" w:hAnsi="Arial" w:cs="Arial"/>
          <w:sz w:val="22"/>
          <w:szCs w:val="22"/>
        </w:rPr>
        <w:t>na transmisję wypowiedzi online</w:t>
      </w:r>
      <w:r w:rsidR="00EC4CAE" w:rsidRPr="008C7EA2">
        <w:rPr>
          <w:rFonts w:ascii="Arial" w:hAnsi="Arial" w:cs="Arial"/>
          <w:sz w:val="22"/>
          <w:szCs w:val="22"/>
        </w:rPr>
        <w:t>,</w:t>
      </w:r>
    </w:p>
    <w:p w14:paraId="29A6386B" w14:textId="77777777" w:rsidR="004A6048" w:rsidRPr="008C7EA2" w:rsidRDefault="008A4DC7" w:rsidP="00076E89">
      <w:pPr>
        <w:numPr>
          <w:ilvl w:val="0"/>
          <w:numId w:val="3"/>
        </w:numPr>
        <w:spacing w:line="312" w:lineRule="auto"/>
        <w:ind w:left="644"/>
        <w:jc w:val="both"/>
        <w:rPr>
          <w:rFonts w:ascii="Arial" w:hAnsi="Arial" w:cs="Arial"/>
          <w:sz w:val="22"/>
          <w:szCs w:val="22"/>
        </w:rPr>
      </w:pPr>
      <w:r w:rsidRPr="008C7EA2">
        <w:rPr>
          <w:rFonts w:ascii="Arial" w:hAnsi="Arial" w:cs="Arial"/>
          <w:sz w:val="22"/>
          <w:szCs w:val="22"/>
        </w:rPr>
        <w:t xml:space="preserve">przekazanie </w:t>
      </w:r>
      <w:r w:rsidR="005F6B8E" w:rsidRPr="008C7EA2">
        <w:rPr>
          <w:rFonts w:ascii="Arial" w:hAnsi="Arial" w:cs="Arial"/>
          <w:sz w:val="22"/>
          <w:szCs w:val="22"/>
        </w:rPr>
        <w:t xml:space="preserve">autorskich </w:t>
      </w:r>
      <w:r w:rsidRPr="008C7EA2">
        <w:rPr>
          <w:rFonts w:ascii="Arial" w:hAnsi="Arial" w:cs="Arial"/>
          <w:sz w:val="22"/>
          <w:szCs w:val="22"/>
        </w:rPr>
        <w:t xml:space="preserve">praw </w:t>
      </w:r>
      <w:r w:rsidR="005F6B8E" w:rsidRPr="008C7EA2">
        <w:rPr>
          <w:rFonts w:ascii="Arial" w:hAnsi="Arial" w:cs="Arial"/>
          <w:sz w:val="22"/>
          <w:szCs w:val="22"/>
        </w:rPr>
        <w:t xml:space="preserve">majątkowych </w:t>
      </w:r>
      <w:r w:rsidRPr="008C7EA2">
        <w:rPr>
          <w:rFonts w:ascii="Arial" w:hAnsi="Arial" w:cs="Arial"/>
          <w:sz w:val="22"/>
          <w:szCs w:val="22"/>
        </w:rPr>
        <w:t xml:space="preserve">do materiałów przekazanych przez </w:t>
      </w:r>
      <w:r w:rsidR="005F6B8E" w:rsidRPr="008C7EA2">
        <w:rPr>
          <w:rFonts w:ascii="Arial" w:hAnsi="Arial" w:cs="Arial"/>
          <w:sz w:val="22"/>
          <w:szCs w:val="22"/>
        </w:rPr>
        <w:t xml:space="preserve">trenerów </w:t>
      </w:r>
      <w:r w:rsidRPr="008C7EA2">
        <w:rPr>
          <w:rFonts w:ascii="Arial" w:hAnsi="Arial" w:cs="Arial"/>
          <w:sz w:val="22"/>
          <w:szCs w:val="22"/>
        </w:rPr>
        <w:t>na rzecz Zamawiającego i praw do udostępniania nagrań na stronie internetowej Zamawiającego (wszelkie materiały szkoleniowe będą udostępniane bezpłatnie na stronie Zamawiającego).</w:t>
      </w:r>
      <w:bookmarkEnd w:id="0"/>
    </w:p>
    <w:p w14:paraId="0AB1287C" w14:textId="77777777" w:rsidR="00AD3E91" w:rsidRPr="00B72BA6" w:rsidRDefault="00AD3E91" w:rsidP="009C2542">
      <w:pPr>
        <w:spacing w:before="120" w:line="312" w:lineRule="auto"/>
        <w:rPr>
          <w:rFonts w:ascii="Arial" w:hAnsi="Arial" w:cs="Arial"/>
          <w:sz w:val="22"/>
          <w:szCs w:val="22"/>
        </w:rPr>
      </w:pPr>
    </w:p>
    <w:sectPr w:rsidR="00AD3E91" w:rsidRPr="00B72BA6" w:rsidSect="00DB39F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BBFE4" w14:textId="77777777" w:rsidR="00C3372B" w:rsidRDefault="00C3372B" w:rsidP="0062733C">
      <w:r>
        <w:separator/>
      </w:r>
    </w:p>
  </w:endnote>
  <w:endnote w:type="continuationSeparator" w:id="0">
    <w:p w14:paraId="0E666CFA" w14:textId="77777777" w:rsidR="00C3372B" w:rsidRDefault="00C3372B" w:rsidP="0062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57AE0" w14:textId="77777777" w:rsidR="00DB39FB" w:rsidRDefault="00DB39F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7796" w14:textId="77777777" w:rsidR="003609BA" w:rsidRPr="00807343" w:rsidRDefault="003609BA" w:rsidP="003609BA">
    <w:r w:rsidRPr="00E34226">
      <w:rPr>
        <w:rFonts w:ascii="Arial" w:hAnsi="Arial" w:cs="Arial"/>
        <w:noProof/>
        <w:sz w:val="22"/>
        <w:szCs w:val="22"/>
      </w:rPr>
      <w:drawing>
        <wp:inline distT="0" distB="0" distL="0" distR="0" wp14:anchorId="023D7C56" wp14:editId="0BD7B18F">
          <wp:extent cx="5868035" cy="743996"/>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68035" cy="743996"/>
                  </a:xfrm>
                  <a:prstGeom prst="rect">
                    <a:avLst/>
                  </a:prstGeom>
                  <a:noFill/>
                  <a:ln>
                    <a:noFill/>
                  </a:ln>
                </pic:spPr>
              </pic:pic>
            </a:graphicData>
          </a:graphic>
        </wp:inline>
      </w:drawing>
    </w:r>
  </w:p>
  <w:p w14:paraId="412D763B" w14:textId="77777777" w:rsidR="003609BA" w:rsidRPr="00AD65F8" w:rsidRDefault="003609BA" w:rsidP="003609BA">
    <w:r>
      <w:rPr>
        <w:noProof/>
      </w:rPr>
      <mc:AlternateContent>
        <mc:Choice Requires="wps">
          <w:drawing>
            <wp:anchor distT="0" distB="0" distL="114300" distR="114300" simplePos="0" relativeHeight="251660288" behindDoc="0" locked="0" layoutInCell="1" allowOverlap="1" wp14:anchorId="6CC364E9" wp14:editId="1F0324B1">
              <wp:simplePos x="0" y="0"/>
              <wp:positionH relativeFrom="column">
                <wp:posOffset>0</wp:posOffset>
              </wp:positionH>
              <wp:positionV relativeFrom="paragraph">
                <wp:posOffset>96520</wp:posOffset>
              </wp:positionV>
              <wp:extent cx="5868035" cy="3810"/>
              <wp:effectExtent l="0" t="0" r="18415" b="34290"/>
              <wp:wrapNone/>
              <wp:docPr id="58" name="Łącznik prostoliniowy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3810"/>
                      </a:xfrm>
                      <a:prstGeom prst="line">
                        <a:avLst/>
                      </a:prstGeom>
                      <a:noFill/>
                      <a:ln w="6350">
                        <a:solidFill>
                          <a:srgbClr val="0050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8E8AB" id="Łącznik prostoliniowy 5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462.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" strokecolor="#005023" strokeweight=".5pt"/>
          </w:pict>
        </mc:Fallback>
      </mc:AlternateContent>
    </w:r>
  </w:p>
  <w:p w14:paraId="081D8CE1" w14:textId="26A90399" w:rsidR="003609BA" w:rsidRDefault="003609BA" w:rsidP="003609BA">
    <w:pPr>
      <w:pStyle w:val="LPstopka"/>
    </w:pPr>
    <w:r>
      <w:rPr>
        <w:noProof/>
      </w:rPr>
      <mc:AlternateContent>
        <mc:Choice Requires="wps">
          <w:drawing>
            <wp:anchor distT="0" distB="0" distL="114300" distR="114300" simplePos="0" relativeHeight="251659264" behindDoc="0" locked="0" layoutInCell="1" allowOverlap="1" wp14:anchorId="56A34DC7" wp14:editId="51EB9CF7">
              <wp:simplePos x="0" y="0"/>
              <wp:positionH relativeFrom="column">
                <wp:posOffset>4591050</wp:posOffset>
              </wp:positionH>
              <wp:positionV relativeFrom="paragraph">
                <wp:posOffset>46990</wp:posOffset>
              </wp:positionV>
              <wp:extent cx="1391920" cy="342900"/>
              <wp:effectExtent l="0" t="0" r="17780" b="19050"/>
              <wp:wrapNone/>
              <wp:docPr id="57" name="Pole tekstow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342900"/>
                      </a:xfrm>
                      <a:prstGeom prst="rect">
                        <a:avLst/>
                      </a:prstGeom>
                      <a:solidFill>
                        <a:srgbClr val="FFFFFF"/>
                      </a:solidFill>
                      <a:ln>
                        <a:solidFill>
                          <a:srgbClr val="FFFFFF"/>
                        </a:solidFill>
                        <a:miter lim="800000"/>
                        <a:headEnd/>
                        <a:tailEnd/>
                      </a:ln>
                    </wps:spPr>
                    <wps:txbx>
                      <w:txbxContent>
                        <w:p w14:paraId="580F40E3" w14:textId="77777777" w:rsidR="003609BA" w:rsidRPr="00E8380F" w:rsidRDefault="003609BA" w:rsidP="003609BA">
                          <w:pPr>
                            <w:pStyle w:val="LPStopkaStrona"/>
                          </w:pPr>
                          <w:r w:rsidRPr="00E8380F">
                            <w:t>www.lasy.gov.pl</w:t>
                          </w:r>
                        </w:p>
                      </w:txbxContent>
                    </wps:txbx>
                    <wps:bodyPr rot="0" vert="horz" wrap="square" lIns="91440" tIns="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56A34DC7" id="_x0000_t202" coordsize="21600,21600" o:spt="202" path="m,l,21600r21600,l21600,xe">
              <v:stroke joinstyle="miter"/>
              <v:path gradientshapeok="t" o:connecttype="rect"/>
            </v:shapetype>
            <v:shape id="Pole tekstowe 57" o:spid="_x0000_s1026" type="#_x0000_t202" style="position:absolute;margin-left:361.5pt;margin-top:3.7pt;width:109.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" strokecolor="white">
              <v:textbox inset=",0">
                <w:txbxContent>
                  <w:p w14:paraId="580F40E3" w14:textId="77777777" w:rsidR="003609BA" w:rsidRPr="00E8380F" w:rsidRDefault="003609BA" w:rsidP="003609BA">
                    <w:pPr>
                      <w:pStyle w:val="LPStopkaStrona"/>
                    </w:pPr>
                    <w:r w:rsidRPr="00E8380F">
                      <w:t>www.lasy.gov.pl</w:t>
                    </w:r>
                  </w:p>
                </w:txbxContent>
              </v:textbox>
            </v:shape>
          </w:pict>
        </mc:Fallback>
      </mc:AlternateContent>
    </w:r>
    <w:r>
      <w:t>CKPŚ</w:t>
    </w:r>
    <w:r w:rsidRPr="000963B0">
      <w:t xml:space="preserve">, </w:t>
    </w:r>
    <w:r w:rsidRPr="00101FD7">
      <w:rPr>
        <w:rFonts w:cs="Arial"/>
      </w:rPr>
      <w:t xml:space="preserve">ul. </w:t>
    </w:r>
    <w:r w:rsidR="009A3808">
      <w:rPr>
        <w:rFonts w:cs="Arial"/>
      </w:rPr>
      <w:t>Kolejowa 5/7, 01-217</w:t>
    </w:r>
    <w:r w:rsidRPr="00101FD7">
      <w:rPr>
        <w:rFonts w:cs="Arial"/>
      </w:rPr>
      <w:t xml:space="preserve"> Warszawa</w:t>
    </w:r>
    <w:r w:rsidRPr="000963B0">
      <w:t>, www.ckps.lasy.gov.pl</w:t>
    </w:r>
  </w:p>
  <w:p w14:paraId="70B2463D" w14:textId="77777777" w:rsidR="003609BA" w:rsidRPr="00AD65F8" w:rsidRDefault="003609BA" w:rsidP="003609BA">
    <w:pPr>
      <w:pStyle w:val="LPstopka"/>
      <w:rPr>
        <w:lang w:val="en-US"/>
      </w:rPr>
    </w:pPr>
    <w:r>
      <w:rPr>
        <w:lang w:val="en-US"/>
      </w:rPr>
      <w:t>tel.: +48 22 318 70 82; fax: +</w:t>
    </w:r>
    <w:r w:rsidRPr="005C05FC">
      <w:rPr>
        <w:lang w:val="en-US"/>
      </w:rPr>
      <w:t>48 22 318 70 98; e-mail: centrum@ckps.</w:t>
    </w:r>
    <w:r>
      <w:rPr>
        <w:lang w:val="en-US"/>
      </w:rPr>
      <w:t>lasy.gov.</w:t>
    </w:r>
    <w:r w:rsidRPr="005C05FC">
      <w:rPr>
        <w:lang w:val="en-US"/>
      </w:rPr>
      <w:t>pl</w:t>
    </w:r>
  </w:p>
  <w:p w14:paraId="2A736C44" w14:textId="77777777" w:rsidR="003609BA" w:rsidRDefault="003609B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6F85" w14:textId="77777777" w:rsidR="00DB39FB" w:rsidRDefault="00DB39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8426C" w14:textId="77777777" w:rsidR="00C3372B" w:rsidRDefault="00C3372B" w:rsidP="0062733C">
      <w:r>
        <w:separator/>
      </w:r>
    </w:p>
  </w:footnote>
  <w:footnote w:type="continuationSeparator" w:id="0">
    <w:p w14:paraId="646685CF" w14:textId="77777777" w:rsidR="00C3372B" w:rsidRDefault="00C3372B" w:rsidP="0062733C">
      <w:r>
        <w:continuationSeparator/>
      </w:r>
    </w:p>
  </w:footnote>
  <w:footnote w:id="1">
    <w:p w14:paraId="7C1E0612" w14:textId="196650EB" w:rsidR="00C3372B" w:rsidRDefault="00C3372B">
      <w:pPr>
        <w:pStyle w:val="Tekstprzypisudolnego"/>
      </w:pPr>
      <w:r>
        <w:rPr>
          <w:rStyle w:val="Odwoanieprzypisudolnego"/>
        </w:rPr>
        <w:footnoteRef/>
      </w:r>
      <w:r>
        <w:t xml:space="preserve"> Czat może obsługiwać szkoleniowiec lub pracownik wykonawcy. </w:t>
      </w:r>
    </w:p>
  </w:footnote>
  <w:footnote w:id="2">
    <w:p w14:paraId="0E28692E" w14:textId="503E9D2F" w:rsidR="00C3372B" w:rsidRDefault="00C3372B">
      <w:pPr>
        <w:pStyle w:val="Tekstprzypisudolnego"/>
      </w:pPr>
      <w:r>
        <w:rPr>
          <w:rStyle w:val="Odwoanieprzypisudolnego"/>
        </w:rPr>
        <w:footnoteRef/>
      </w:r>
      <w:r>
        <w:t xml:space="preserve"> Prezentacja multimedialna jest obowiązkowym elementem każdego </w:t>
      </w:r>
      <w:proofErr w:type="spellStart"/>
      <w:r>
        <w:t>webinaru</w:t>
      </w:r>
      <w:proofErr w:type="spell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AF9BB" w14:textId="77777777" w:rsidR="00DB39FB" w:rsidRDefault="00DB39F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8EA3E" w14:textId="506A0C83" w:rsidR="003609BA" w:rsidRPr="003609BA" w:rsidRDefault="003609BA" w:rsidP="003609BA">
    <w:pPr>
      <w:pStyle w:val="Nagwek"/>
    </w:pPr>
    <w:r>
      <w:rPr>
        <w:noProof/>
      </w:rPr>
      <w:drawing>
        <wp:inline distT="0" distB="0" distL="0" distR="0" wp14:anchorId="0F6EE6DE" wp14:editId="0E1FF198">
          <wp:extent cx="5760720" cy="645206"/>
          <wp:effectExtent l="0" t="0" r="0" b="2540"/>
          <wp:docPr id="2" name="Obraz 2" descr="C:\Users\zbigniew.ignaszak\Desktop\rzeczy\główka CKPŚ do pism.jpg"/>
          <wp:cNvGraphicFramePr/>
          <a:graphic xmlns:a="http://schemas.openxmlformats.org/drawingml/2006/main">
            <a:graphicData uri="http://schemas.openxmlformats.org/drawingml/2006/picture">
              <pic:pic xmlns:pic="http://schemas.openxmlformats.org/drawingml/2006/picture">
                <pic:nvPicPr>
                  <pic:cNvPr id="2" name="Obraz 2" descr="C:\Users\zbigniew.ignaszak\Desktop\rzeczy\główka CKPŚ do pism.jpg"/>
                  <pic:cNvPicPr/>
                </pic:nvPicPr>
                <pic:blipFill>
                  <a:blip r:embed="rId1" cstate="print">
                    <a:extLst>
                      <a:ext uri="{28A0092B-C50C-407E-A947-70E740481C1C}">
                        <a14:useLocalDpi xmlns:a14="http://schemas.microsoft.com/office/drawing/2010/main"/>
                      </a:ext>
                    </a:extLst>
                  </a:blip>
                  <a:stretch>
                    <a:fillRect/>
                  </a:stretch>
                </pic:blipFill>
                <pic:spPr bwMode="auto">
                  <a:xfrm>
                    <a:off x="0" y="0"/>
                    <a:ext cx="5760720" cy="64520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DE02" w14:textId="77777777" w:rsidR="00DB39FB" w:rsidRDefault="00DB39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5E2"/>
    <w:multiLevelType w:val="multilevel"/>
    <w:tmpl w:val="2FEA8F8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D644B"/>
    <w:multiLevelType w:val="hybridMultilevel"/>
    <w:tmpl w:val="BF92E332"/>
    <w:lvl w:ilvl="0" w:tplc="4C1A0848">
      <w:start w:val="4"/>
      <w:numFmt w:val="upperRoman"/>
      <w:lvlText w:val="%1."/>
      <w:lvlJc w:val="righ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231FB4"/>
    <w:multiLevelType w:val="hybridMultilevel"/>
    <w:tmpl w:val="E39218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472640"/>
    <w:multiLevelType w:val="multilevel"/>
    <w:tmpl w:val="4D2AC5DC"/>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5432EE"/>
    <w:multiLevelType w:val="hybridMultilevel"/>
    <w:tmpl w:val="6DB64250"/>
    <w:lvl w:ilvl="0" w:tplc="84FEA900">
      <w:start w:val="3"/>
      <w:numFmt w:val="upperRoman"/>
      <w:lvlText w:val="%1."/>
      <w:lvlJc w:val="right"/>
      <w:pPr>
        <w:ind w:left="720" w:hanging="360"/>
      </w:pPr>
      <w:rPr>
        <w:rFonts w:hint="default"/>
        <w:b/>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633154"/>
    <w:multiLevelType w:val="hybridMultilevel"/>
    <w:tmpl w:val="4822B6D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F855D81"/>
    <w:multiLevelType w:val="hybridMultilevel"/>
    <w:tmpl w:val="0A4676C4"/>
    <w:lvl w:ilvl="0" w:tplc="CDBAD722">
      <w:start w:val="2"/>
      <w:numFmt w:val="decimal"/>
      <w:lvlText w:val="%1."/>
      <w:lvlJc w:val="left"/>
      <w:pPr>
        <w:ind w:left="144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A020CD"/>
    <w:multiLevelType w:val="hybridMultilevel"/>
    <w:tmpl w:val="D6FCFF1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B82E96"/>
    <w:multiLevelType w:val="multilevel"/>
    <w:tmpl w:val="F4D2A25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ED0388"/>
    <w:multiLevelType w:val="hybridMultilevel"/>
    <w:tmpl w:val="2BB06F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4865052"/>
    <w:multiLevelType w:val="hybridMultilevel"/>
    <w:tmpl w:val="0270D2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6C21BD9"/>
    <w:multiLevelType w:val="hybridMultilevel"/>
    <w:tmpl w:val="EF703B4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7E5328"/>
    <w:multiLevelType w:val="multilevel"/>
    <w:tmpl w:val="2624A376"/>
    <w:lvl w:ilvl="0">
      <w:start w:val="2"/>
      <w:numFmt w:val="upperRoman"/>
      <w:lvlText w:val="%1."/>
      <w:lvlJc w:val="right"/>
      <w:pPr>
        <w:ind w:left="720" w:hanging="360"/>
      </w:pPr>
      <w:rPr>
        <w:rFonts w:hint="default"/>
      </w:rPr>
    </w:lvl>
    <w:lvl w:ilvl="1">
      <w:start w:val="9"/>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41663B0"/>
    <w:multiLevelType w:val="hybridMultilevel"/>
    <w:tmpl w:val="E444BCBA"/>
    <w:lvl w:ilvl="0" w:tplc="6868E60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4D74952"/>
    <w:multiLevelType w:val="hybridMultilevel"/>
    <w:tmpl w:val="3378F0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DF93B7E"/>
    <w:multiLevelType w:val="multilevel"/>
    <w:tmpl w:val="0A8AC2C2"/>
    <w:lvl w:ilvl="0">
      <w:start w:val="1"/>
      <w:numFmt w:val="decimal"/>
      <w:lvlText w:val="%1."/>
      <w:lvlJc w:val="left"/>
      <w:pPr>
        <w:ind w:left="720" w:hanging="360"/>
      </w:pPr>
      <w:rPr>
        <w:rFonts w:hint="default"/>
      </w:rPr>
    </w:lvl>
    <w:lvl w:ilvl="1">
      <w:start w:val="2"/>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14655C5"/>
    <w:multiLevelType w:val="hybridMultilevel"/>
    <w:tmpl w:val="D1DEB54C"/>
    <w:lvl w:ilvl="0" w:tplc="914EDA6E">
      <w:start w:val="2"/>
      <w:numFmt w:val="decimal"/>
      <w:lvlText w:val="%1."/>
      <w:lvlJc w:val="left"/>
      <w:pPr>
        <w:ind w:left="927" w:hanging="360"/>
      </w:pPr>
      <w:rPr>
        <w:rFonts w:hint="default"/>
      </w:rPr>
    </w:lvl>
    <w:lvl w:ilvl="1" w:tplc="04150019" w:tentative="1">
      <w:start w:val="1"/>
      <w:numFmt w:val="lowerLetter"/>
      <w:lvlText w:val="%2."/>
      <w:lvlJc w:val="left"/>
      <w:pPr>
        <w:ind w:left="927" w:hanging="360"/>
      </w:pPr>
    </w:lvl>
    <w:lvl w:ilvl="2" w:tplc="0415001B" w:tentative="1">
      <w:start w:val="1"/>
      <w:numFmt w:val="lowerRoman"/>
      <w:lvlText w:val="%3."/>
      <w:lvlJc w:val="right"/>
      <w:pPr>
        <w:ind w:left="1647" w:hanging="180"/>
      </w:pPr>
    </w:lvl>
    <w:lvl w:ilvl="3" w:tplc="0415000F" w:tentative="1">
      <w:start w:val="1"/>
      <w:numFmt w:val="decimal"/>
      <w:lvlText w:val="%4."/>
      <w:lvlJc w:val="left"/>
      <w:pPr>
        <w:ind w:left="2367" w:hanging="360"/>
      </w:pPr>
    </w:lvl>
    <w:lvl w:ilvl="4" w:tplc="04150019" w:tentative="1">
      <w:start w:val="1"/>
      <w:numFmt w:val="lowerLetter"/>
      <w:lvlText w:val="%5."/>
      <w:lvlJc w:val="left"/>
      <w:pPr>
        <w:ind w:left="3087" w:hanging="360"/>
      </w:pPr>
    </w:lvl>
    <w:lvl w:ilvl="5" w:tplc="0415001B" w:tentative="1">
      <w:start w:val="1"/>
      <w:numFmt w:val="lowerRoman"/>
      <w:lvlText w:val="%6."/>
      <w:lvlJc w:val="right"/>
      <w:pPr>
        <w:ind w:left="3807" w:hanging="180"/>
      </w:pPr>
    </w:lvl>
    <w:lvl w:ilvl="6" w:tplc="0415000F" w:tentative="1">
      <w:start w:val="1"/>
      <w:numFmt w:val="decimal"/>
      <w:lvlText w:val="%7."/>
      <w:lvlJc w:val="left"/>
      <w:pPr>
        <w:ind w:left="4527" w:hanging="360"/>
      </w:pPr>
    </w:lvl>
    <w:lvl w:ilvl="7" w:tplc="04150019" w:tentative="1">
      <w:start w:val="1"/>
      <w:numFmt w:val="lowerLetter"/>
      <w:lvlText w:val="%8."/>
      <w:lvlJc w:val="left"/>
      <w:pPr>
        <w:ind w:left="5247" w:hanging="360"/>
      </w:pPr>
    </w:lvl>
    <w:lvl w:ilvl="8" w:tplc="0415001B" w:tentative="1">
      <w:start w:val="1"/>
      <w:numFmt w:val="lowerRoman"/>
      <w:lvlText w:val="%9."/>
      <w:lvlJc w:val="right"/>
      <w:pPr>
        <w:ind w:left="5967" w:hanging="180"/>
      </w:pPr>
    </w:lvl>
  </w:abstractNum>
  <w:abstractNum w:abstractNumId="17" w15:restartNumberingAfterBreak="0">
    <w:nsid w:val="4C5809CF"/>
    <w:multiLevelType w:val="hybridMultilevel"/>
    <w:tmpl w:val="106E87D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4FC1664C"/>
    <w:multiLevelType w:val="hybridMultilevel"/>
    <w:tmpl w:val="2EB6495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FF46BC2"/>
    <w:multiLevelType w:val="multilevel"/>
    <w:tmpl w:val="4C3E3F7A"/>
    <w:lvl w:ilvl="0">
      <w:start w:val="1"/>
      <w:numFmt w:val="upperRoman"/>
      <w:lvlText w:val="%1."/>
      <w:lvlJc w:val="right"/>
      <w:pPr>
        <w:ind w:left="720" w:hanging="360"/>
      </w:pPr>
      <w:rPr>
        <w:b/>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27B5BDF"/>
    <w:multiLevelType w:val="multilevel"/>
    <w:tmpl w:val="258E3B1A"/>
    <w:lvl w:ilvl="0">
      <w:start w:val="2"/>
      <w:numFmt w:val="upperRoman"/>
      <w:lvlText w:val="%1."/>
      <w:lvlJc w:val="right"/>
      <w:pPr>
        <w:ind w:left="720" w:hanging="360"/>
      </w:pPr>
      <w:rPr>
        <w:rFonts w:hint="default"/>
      </w:rPr>
    </w:lvl>
    <w:lvl w:ilvl="1">
      <w:start w:val="2"/>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87A4C58"/>
    <w:multiLevelType w:val="hybridMultilevel"/>
    <w:tmpl w:val="04EC37EA"/>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B463572"/>
    <w:multiLevelType w:val="hybridMultilevel"/>
    <w:tmpl w:val="29061A08"/>
    <w:lvl w:ilvl="0" w:tplc="BE2E6C08">
      <w:start w:val="4"/>
      <w:numFmt w:val="upperRoman"/>
      <w:lvlText w:val="%1."/>
      <w:lvlJc w:val="right"/>
      <w:pPr>
        <w:ind w:left="36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9D5742"/>
    <w:multiLevelType w:val="hybridMultilevel"/>
    <w:tmpl w:val="A53449EC"/>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700538A8"/>
    <w:multiLevelType w:val="hybridMultilevel"/>
    <w:tmpl w:val="E014FE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1510D3E"/>
    <w:multiLevelType w:val="hybridMultilevel"/>
    <w:tmpl w:val="6BDC39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7A75243C"/>
    <w:multiLevelType w:val="hybridMultilevel"/>
    <w:tmpl w:val="43488098"/>
    <w:lvl w:ilvl="0" w:tplc="C9AC46F0">
      <w:start w:val="1"/>
      <w:numFmt w:val="decimal"/>
      <w:lvlText w:val="%1."/>
      <w:lvlJc w:val="left"/>
      <w:pPr>
        <w:ind w:left="720" w:hanging="360"/>
      </w:pPr>
      <w:rPr>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8"/>
  </w:num>
  <w:num w:numId="2">
    <w:abstractNumId w:val="26"/>
  </w:num>
  <w:num w:numId="3">
    <w:abstractNumId w:val="7"/>
  </w:num>
  <w:num w:numId="4">
    <w:abstractNumId w:val="23"/>
  </w:num>
  <w:num w:numId="5">
    <w:abstractNumId w:val="8"/>
  </w:num>
  <w:num w:numId="6">
    <w:abstractNumId w:val="2"/>
  </w:num>
  <w:num w:numId="7">
    <w:abstractNumId w:val="21"/>
  </w:num>
  <w:num w:numId="8">
    <w:abstractNumId w:val="14"/>
  </w:num>
  <w:num w:numId="9">
    <w:abstractNumId w:val="9"/>
  </w:num>
  <w:num w:numId="10">
    <w:abstractNumId w:val="19"/>
  </w:num>
  <w:num w:numId="11">
    <w:abstractNumId w:val="13"/>
  </w:num>
  <w:num w:numId="12">
    <w:abstractNumId w:val="5"/>
  </w:num>
  <w:num w:numId="13">
    <w:abstractNumId w:val="10"/>
  </w:num>
  <w:num w:numId="14">
    <w:abstractNumId w:val="3"/>
  </w:num>
  <w:num w:numId="15">
    <w:abstractNumId w:val="0"/>
  </w:num>
  <w:num w:numId="16">
    <w:abstractNumId w:val="20"/>
  </w:num>
  <w:num w:numId="17">
    <w:abstractNumId w:val="15"/>
  </w:num>
  <w:num w:numId="18">
    <w:abstractNumId w:val="12"/>
  </w:num>
  <w:num w:numId="19">
    <w:abstractNumId w:val="11"/>
  </w:num>
  <w:num w:numId="20">
    <w:abstractNumId w:val="4"/>
  </w:num>
  <w:num w:numId="21">
    <w:abstractNumId w:val="17"/>
  </w:num>
  <w:num w:numId="22">
    <w:abstractNumId w:val="6"/>
  </w:num>
  <w:num w:numId="23">
    <w:abstractNumId w:val="16"/>
  </w:num>
  <w:num w:numId="24">
    <w:abstractNumId w:val="1"/>
  </w:num>
  <w:num w:numId="25">
    <w:abstractNumId w:val="24"/>
  </w:num>
  <w:num w:numId="26">
    <w:abstractNumId w:val="25"/>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DC7"/>
    <w:rsid w:val="00003CC2"/>
    <w:rsid w:val="00036BE9"/>
    <w:rsid w:val="00061FBD"/>
    <w:rsid w:val="00076E89"/>
    <w:rsid w:val="000F03EF"/>
    <w:rsid w:val="000F6C2E"/>
    <w:rsid w:val="0011330E"/>
    <w:rsid w:val="0011777F"/>
    <w:rsid w:val="00162454"/>
    <w:rsid w:val="0017294B"/>
    <w:rsid w:val="001847A8"/>
    <w:rsid w:val="00193551"/>
    <w:rsid w:val="001C00B2"/>
    <w:rsid w:val="00202606"/>
    <w:rsid w:val="00203396"/>
    <w:rsid w:val="00204E94"/>
    <w:rsid w:val="00205B31"/>
    <w:rsid w:val="0021520E"/>
    <w:rsid w:val="00216FA9"/>
    <w:rsid w:val="00223784"/>
    <w:rsid w:val="002609DD"/>
    <w:rsid w:val="002B1BC2"/>
    <w:rsid w:val="002D38EB"/>
    <w:rsid w:val="003268AB"/>
    <w:rsid w:val="00340F7E"/>
    <w:rsid w:val="00350F21"/>
    <w:rsid w:val="003609BA"/>
    <w:rsid w:val="00392581"/>
    <w:rsid w:val="00472AE4"/>
    <w:rsid w:val="00486487"/>
    <w:rsid w:val="00495502"/>
    <w:rsid w:val="004A6048"/>
    <w:rsid w:val="004B3392"/>
    <w:rsid w:val="0050168F"/>
    <w:rsid w:val="005252FD"/>
    <w:rsid w:val="00546F02"/>
    <w:rsid w:val="00585382"/>
    <w:rsid w:val="00586AA9"/>
    <w:rsid w:val="00586B81"/>
    <w:rsid w:val="005C2877"/>
    <w:rsid w:val="005C4CB7"/>
    <w:rsid w:val="005E1700"/>
    <w:rsid w:val="005E42FB"/>
    <w:rsid w:val="005E618A"/>
    <w:rsid w:val="005F14FA"/>
    <w:rsid w:val="005F6B8E"/>
    <w:rsid w:val="006042BB"/>
    <w:rsid w:val="0062733C"/>
    <w:rsid w:val="00631D3E"/>
    <w:rsid w:val="00677F60"/>
    <w:rsid w:val="006A0F60"/>
    <w:rsid w:val="006A3496"/>
    <w:rsid w:val="006B17E9"/>
    <w:rsid w:val="00715938"/>
    <w:rsid w:val="00720BD6"/>
    <w:rsid w:val="00737075"/>
    <w:rsid w:val="007464E7"/>
    <w:rsid w:val="0077582B"/>
    <w:rsid w:val="007B03C2"/>
    <w:rsid w:val="007D11B0"/>
    <w:rsid w:val="008320CF"/>
    <w:rsid w:val="0083267F"/>
    <w:rsid w:val="00847DDD"/>
    <w:rsid w:val="00881786"/>
    <w:rsid w:val="008A1E60"/>
    <w:rsid w:val="008A4DC7"/>
    <w:rsid w:val="008C1833"/>
    <w:rsid w:val="008C2428"/>
    <w:rsid w:val="008C7EA2"/>
    <w:rsid w:val="009033E8"/>
    <w:rsid w:val="00922A79"/>
    <w:rsid w:val="0093075A"/>
    <w:rsid w:val="00932FE9"/>
    <w:rsid w:val="00956FE8"/>
    <w:rsid w:val="00976D33"/>
    <w:rsid w:val="00997B91"/>
    <w:rsid w:val="009A3808"/>
    <w:rsid w:val="009A40F0"/>
    <w:rsid w:val="009C2542"/>
    <w:rsid w:val="009D3B67"/>
    <w:rsid w:val="00A558C6"/>
    <w:rsid w:val="00A6018B"/>
    <w:rsid w:val="00A65387"/>
    <w:rsid w:val="00AA0ACD"/>
    <w:rsid w:val="00AD3E91"/>
    <w:rsid w:val="00AD7FEF"/>
    <w:rsid w:val="00AF280C"/>
    <w:rsid w:val="00AF4CFE"/>
    <w:rsid w:val="00B5233B"/>
    <w:rsid w:val="00B612EB"/>
    <w:rsid w:val="00B7234A"/>
    <w:rsid w:val="00B72BA6"/>
    <w:rsid w:val="00BA63F1"/>
    <w:rsid w:val="00BB6305"/>
    <w:rsid w:val="00BD41DE"/>
    <w:rsid w:val="00C04976"/>
    <w:rsid w:val="00C10DE7"/>
    <w:rsid w:val="00C21639"/>
    <w:rsid w:val="00C3372B"/>
    <w:rsid w:val="00C358A9"/>
    <w:rsid w:val="00C50B93"/>
    <w:rsid w:val="00C83996"/>
    <w:rsid w:val="00C949CB"/>
    <w:rsid w:val="00CA19E5"/>
    <w:rsid w:val="00CC66C8"/>
    <w:rsid w:val="00CF3FB6"/>
    <w:rsid w:val="00D153D0"/>
    <w:rsid w:val="00D211E0"/>
    <w:rsid w:val="00D50713"/>
    <w:rsid w:val="00D50E8E"/>
    <w:rsid w:val="00D54A7F"/>
    <w:rsid w:val="00D72367"/>
    <w:rsid w:val="00D73082"/>
    <w:rsid w:val="00D76EA1"/>
    <w:rsid w:val="00D809E3"/>
    <w:rsid w:val="00D95938"/>
    <w:rsid w:val="00D964C6"/>
    <w:rsid w:val="00DA6C16"/>
    <w:rsid w:val="00DB39FB"/>
    <w:rsid w:val="00DC71AF"/>
    <w:rsid w:val="00EC4CAE"/>
    <w:rsid w:val="00EC6B36"/>
    <w:rsid w:val="00EE2114"/>
    <w:rsid w:val="00EF20C5"/>
    <w:rsid w:val="00F40627"/>
    <w:rsid w:val="00F43E82"/>
    <w:rsid w:val="00F85462"/>
    <w:rsid w:val="00F85849"/>
    <w:rsid w:val="00F96260"/>
    <w:rsid w:val="00FE0C04"/>
    <w:rsid w:val="00FF4F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5A460E"/>
  <w15:chartTrackingRefBased/>
  <w15:docId w15:val="{F3FBF998-A30F-4224-857C-8CD3FFCC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4DC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8A4DC7"/>
    <w:rPr>
      <w:sz w:val="16"/>
      <w:szCs w:val="16"/>
    </w:rPr>
  </w:style>
  <w:style w:type="paragraph" w:styleId="Tekstkomentarza">
    <w:name w:val="annotation text"/>
    <w:basedOn w:val="Normalny"/>
    <w:link w:val="TekstkomentarzaZnak"/>
    <w:uiPriority w:val="99"/>
    <w:unhideWhenUsed/>
    <w:rsid w:val="008A4DC7"/>
    <w:rPr>
      <w:sz w:val="20"/>
      <w:szCs w:val="20"/>
    </w:rPr>
  </w:style>
  <w:style w:type="character" w:customStyle="1" w:styleId="TekstkomentarzaZnak">
    <w:name w:val="Tekst komentarza Znak"/>
    <w:basedOn w:val="Domylnaczcionkaakapitu"/>
    <w:link w:val="Tekstkomentarza"/>
    <w:uiPriority w:val="99"/>
    <w:rsid w:val="008A4DC7"/>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A4DC7"/>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4DC7"/>
    <w:rPr>
      <w:rFonts w:ascii="Segoe UI" w:eastAsia="Times New Roman" w:hAnsi="Segoe UI" w:cs="Segoe UI"/>
      <w:sz w:val="18"/>
      <w:szCs w:val="18"/>
      <w:lang w:eastAsia="pl-PL"/>
    </w:rPr>
  </w:style>
  <w:style w:type="character" w:customStyle="1" w:styleId="CharacterStyle1">
    <w:name w:val="Character Style 1"/>
    <w:rsid w:val="00340F7E"/>
    <w:rPr>
      <w:sz w:val="20"/>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340F7E"/>
    <w:pPr>
      <w:ind w:left="720"/>
      <w:contextualSpacing/>
    </w:pPr>
  </w:style>
  <w:style w:type="paragraph" w:styleId="Tematkomentarza">
    <w:name w:val="annotation subject"/>
    <w:basedOn w:val="Tekstkomentarza"/>
    <w:next w:val="Tekstkomentarza"/>
    <w:link w:val="TematkomentarzaZnak"/>
    <w:uiPriority w:val="99"/>
    <w:semiHidden/>
    <w:unhideWhenUsed/>
    <w:rsid w:val="00B7234A"/>
    <w:rPr>
      <w:b/>
      <w:bCs/>
    </w:rPr>
  </w:style>
  <w:style w:type="character" w:customStyle="1" w:styleId="TematkomentarzaZnak">
    <w:name w:val="Temat komentarza Znak"/>
    <w:basedOn w:val="TekstkomentarzaZnak"/>
    <w:link w:val="Tematkomentarza"/>
    <w:uiPriority w:val="99"/>
    <w:semiHidden/>
    <w:rsid w:val="00B7234A"/>
    <w:rPr>
      <w:rFonts w:ascii="Times New Roman" w:eastAsia="Times New Roman" w:hAnsi="Times New Roman" w:cs="Times New Roman"/>
      <w:b/>
      <w:bCs/>
      <w:sz w:val="20"/>
      <w:szCs w:val="20"/>
      <w:lang w:eastAsia="pl-PL"/>
    </w:rPr>
  </w:style>
  <w:style w:type="paragraph" w:styleId="NormalnyWeb">
    <w:name w:val="Normal (Web)"/>
    <w:basedOn w:val="Normalny"/>
    <w:uiPriority w:val="99"/>
    <w:unhideWhenUsed/>
    <w:rsid w:val="00162454"/>
    <w:pPr>
      <w:spacing w:before="100" w:beforeAutospacing="1" w:after="100" w:afterAutospacing="1"/>
    </w:pPr>
  </w:style>
  <w:style w:type="character" w:styleId="Pogrubienie">
    <w:name w:val="Strong"/>
    <w:basedOn w:val="Domylnaczcionkaakapitu"/>
    <w:uiPriority w:val="22"/>
    <w:qFormat/>
    <w:rsid w:val="00162454"/>
    <w:rPr>
      <w:b/>
      <w:bCs/>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162454"/>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62733C"/>
    <w:rPr>
      <w:sz w:val="20"/>
      <w:szCs w:val="20"/>
    </w:rPr>
  </w:style>
  <w:style w:type="character" w:customStyle="1" w:styleId="TekstprzypisudolnegoZnak">
    <w:name w:val="Tekst przypisu dolnego Znak"/>
    <w:basedOn w:val="Domylnaczcionkaakapitu"/>
    <w:link w:val="Tekstprzypisudolnego"/>
    <w:uiPriority w:val="99"/>
    <w:semiHidden/>
    <w:rsid w:val="0062733C"/>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62733C"/>
    <w:rPr>
      <w:vertAlign w:val="superscript"/>
    </w:rPr>
  </w:style>
  <w:style w:type="paragraph" w:customStyle="1" w:styleId="LPmiejscowo">
    <w:name w:val="LP_miejscowość"/>
    <w:aliases w:val="data"/>
    <w:rsid w:val="002B1BC2"/>
    <w:pPr>
      <w:spacing w:after="0" w:line="240" w:lineRule="auto"/>
      <w:jc w:val="right"/>
    </w:pPr>
    <w:rPr>
      <w:rFonts w:ascii="Arial" w:eastAsia="Times New Roman" w:hAnsi="Arial" w:cs="Arial"/>
      <w:sz w:val="24"/>
      <w:szCs w:val="20"/>
      <w:lang w:eastAsia="pl-PL"/>
    </w:rPr>
  </w:style>
  <w:style w:type="paragraph" w:styleId="Poprawka">
    <w:name w:val="Revision"/>
    <w:hidden/>
    <w:uiPriority w:val="99"/>
    <w:semiHidden/>
    <w:rsid w:val="007D11B0"/>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3609BA"/>
    <w:pPr>
      <w:tabs>
        <w:tab w:val="center" w:pos="4536"/>
        <w:tab w:val="right" w:pos="9072"/>
      </w:tabs>
    </w:pPr>
  </w:style>
  <w:style w:type="character" w:customStyle="1" w:styleId="NagwekZnak">
    <w:name w:val="Nagłówek Znak"/>
    <w:basedOn w:val="Domylnaczcionkaakapitu"/>
    <w:link w:val="Nagwek"/>
    <w:uiPriority w:val="99"/>
    <w:rsid w:val="003609B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609BA"/>
    <w:pPr>
      <w:tabs>
        <w:tab w:val="center" w:pos="4536"/>
        <w:tab w:val="right" w:pos="9072"/>
      </w:tabs>
    </w:pPr>
  </w:style>
  <w:style w:type="character" w:customStyle="1" w:styleId="StopkaZnak">
    <w:name w:val="Stopka Znak"/>
    <w:basedOn w:val="Domylnaczcionkaakapitu"/>
    <w:link w:val="Stopka"/>
    <w:uiPriority w:val="99"/>
    <w:rsid w:val="003609BA"/>
    <w:rPr>
      <w:rFonts w:ascii="Times New Roman" w:eastAsia="Times New Roman" w:hAnsi="Times New Roman" w:cs="Times New Roman"/>
      <w:sz w:val="24"/>
      <w:szCs w:val="24"/>
      <w:lang w:eastAsia="pl-PL"/>
    </w:rPr>
  </w:style>
  <w:style w:type="paragraph" w:customStyle="1" w:styleId="LPstopka">
    <w:name w:val="LP_stopka"/>
    <w:link w:val="LPstopkaZnak"/>
    <w:rsid w:val="003609BA"/>
    <w:pPr>
      <w:spacing w:after="0" w:line="240" w:lineRule="auto"/>
    </w:pPr>
    <w:rPr>
      <w:rFonts w:ascii="Arial" w:eastAsia="Times New Roman" w:hAnsi="Arial" w:cs="Times New Roman"/>
      <w:sz w:val="16"/>
      <w:szCs w:val="16"/>
      <w:lang w:eastAsia="pl-PL"/>
    </w:rPr>
  </w:style>
  <w:style w:type="paragraph" w:customStyle="1" w:styleId="LPStopkaStrona">
    <w:name w:val="LP_Stopka_Strona"/>
    <w:rsid w:val="003609BA"/>
    <w:pPr>
      <w:spacing w:after="0" w:line="240" w:lineRule="auto"/>
    </w:pPr>
    <w:rPr>
      <w:rFonts w:ascii="Arial" w:eastAsia="Times New Roman" w:hAnsi="Arial" w:cs="Times New Roman"/>
      <w:b/>
      <w:color w:val="005023"/>
      <w:sz w:val="24"/>
      <w:szCs w:val="24"/>
      <w:lang w:eastAsia="pl-PL"/>
    </w:rPr>
  </w:style>
  <w:style w:type="character" w:customStyle="1" w:styleId="LPstopkaZnak">
    <w:name w:val="LP_stopka Znak"/>
    <w:link w:val="LPstopka"/>
    <w:locked/>
    <w:rsid w:val="003609BA"/>
    <w:rPr>
      <w:rFonts w:ascii="Arial" w:eastAsia="Times New Roman" w:hAnsi="Arial"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AB53B-D2AB-4F18-8005-9EACB941E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3061</Words>
  <Characters>18371</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Kozłowska</dc:creator>
  <cp:keywords/>
  <dc:description/>
  <cp:lastModifiedBy>Ewa Dudek</cp:lastModifiedBy>
  <cp:revision>6</cp:revision>
  <dcterms:created xsi:type="dcterms:W3CDTF">2023-08-14T09:42:00Z</dcterms:created>
  <dcterms:modified xsi:type="dcterms:W3CDTF">2023-08-14T11:12:00Z</dcterms:modified>
</cp:coreProperties>
</file>