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7524" w14:textId="590C554A" w:rsidR="00C05890" w:rsidRPr="00122140" w:rsidRDefault="00C05890" w:rsidP="00122140">
      <w:pPr>
        <w:rPr>
          <w:rFonts w:ascii="Arial" w:hAnsi="Arial" w:cs="Arial"/>
          <w:b/>
          <w:bCs/>
        </w:rPr>
      </w:pPr>
      <w:r w:rsidRPr="00122140">
        <w:rPr>
          <w:rFonts w:ascii="Arial" w:hAnsi="Arial" w:cs="Arial"/>
          <w:b/>
          <w:bCs/>
        </w:rPr>
        <w:t xml:space="preserve">Załącznik nr </w:t>
      </w:r>
      <w:r w:rsidR="00DA1647" w:rsidRPr="00122140">
        <w:rPr>
          <w:rFonts w:ascii="Arial" w:hAnsi="Arial" w:cs="Arial"/>
          <w:b/>
          <w:bCs/>
        </w:rPr>
        <w:t>3</w:t>
      </w:r>
      <w:r w:rsidRPr="00122140">
        <w:rPr>
          <w:rFonts w:ascii="Arial" w:hAnsi="Arial" w:cs="Arial"/>
          <w:b/>
          <w:bCs/>
        </w:rPr>
        <w:t xml:space="preserve"> do SWZ</w:t>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t xml:space="preserve">              </w:t>
      </w:r>
      <w:r w:rsidR="0000580F" w:rsidRPr="00122140">
        <w:rPr>
          <w:rFonts w:ascii="Arial" w:hAnsi="Arial" w:cs="Arial"/>
          <w:b/>
          <w:bCs/>
        </w:rPr>
        <w:t xml:space="preserve">             </w:t>
      </w:r>
      <w:r w:rsidR="00DA1647" w:rsidRPr="00122140">
        <w:rPr>
          <w:rFonts w:ascii="Arial" w:hAnsi="Arial" w:cs="Arial"/>
          <w:b/>
          <w:bCs/>
        </w:rPr>
        <w:t>20</w:t>
      </w:r>
      <w:r w:rsidRPr="00122140">
        <w:rPr>
          <w:rFonts w:ascii="Arial" w:hAnsi="Arial" w:cs="Arial"/>
          <w:b/>
          <w:bCs/>
        </w:rPr>
        <w:t>/ZP/2021</w:t>
      </w:r>
    </w:p>
    <w:p w14:paraId="0347D3DA" w14:textId="77777777" w:rsidR="00C05890" w:rsidRPr="00122140" w:rsidRDefault="00C05890" w:rsidP="00C05890">
      <w:pPr>
        <w:spacing w:line="360" w:lineRule="auto"/>
        <w:jc w:val="both"/>
        <w:rPr>
          <w:rFonts w:ascii="Arial" w:hAnsi="Arial" w:cs="Arial"/>
        </w:rPr>
      </w:pPr>
    </w:p>
    <w:p w14:paraId="759709A4" w14:textId="77777777" w:rsidR="00C05890" w:rsidRPr="002179B7" w:rsidRDefault="00C05890" w:rsidP="00C05890">
      <w:pPr>
        <w:widowControl w:val="0"/>
        <w:spacing w:line="360" w:lineRule="auto"/>
        <w:ind w:right="33"/>
        <w:jc w:val="center"/>
        <w:rPr>
          <w:rFonts w:ascii="Arial" w:hAnsi="Arial" w:cs="Arial"/>
          <w:b/>
          <w:bCs/>
        </w:rPr>
      </w:pPr>
      <w:r w:rsidRPr="002179B7">
        <w:rPr>
          <w:rFonts w:ascii="Arial" w:hAnsi="Arial" w:cs="Arial"/>
          <w:b/>
          <w:bCs/>
        </w:rPr>
        <w:t>Opis Przedmiotu Zamówienia</w:t>
      </w:r>
    </w:p>
    <w:p w14:paraId="3E59C24E" w14:textId="77777777" w:rsidR="00C05890" w:rsidRDefault="00C05890" w:rsidP="00C05890">
      <w:pPr>
        <w:widowControl w:val="0"/>
        <w:spacing w:line="360" w:lineRule="auto"/>
        <w:ind w:right="33"/>
        <w:jc w:val="center"/>
        <w:rPr>
          <w:rFonts w:ascii="Arial" w:hAnsi="Arial" w:cs="Arial"/>
        </w:rPr>
      </w:pPr>
    </w:p>
    <w:p w14:paraId="14800022" w14:textId="2E8DC066" w:rsidR="00C05890" w:rsidRDefault="00C05890" w:rsidP="00C05890">
      <w:pPr>
        <w:pStyle w:val="Akapitzlist"/>
        <w:numPr>
          <w:ilvl w:val="0"/>
          <w:numId w:val="1"/>
        </w:numPr>
        <w:spacing w:line="360" w:lineRule="auto"/>
        <w:jc w:val="both"/>
        <w:rPr>
          <w:rFonts w:ascii="Arial" w:hAnsi="Arial" w:cs="Arial"/>
        </w:rPr>
      </w:pPr>
      <w:r>
        <w:rPr>
          <w:rFonts w:ascii="Arial" w:hAnsi="Arial" w:cs="Arial"/>
        </w:rPr>
        <w:t>W</w:t>
      </w:r>
      <w:r w:rsidRPr="002179B7">
        <w:rPr>
          <w:rFonts w:ascii="Arial" w:hAnsi="Arial" w:cs="Arial"/>
        </w:rPr>
        <w:t xml:space="preserve">szystkie oferowane produkty </w:t>
      </w:r>
      <w:r>
        <w:rPr>
          <w:rFonts w:ascii="Arial" w:hAnsi="Arial" w:cs="Arial"/>
        </w:rPr>
        <w:t xml:space="preserve">muszą </w:t>
      </w:r>
      <w:r w:rsidRPr="002179B7">
        <w:rPr>
          <w:rFonts w:ascii="Arial" w:hAnsi="Arial" w:cs="Arial"/>
        </w:rPr>
        <w:t>posiad</w:t>
      </w:r>
      <w:r>
        <w:rPr>
          <w:rFonts w:ascii="Arial" w:hAnsi="Arial" w:cs="Arial"/>
        </w:rPr>
        <w:t>ać</w:t>
      </w:r>
      <w:r w:rsidRPr="002179B7">
        <w:rPr>
          <w:rFonts w:ascii="Arial" w:hAnsi="Arial" w:cs="Arial"/>
        </w:rPr>
        <w:t xml:space="preserve"> ważne dokumenty potwierdzające dopuszczenie do obrotu i do stosowania</w:t>
      </w:r>
      <w:r w:rsidR="00DA1647">
        <w:rPr>
          <w:rFonts w:ascii="Arial" w:hAnsi="Arial" w:cs="Arial"/>
        </w:rPr>
        <w:t xml:space="preserve"> na terenie Polski</w:t>
      </w:r>
      <w:r w:rsidRPr="002179B7">
        <w:rPr>
          <w:rFonts w:ascii="Arial" w:hAnsi="Arial" w:cs="Arial"/>
        </w:rPr>
        <w:t xml:space="preserve"> zgodnie z </w:t>
      </w:r>
      <w:r w:rsidR="00DA1647">
        <w:rPr>
          <w:rFonts w:ascii="Arial" w:hAnsi="Arial" w:cs="Arial"/>
        </w:rPr>
        <w:t>przepisami U</w:t>
      </w:r>
      <w:r w:rsidRPr="002179B7">
        <w:rPr>
          <w:rFonts w:ascii="Arial" w:hAnsi="Arial" w:cs="Arial"/>
        </w:rPr>
        <w:t>staw</w:t>
      </w:r>
      <w:r w:rsidR="00DA1647">
        <w:rPr>
          <w:rFonts w:ascii="Arial" w:hAnsi="Arial" w:cs="Arial"/>
        </w:rPr>
        <w:t>y</w:t>
      </w:r>
      <w:r w:rsidRPr="002179B7">
        <w:rPr>
          <w:rFonts w:ascii="Arial" w:hAnsi="Arial" w:cs="Arial"/>
        </w:rPr>
        <w:t xml:space="preserve"> o</w:t>
      </w:r>
      <w:r w:rsidR="0000580F">
        <w:rPr>
          <w:rFonts w:ascii="Arial" w:hAnsi="Arial" w:cs="Arial"/>
        </w:rPr>
        <w:t> </w:t>
      </w:r>
      <w:r w:rsidRPr="002179B7">
        <w:rPr>
          <w:rFonts w:ascii="Arial" w:hAnsi="Arial" w:cs="Arial"/>
        </w:rPr>
        <w:t>wyrobach medycznych z dnia 20 maja 2010 r. (t.</w:t>
      </w:r>
      <w:r>
        <w:rPr>
          <w:rFonts w:ascii="Arial" w:hAnsi="Arial" w:cs="Arial"/>
        </w:rPr>
        <w:t xml:space="preserve"> </w:t>
      </w:r>
      <w:r w:rsidRPr="002179B7">
        <w:rPr>
          <w:rFonts w:ascii="Arial" w:hAnsi="Arial" w:cs="Arial"/>
        </w:rPr>
        <w:t xml:space="preserve">j. Dz.U. z 2021 r., poz.1565). </w:t>
      </w:r>
      <w:r w:rsidR="002572A9">
        <w:rPr>
          <w:rFonts w:ascii="Arial" w:hAnsi="Arial" w:cs="Arial"/>
        </w:rPr>
        <w:t>C</w:t>
      </w:r>
      <w:r w:rsidR="00DA1647" w:rsidRPr="00DA1647">
        <w:rPr>
          <w:rFonts w:ascii="Arial" w:hAnsi="Arial" w:cs="Arial"/>
        </w:rPr>
        <w:t>ertyfikat CE wraz z numerem jednostki notyfikowanej</w:t>
      </w:r>
      <w:r w:rsidR="00DA1647">
        <w:rPr>
          <w:rFonts w:ascii="Arial" w:hAnsi="Arial" w:cs="Arial"/>
        </w:rPr>
        <w:t xml:space="preserve">. </w:t>
      </w:r>
      <w:r w:rsidRPr="0000580F">
        <w:rPr>
          <w:rFonts w:ascii="Arial" w:hAnsi="Arial" w:cs="Arial"/>
        </w:rPr>
        <w:t>Zamawiający może zażądać udostępnienia tych dokumentów do wglądu.</w:t>
      </w:r>
    </w:p>
    <w:p w14:paraId="0F1ACED1" w14:textId="787C3D31" w:rsidR="002572A9" w:rsidRPr="0000580F" w:rsidRDefault="002572A9" w:rsidP="00C05890">
      <w:pPr>
        <w:pStyle w:val="Akapitzlist"/>
        <w:numPr>
          <w:ilvl w:val="0"/>
          <w:numId w:val="1"/>
        </w:numPr>
        <w:spacing w:line="360" w:lineRule="auto"/>
        <w:jc w:val="both"/>
        <w:rPr>
          <w:rFonts w:ascii="Arial" w:hAnsi="Arial" w:cs="Arial"/>
        </w:rPr>
      </w:pPr>
      <w:r>
        <w:rPr>
          <w:rFonts w:ascii="Arial" w:hAnsi="Arial" w:cs="Arial"/>
        </w:rPr>
        <w:t xml:space="preserve">Wszystkie oferowane wyroby </w:t>
      </w:r>
      <w:r w:rsidR="00EB078F">
        <w:rPr>
          <w:rFonts w:ascii="Arial" w:hAnsi="Arial" w:cs="Arial"/>
        </w:rPr>
        <w:t xml:space="preserve">medyczne </w:t>
      </w:r>
      <w:r>
        <w:rPr>
          <w:rFonts w:ascii="Arial" w:hAnsi="Arial" w:cs="Arial"/>
        </w:rPr>
        <w:t xml:space="preserve">muszą być zgodne z </w:t>
      </w:r>
      <w:r w:rsidRPr="002572A9">
        <w:rPr>
          <w:rFonts w:ascii="Arial" w:hAnsi="Arial" w:cs="Arial"/>
        </w:rPr>
        <w:t>Rozporządzeni</w:t>
      </w:r>
      <w:r>
        <w:rPr>
          <w:rFonts w:ascii="Arial" w:hAnsi="Arial" w:cs="Arial"/>
        </w:rPr>
        <w:t>em</w:t>
      </w:r>
      <w:r w:rsidRPr="002572A9">
        <w:rPr>
          <w:rFonts w:ascii="Arial" w:hAnsi="Arial" w:cs="Arial"/>
        </w:rPr>
        <w:t xml:space="preserve"> Parlamentu Europejskiego i Rady  2017/745 (MDR)</w:t>
      </w:r>
      <w:r>
        <w:rPr>
          <w:rFonts w:ascii="Arial" w:hAnsi="Arial" w:cs="Arial"/>
        </w:rPr>
        <w:t xml:space="preserve"> z dnia 5 kwietnia 2017 r.</w:t>
      </w:r>
      <w:r w:rsidRPr="002572A9">
        <w:rPr>
          <w:rFonts w:ascii="Arial" w:hAnsi="Arial" w:cs="Arial"/>
        </w:rPr>
        <w:t xml:space="preserve"> w sprawie wyrobów medycznych</w:t>
      </w:r>
      <w:r>
        <w:rPr>
          <w:rFonts w:ascii="Arial" w:hAnsi="Arial" w:cs="Arial"/>
        </w:rPr>
        <w:t>.</w:t>
      </w:r>
    </w:p>
    <w:p w14:paraId="59AE9878" w14:textId="3B20661A" w:rsidR="00DA1647" w:rsidRDefault="00DA1647" w:rsidP="00C05890">
      <w:pPr>
        <w:pStyle w:val="Akapitzlist"/>
        <w:numPr>
          <w:ilvl w:val="0"/>
          <w:numId w:val="1"/>
        </w:numPr>
        <w:spacing w:line="360" w:lineRule="auto"/>
        <w:jc w:val="both"/>
        <w:rPr>
          <w:rFonts w:ascii="Arial" w:hAnsi="Arial" w:cs="Arial"/>
        </w:rPr>
      </w:pPr>
      <w:r w:rsidRPr="00DA1647">
        <w:rPr>
          <w:rFonts w:ascii="Arial" w:hAnsi="Arial" w:cs="Arial"/>
        </w:rPr>
        <w:t>Wykonawca powinien posiadać wszelkie wymagane prawem dokumenty dopuszczające do obrotu na terenie UE dla oferowanego produktu oraz okazać je na żądanie Zamawiającego.</w:t>
      </w:r>
    </w:p>
    <w:p w14:paraId="6F7038EB" w14:textId="6673D1B3" w:rsidR="0000580F" w:rsidRPr="0000580F" w:rsidRDefault="0000580F" w:rsidP="0000580F">
      <w:pPr>
        <w:pStyle w:val="Akapitzlist"/>
        <w:numPr>
          <w:ilvl w:val="0"/>
          <w:numId w:val="1"/>
        </w:numPr>
        <w:spacing w:line="360" w:lineRule="auto"/>
        <w:jc w:val="both"/>
        <w:rPr>
          <w:rFonts w:ascii="Arial" w:hAnsi="Arial" w:cs="Arial"/>
        </w:rPr>
      </w:pPr>
      <w:r w:rsidRPr="0000580F">
        <w:rPr>
          <w:rFonts w:ascii="Arial" w:hAnsi="Arial" w:cs="Arial"/>
        </w:rPr>
        <w:t>Wykonawca, który powołuje się na rozwiązania równoważne, jest zobowiązany wykazać, że oferowane przez niego rozwiązanie spełnia wymagania określone przez Zamawiającego. W</w:t>
      </w:r>
      <w:r w:rsidR="005F040A">
        <w:rPr>
          <w:rFonts w:ascii="Arial" w:hAnsi="Arial" w:cs="Arial"/>
        </w:rPr>
        <w:t> </w:t>
      </w:r>
      <w:r w:rsidRPr="0000580F">
        <w:rPr>
          <w:rFonts w:ascii="Arial" w:hAnsi="Arial" w:cs="Arial"/>
        </w:rPr>
        <w:t xml:space="preserve">takim przypadku Wykonawca załącza do oferty wykaz rozwiązań równoważnych. </w:t>
      </w:r>
    </w:p>
    <w:p w14:paraId="3F448C6D" w14:textId="69B16C2D" w:rsidR="0000580F" w:rsidRPr="0000580F" w:rsidRDefault="0000580F" w:rsidP="0000580F">
      <w:pPr>
        <w:pStyle w:val="Default"/>
        <w:spacing w:after="13" w:line="360" w:lineRule="auto"/>
        <w:ind w:left="709"/>
        <w:jc w:val="both"/>
        <w:rPr>
          <w:sz w:val="20"/>
          <w:szCs w:val="20"/>
        </w:rPr>
      </w:pPr>
      <w:r w:rsidRPr="0000580F">
        <w:rPr>
          <w:sz w:val="20"/>
          <w:szCs w:val="20"/>
        </w:rPr>
        <w:t>3.1 Zamawiający zastrzega, że wszędzie tam gdzie w treści dokumentacji, stanowiącej opis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w ofercie wszelkich równoważnych odpowiedników rynkowych o</w:t>
      </w:r>
      <w:r>
        <w:rPr>
          <w:sz w:val="20"/>
          <w:szCs w:val="20"/>
        </w:rPr>
        <w:t> </w:t>
      </w:r>
      <w:r w:rsidRPr="0000580F">
        <w:rPr>
          <w:sz w:val="20"/>
          <w:szCs w:val="20"/>
        </w:rPr>
        <w:t>właściwościach nie gorszych niż wskazane przez Zamawiającego. Parametry wskazanego standardu określają minimalne warunki techniczne, eksploatacyjne, użytkowe, jakościowe i</w:t>
      </w:r>
      <w:r>
        <w:rPr>
          <w:sz w:val="20"/>
          <w:szCs w:val="20"/>
        </w:rPr>
        <w:t> </w:t>
      </w:r>
      <w:r w:rsidRPr="0000580F">
        <w:rPr>
          <w:sz w:val="20"/>
          <w:szCs w:val="20"/>
        </w:rPr>
        <w:t xml:space="preserve">funkcjonalne, jakie ma spełniać przedmiot zamówienia. Wskazane znaki towarowe, patenty, marki lub nazwy producenta czy źródła lub szczególne procesy wskazujące na pochodzenie określają jedynie klasę produktu, metody, materiałów, urządzeń, systemów, technologii itp. </w:t>
      </w:r>
    </w:p>
    <w:p w14:paraId="43CC1195" w14:textId="5C93C99C" w:rsidR="0000580F" w:rsidRPr="0000580F" w:rsidRDefault="0000580F" w:rsidP="0000580F">
      <w:pPr>
        <w:pStyle w:val="Default"/>
        <w:spacing w:after="13" w:line="360" w:lineRule="auto"/>
        <w:ind w:left="709"/>
        <w:jc w:val="both"/>
        <w:rPr>
          <w:sz w:val="20"/>
          <w:szCs w:val="20"/>
        </w:rPr>
      </w:pPr>
      <w:r w:rsidRPr="0000580F">
        <w:rPr>
          <w:sz w:val="20"/>
          <w:szCs w:val="20"/>
        </w:rPr>
        <w:t xml:space="preserve">3.2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06CB4EC2" w14:textId="695B699F" w:rsidR="0000580F" w:rsidRPr="0000580F" w:rsidRDefault="0000580F" w:rsidP="0000580F">
      <w:pPr>
        <w:pStyle w:val="Default"/>
        <w:spacing w:after="13" w:line="360" w:lineRule="auto"/>
        <w:ind w:left="709"/>
        <w:jc w:val="both"/>
        <w:rPr>
          <w:sz w:val="20"/>
          <w:szCs w:val="20"/>
        </w:rPr>
      </w:pPr>
      <w:r w:rsidRPr="0000580F">
        <w:rPr>
          <w:sz w:val="20"/>
          <w:szCs w:val="20"/>
        </w:rPr>
        <w:t>3.3 Zamawiający opisując przedmiot zamówienia poprzez odniesienie się do norm, europejskich ocen technicznych, aprobat, specyfikacji technicznych i systemów referencji technicznych dopuszcza zastosowanie rozwiązań równoważnych do opisywanych, a</w:t>
      </w:r>
      <w:r>
        <w:rPr>
          <w:sz w:val="20"/>
          <w:szCs w:val="20"/>
        </w:rPr>
        <w:t> </w:t>
      </w:r>
      <w:r w:rsidRPr="0000580F">
        <w:rPr>
          <w:sz w:val="20"/>
          <w:szCs w:val="20"/>
        </w:rPr>
        <w:t xml:space="preserve">odniesieniu takiemu dodaje się wyrazy „lub równoważny”. </w:t>
      </w:r>
    </w:p>
    <w:p w14:paraId="409922D9" w14:textId="7D192EB5" w:rsidR="0000580F" w:rsidRPr="0000580F" w:rsidRDefault="0000580F" w:rsidP="0000580F">
      <w:pPr>
        <w:pStyle w:val="Default"/>
        <w:spacing w:after="13" w:line="360" w:lineRule="auto"/>
        <w:ind w:left="709"/>
        <w:jc w:val="both"/>
        <w:rPr>
          <w:sz w:val="20"/>
          <w:szCs w:val="20"/>
        </w:rPr>
      </w:pPr>
      <w:r w:rsidRPr="0000580F">
        <w:rPr>
          <w:sz w:val="20"/>
          <w:szCs w:val="20"/>
        </w:rPr>
        <w:t xml:space="preserve">3.4 W przypadku, gdy w dokumentacji stanowiącej opis przedmiotu zamówienia zostaje opisany przy pomocy określonych norm, europejskich ocen technicznych, aprobat czy specyfikacji technicznych i systemów referencji technicznych oraz poprzez wskazanie znaków towarowych lub pochodzenia, Zamawiający informuje, iż zapis ten jest jedynie przykładowym i stanowi wskazanie dla Wykonawcy jakie cechy powinny posiadać materiały użyte do realizacji </w:t>
      </w:r>
      <w:r w:rsidRPr="0000580F">
        <w:rPr>
          <w:sz w:val="20"/>
          <w:szCs w:val="20"/>
        </w:rPr>
        <w:lastRenderedPageBreak/>
        <w:t xml:space="preserve">przedmiotu zamówienia. Zamawiający dopuszcza realizację zamówienia poprzez zastosowanie rozwiązań równoważnych. Zamawiający przez podanie nazw własnych produktów, określa minimalne parametry techniczne, cechy użytkowe oraz jakościowe (m.in.: wymiary, skład, zastosowany materiał, kolor, odcień, przeznaczenie urządzeń, estetyka itp.) jakim powinny odpowiadać materiały równoważne, aby spełniały stawiane wymagania." </w:t>
      </w:r>
    </w:p>
    <w:p w14:paraId="2176EE32" w14:textId="77777777" w:rsidR="0000580F" w:rsidRDefault="0000580F" w:rsidP="0000580F">
      <w:pPr>
        <w:pStyle w:val="Default"/>
        <w:spacing w:line="360" w:lineRule="auto"/>
        <w:ind w:left="709"/>
        <w:jc w:val="both"/>
        <w:rPr>
          <w:sz w:val="20"/>
          <w:szCs w:val="20"/>
        </w:rPr>
      </w:pPr>
      <w:r w:rsidRPr="0000580F">
        <w:rPr>
          <w:sz w:val="20"/>
          <w:szCs w:val="20"/>
        </w:rPr>
        <w:t>3.5 Ilekroć w opisie przedmiotu zamówienia dopuszczone zostały rozwiązania równoważne oznacza to: rozwiązanie zbliżone technicznie i nie gorsze pod względem parametrów funkcjonalnych, opisanych przez Zamawiającego.</w:t>
      </w:r>
    </w:p>
    <w:p w14:paraId="21D3B0BA" w14:textId="3F51514F" w:rsidR="0000580F" w:rsidRPr="0000580F" w:rsidRDefault="0000580F" w:rsidP="0000580F">
      <w:pPr>
        <w:pStyle w:val="Default"/>
        <w:spacing w:line="360" w:lineRule="auto"/>
        <w:ind w:left="709"/>
        <w:jc w:val="both"/>
        <w:rPr>
          <w:sz w:val="20"/>
          <w:szCs w:val="20"/>
        </w:rPr>
      </w:pPr>
      <w:r>
        <w:rPr>
          <w:sz w:val="20"/>
          <w:szCs w:val="20"/>
        </w:rPr>
        <w:t>3</w:t>
      </w:r>
      <w:r w:rsidRPr="0000580F">
        <w:rPr>
          <w:sz w:val="20"/>
          <w:szCs w:val="20"/>
        </w:rPr>
        <w:t>.6 Na Wykonawcy składającym ofertę równoważną spoczywa obowiązek udowodnienia równoważności oferowanych produktów</w:t>
      </w:r>
      <w:r>
        <w:rPr>
          <w:sz w:val="20"/>
          <w:szCs w:val="20"/>
        </w:rPr>
        <w:t>.</w:t>
      </w:r>
    </w:p>
    <w:p w14:paraId="6DFB1379" w14:textId="6B753CE5" w:rsidR="00DA1647" w:rsidRPr="00DA1647" w:rsidRDefault="00DA1647" w:rsidP="00C05890">
      <w:pPr>
        <w:pStyle w:val="Akapitzlist"/>
        <w:numPr>
          <w:ilvl w:val="0"/>
          <w:numId w:val="1"/>
        </w:numPr>
        <w:spacing w:line="360" w:lineRule="auto"/>
        <w:jc w:val="both"/>
        <w:rPr>
          <w:rFonts w:ascii="Arial" w:hAnsi="Arial" w:cs="Arial"/>
        </w:rPr>
      </w:pPr>
      <w:r w:rsidRPr="00DA1647">
        <w:rPr>
          <w:rFonts w:ascii="Arial" w:hAnsi="Arial" w:cs="Arial"/>
        </w:rPr>
        <w:t>Wykonawca zobowiązany jest do dostawy przedmiotu zamówienia wraz z informacją zawierającą wskazanie producenta, co do właściwości przedmiotu zamówienia, zasad bezpieczeństwa użytkowania i terminów ważności. Wymagania te muszą znajdować się na, lub w opakowaniu w formie ulotki, w zależności od produktu, zgodnie zobowiązującymi w tym zakresie przepisami prawa.</w:t>
      </w:r>
    </w:p>
    <w:p w14:paraId="0D91CB02" w14:textId="526151C6" w:rsidR="00C05890" w:rsidRPr="00812C4F" w:rsidRDefault="00C05890"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1E07B2">
        <w:rPr>
          <w:rFonts w:ascii="Arial" w:hAnsi="Arial" w:cs="Arial"/>
        </w:rPr>
        <w:t xml:space="preserve">Przedmiot </w:t>
      </w:r>
      <w:r>
        <w:rPr>
          <w:rFonts w:ascii="Arial" w:hAnsi="Arial" w:cs="Arial"/>
        </w:rPr>
        <w:t>zamówienia</w:t>
      </w:r>
      <w:r w:rsidRPr="001E07B2">
        <w:rPr>
          <w:rFonts w:ascii="Arial" w:hAnsi="Arial" w:cs="Arial"/>
        </w:rPr>
        <w:t xml:space="preserve"> będzie dostarczany sukcesywnie (częściowo) przez Wykonawcę do siedziby  Zamawiającego tj. </w:t>
      </w:r>
      <w:bookmarkStart w:id="0" w:name="_Hlk88552073"/>
      <w:r w:rsidR="00EB078F">
        <w:rPr>
          <w:rFonts w:ascii="Arial" w:hAnsi="Arial" w:cs="Arial"/>
        </w:rPr>
        <w:t xml:space="preserve">do wewnątrz </w:t>
      </w:r>
      <w:r w:rsidR="0036015D">
        <w:rPr>
          <w:rFonts w:ascii="Arial" w:hAnsi="Arial" w:cs="Arial"/>
        </w:rPr>
        <w:t xml:space="preserve">budynku </w:t>
      </w:r>
      <w:r w:rsidRPr="001E07B2">
        <w:rPr>
          <w:rFonts w:ascii="Arial" w:hAnsi="Arial" w:cs="Arial"/>
        </w:rPr>
        <w:t>magazynu</w:t>
      </w:r>
      <w:r w:rsidR="00DA1647">
        <w:rPr>
          <w:rFonts w:ascii="Arial" w:hAnsi="Arial" w:cs="Arial"/>
        </w:rPr>
        <w:t xml:space="preserve"> mieszczącego się w budynku H (poziom 0</w:t>
      </w:r>
      <w:bookmarkEnd w:id="0"/>
      <w:r w:rsidR="00DA1647">
        <w:rPr>
          <w:rFonts w:ascii="Arial" w:hAnsi="Arial" w:cs="Arial"/>
        </w:rPr>
        <w:t>)</w:t>
      </w:r>
      <w:r w:rsidRPr="001E07B2">
        <w:rPr>
          <w:rFonts w:ascii="Arial" w:hAnsi="Arial" w:cs="Arial"/>
        </w:rPr>
        <w:t>, ul. Szpitalna 28, 77-400 Złotów,</w:t>
      </w:r>
      <w:r w:rsidRPr="001E07B2">
        <w:rPr>
          <w:rFonts w:ascii="Arial" w:hAnsi="Arial" w:cs="Arial"/>
          <w:color w:val="000000"/>
        </w:rPr>
        <w:t xml:space="preserve"> zgodnie </w:t>
      </w:r>
      <w:bookmarkStart w:id="1" w:name="_Hlk88552108"/>
      <w:r w:rsidRPr="001E07B2">
        <w:rPr>
          <w:rFonts w:ascii="Arial" w:hAnsi="Arial" w:cs="Arial"/>
          <w:color w:val="000000"/>
        </w:rPr>
        <w:t>z zamówieniem</w:t>
      </w:r>
      <w:r w:rsidR="00AF79D6">
        <w:rPr>
          <w:rFonts w:ascii="Arial" w:hAnsi="Arial" w:cs="Arial"/>
          <w:color w:val="000000"/>
        </w:rPr>
        <w:t xml:space="preserve"> przesłanym</w:t>
      </w:r>
      <w:r w:rsidRPr="001E07B2">
        <w:rPr>
          <w:rFonts w:ascii="Arial" w:hAnsi="Arial" w:cs="Arial"/>
          <w:color w:val="000000"/>
        </w:rPr>
        <w:t xml:space="preserve"> faks</w:t>
      </w:r>
      <w:r w:rsidR="00AF79D6">
        <w:rPr>
          <w:rFonts w:ascii="Arial" w:hAnsi="Arial" w:cs="Arial"/>
          <w:color w:val="000000"/>
        </w:rPr>
        <w:t>em</w:t>
      </w:r>
      <w:r w:rsidRPr="001E07B2">
        <w:rPr>
          <w:rFonts w:ascii="Arial" w:hAnsi="Arial" w:cs="Arial"/>
          <w:color w:val="000000"/>
        </w:rPr>
        <w:t xml:space="preserve"> lub e-mail</w:t>
      </w:r>
      <w:r w:rsidR="00AF79D6">
        <w:rPr>
          <w:rFonts w:ascii="Arial" w:hAnsi="Arial" w:cs="Arial"/>
          <w:color w:val="000000"/>
        </w:rPr>
        <w:t>em</w:t>
      </w:r>
      <w:bookmarkEnd w:id="1"/>
      <w:r w:rsidRPr="001E07B2">
        <w:rPr>
          <w:rFonts w:ascii="Arial" w:hAnsi="Arial" w:cs="Arial"/>
          <w:color w:val="000000"/>
        </w:rPr>
        <w:t xml:space="preserve">. </w:t>
      </w:r>
      <w:r w:rsidRPr="001E07B2">
        <w:rPr>
          <w:rFonts w:ascii="Arial" w:hAnsi="Arial" w:cs="Arial"/>
          <w:lang w:eastAsia="pl-PL"/>
        </w:rPr>
        <w:t>Dostawy</w:t>
      </w:r>
      <w:r w:rsidRPr="001E07B2">
        <w:rPr>
          <w:rFonts w:ascii="Arial" w:hAnsi="Arial" w:cs="Arial"/>
        </w:rPr>
        <w:t xml:space="preserve"> będą realizowane od poniedziałku do piątku w godzinach </w:t>
      </w:r>
      <w:r w:rsidR="00EB078F">
        <w:rPr>
          <w:rFonts w:ascii="Arial" w:hAnsi="Arial" w:cs="Arial"/>
        </w:rPr>
        <w:t>7</w:t>
      </w:r>
      <w:r w:rsidRPr="001E07B2">
        <w:rPr>
          <w:rFonts w:ascii="Arial" w:hAnsi="Arial" w:cs="Arial"/>
        </w:rPr>
        <w:t>.</w:t>
      </w:r>
      <w:r w:rsidR="00EB078F">
        <w:rPr>
          <w:rFonts w:ascii="Arial" w:hAnsi="Arial" w:cs="Arial"/>
        </w:rPr>
        <w:t>3</w:t>
      </w:r>
      <w:r w:rsidRPr="001E07B2">
        <w:rPr>
          <w:rFonts w:ascii="Arial" w:hAnsi="Arial" w:cs="Arial"/>
        </w:rPr>
        <w:t xml:space="preserve">0 do godz. 14.30, </w:t>
      </w:r>
      <w:bookmarkStart w:id="2" w:name="_Hlk88552165"/>
      <w:r w:rsidRPr="001E07B2">
        <w:rPr>
          <w:rFonts w:ascii="Arial" w:hAnsi="Arial" w:cs="Arial"/>
        </w:rPr>
        <w:t xml:space="preserve">za wyjątkiem dni ustawowo wolnych od pracy, w ciągu </w:t>
      </w:r>
      <w:r w:rsidRPr="001E07B2">
        <w:rPr>
          <w:rFonts w:ascii="Arial" w:hAnsi="Arial" w:cs="Arial"/>
          <w:b/>
          <w:bCs/>
        </w:rPr>
        <w:t>5 dni roboczych</w:t>
      </w:r>
      <w:r w:rsidRPr="001E07B2">
        <w:rPr>
          <w:rFonts w:ascii="Arial" w:hAnsi="Arial" w:cs="Arial"/>
        </w:rPr>
        <w:t xml:space="preserve"> od daty złożenia zamówienia złożonego pisemnie za pośrednictwem poczty elektronicznej e-mail lub faksem przez pracownika Zamawiającego</w:t>
      </w:r>
      <w:r w:rsidRPr="001E07B2">
        <w:rPr>
          <w:rFonts w:ascii="Arial" w:hAnsi="Arial" w:cs="Arial"/>
          <w:color w:val="FF0000"/>
        </w:rPr>
        <w:t>.</w:t>
      </w:r>
      <w:bookmarkEnd w:id="2"/>
    </w:p>
    <w:p w14:paraId="2D25B71D" w14:textId="67B8727D" w:rsidR="00C05890" w:rsidRPr="00812C4F" w:rsidRDefault="00C05890"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812C4F">
        <w:rPr>
          <w:rFonts w:ascii="Arial" w:hAnsi="Arial" w:cs="Arial"/>
        </w:rPr>
        <w:t xml:space="preserve">Oferowane przedmioty zamówienia muszą być o wysokim standardzie zarówno pod względem jakości jak i funkcjonalności, a także wolne od wad materiałowych, konstrukcyjnych i prawnych. </w:t>
      </w:r>
    </w:p>
    <w:p w14:paraId="1AEE8D88" w14:textId="4B71AE89" w:rsidR="00C05890" w:rsidRPr="001E07B2" w:rsidRDefault="00C05890"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1E07B2">
        <w:rPr>
          <w:rFonts w:ascii="Arial" w:hAnsi="Arial" w:cs="Arial"/>
        </w:rPr>
        <w:t>Wykonawca będzie informował Zamawiającego o zmianach w realizacji zamówienia (zmiany zamówionych ilości i ustalonych terminów) z podaniem przyczyny – telefonicznie pod nr 67 263 22 33 wew. 4</w:t>
      </w:r>
      <w:r w:rsidR="00DA1647">
        <w:rPr>
          <w:rFonts w:ascii="Arial" w:hAnsi="Arial" w:cs="Arial"/>
        </w:rPr>
        <w:t xml:space="preserve">44 </w:t>
      </w:r>
      <w:bookmarkStart w:id="3" w:name="_Hlk88553242"/>
      <w:r w:rsidR="00DA1647">
        <w:rPr>
          <w:rFonts w:ascii="Arial" w:hAnsi="Arial" w:cs="Arial"/>
        </w:rPr>
        <w:t xml:space="preserve">lub elektronicznie </w:t>
      </w:r>
      <w:r w:rsidR="00636FB0">
        <w:rPr>
          <w:rFonts w:ascii="Arial" w:hAnsi="Arial" w:cs="Arial"/>
        </w:rPr>
        <w:t xml:space="preserve">na </w:t>
      </w:r>
      <w:r w:rsidR="00DA1647">
        <w:rPr>
          <w:rFonts w:ascii="Arial" w:hAnsi="Arial" w:cs="Arial"/>
        </w:rPr>
        <w:t>adres e-mail: gosp@szpital.zlotow.p</w:t>
      </w:r>
      <w:bookmarkEnd w:id="3"/>
      <w:r w:rsidR="00DA1647">
        <w:rPr>
          <w:rFonts w:ascii="Arial" w:hAnsi="Arial" w:cs="Arial"/>
        </w:rPr>
        <w:t>l</w:t>
      </w:r>
      <w:r w:rsidRPr="001E07B2">
        <w:rPr>
          <w:rFonts w:ascii="Arial" w:hAnsi="Arial" w:cs="Arial"/>
        </w:rPr>
        <w:t xml:space="preserve">, nie później niż </w:t>
      </w:r>
      <w:r w:rsidRPr="001E07B2">
        <w:rPr>
          <w:rFonts w:ascii="Arial" w:hAnsi="Arial" w:cs="Arial"/>
          <w:bCs/>
        </w:rPr>
        <w:t>24 godziny</w:t>
      </w:r>
      <w:r w:rsidRPr="001E07B2">
        <w:rPr>
          <w:rFonts w:ascii="Arial" w:hAnsi="Arial" w:cs="Arial"/>
        </w:rPr>
        <w:t xml:space="preserve"> przed terminem realizacji tego zamówienia.</w:t>
      </w:r>
    </w:p>
    <w:p w14:paraId="22DBB79D" w14:textId="77777777" w:rsidR="00C05890" w:rsidRPr="00097ECC" w:rsidRDefault="00C05890"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097ECC">
        <w:rPr>
          <w:rFonts w:ascii="Arial" w:hAnsi="Arial" w:cs="Arial"/>
        </w:rPr>
        <w:t>Zamawiający wymaga aby data ważności i numer serii były oznaczone na każdym opakowaniu jednostkowym.</w:t>
      </w:r>
    </w:p>
    <w:p w14:paraId="621FD6B4" w14:textId="332D14ED" w:rsidR="00C05890" w:rsidRPr="00097ECC" w:rsidRDefault="00C05890"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097ECC">
        <w:rPr>
          <w:rFonts w:ascii="Arial" w:hAnsi="Arial" w:cs="Arial"/>
        </w:rPr>
        <w:t>Wykonawca gwarantuje odpowiednio wysoką jakość dostarczanego towaru w ilościach i asortymencie podanym w ofercie przetargowej z zachowaniem terminów przydatności (</w:t>
      </w:r>
      <w:r w:rsidRPr="00636FB0">
        <w:rPr>
          <w:rFonts w:ascii="Arial" w:hAnsi="Arial" w:cs="Arial"/>
          <w:b/>
          <w:bCs/>
        </w:rPr>
        <w:t>minimum 12 miesięczny okres przydatności do użycia, liczony od dnia dostawy</w:t>
      </w:r>
      <w:r w:rsidR="00AC712B">
        <w:rPr>
          <w:rFonts w:ascii="Arial" w:hAnsi="Arial" w:cs="Arial"/>
          <w:b/>
          <w:bCs/>
        </w:rPr>
        <w:t xml:space="preserve"> – z</w:t>
      </w:r>
      <w:r w:rsidR="00812D1C">
        <w:rPr>
          <w:rFonts w:ascii="Arial" w:hAnsi="Arial" w:cs="Arial"/>
          <w:b/>
          <w:bCs/>
        </w:rPr>
        <w:t> </w:t>
      </w:r>
      <w:r w:rsidR="00AC712B">
        <w:rPr>
          <w:rFonts w:ascii="Arial" w:hAnsi="Arial" w:cs="Arial"/>
          <w:b/>
          <w:bCs/>
        </w:rPr>
        <w:t xml:space="preserve">wyjątkiem części 130 – patrz </w:t>
      </w:r>
      <w:r w:rsidR="00812D1C">
        <w:rPr>
          <w:rFonts w:ascii="Arial" w:hAnsi="Arial" w:cs="Arial"/>
          <w:b/>
          <w:bCs/>
        </w:rPr>
        <w:t xml:space="preserve">załącznik nr 1a </w:t>
      </w:r>
      <w:r w:rsidR="00AC712B">
        <w:rPr>
          <w:rFonts w:ascii="Arial" w:hAnsi="Arial" w:cs="Arial"/>
          <w:b/>
          <w:bCs/>
        </w:rPr>
        <w:t>formularz asortymentowo</w:t>
      </w:r>
      <w:r w:rsidR="00812D1C">
        <w:rPr>
          <w:rFonts w:ascii="Arial" w:hAnsi="Arial" w:cs="Arial"/>
          <w:b/>
          <w:bCs/>
        </w:rPr>
        <w:t>-</w:t>
      </w:r>
      <w:r w:rsidR="00AC712B">
        <w:rPr>
          <w:rFonts w:ascii="Arial" w:hAnsi="Arial" w:cs="Arial"/>
          <w:b/>
          <w:bCs/>
        </w:rPr>
        <w:t>cenowy</w:t>
      </w:r>
      <w:r w:rsidRPr="00097ECC">
        <w:rPr>
          <w:rFonts w:ascii="Arial" w:hAnsi="Arial" w:cs="Arial"/>
        </w:rPr>
        <w:t>).</w:t>
      </w:r>
    </w:p>
    <w:p w14:paraId="727BA44C" w14:textId="265177D9" w:rsidR="007136D3" w:rsidRPr="007136D3" w:rsidRDefault="007136D3"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7136D3">
        <w:rPr>
          <w:rFonts w:ascii="Arial" w:hAnsi="Arial" w:cs="Arial"/>
          <w:color w:val="000000"/>
        </w:rPr>
        <w:t xml:space="preserve">W przypadku stwierdzenia wad w dostarczonym towarze, Zamawiający zobowiązany jest do powiadomienia Wykonawcy, który winien wymienić wadliwy towar na wolny od wad w terminie 3 dni roboczych (dni od poniedziałku do piątku z wyłączeniem dni ustawowo wolnych od pracy) od daty zgłoszenia reklamacji </w:t>
      </w:r>
      <w:r w:rsidR="00DA1647">
        <w:rPr>
          <w:rFonts w:ascii="Arial" w:hAnsi="Arial" w:cs="Arial"/>
          <w:color w:val="000000"/>
        </w:rPr>
        <w:t xml:space="preserve">wysłanej </w:t>
      </w:r>
      <w:r w:rsidRPr="007136D3">
        <w:rPr>
          <w:rFonts w:ascii="Arial" w:hAnsi="Arial" w:cs="Arial"/>
          <w:color w:val="000000"/>
        </w:rPr>
        <w:t>wiadomością e-mail.</w:t>
      </w:r>
    </w:p>
    <w:p w14:paraId="2AA16438" w14:textId="77777777" w:rsidR="001A1AB9" w:rsidRPr="001A1AB9" w:rsidRDefault="00C05890"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7136D3">
        <w:rPr>
          <w:rFonts w:ascii="Arial" w:hAnsi="Arial" w:cs="Arial"/>
          <w:color w:val="000000"/>
        </w:rPr>
        <w:t xml:space="preserve"> </w:t>
      </w:r>
      <w:r w:rsidR="007136D3" w:rsidRPr="007136D3">
        <w:rPr>
          <w:rFonts w:ascii="Arial" w:hAnsi="Arial" w:cs="Arial"/>
          <w:color w:val="000000"/>
        </w:rPr>
        <w:t xml:space="preserve">Braki ilościowe stwierdzone w trakcie odbioru towarów przez Zamawiającego zgłaszane będą  bezpośrednio Wykonawcy (tzn. w przypadku gdy dostawa towaru – jego stan faktyczny jest </w:t>
      </w:r>
      <w:r w:rsidR="007136D3" w:rsidRPr="007136D3">
        <w:rPr>
          <w:rFonts w:ascii="Arial" w:hAnsi="Arial" w:cs="Arial"/>
          <w:color w:val="000000"/>
        </w:rPr>
        <w:lastRenderedPageBreak/>
        <w:t xml:space="preserve">niezgodny z fakturą lub dostawa towaru – jego stan faktyczny jest niezgodny z zamówieniem. Niezgodności dostawy z zamówieniem, ewentualne braki, zamiany asortymentu bez zgody Zamawiającego należy uzupełnić lub wymienić w ciągu 2 dni roboczych (dni od poniedziałku do piątku z wyłączeniem dni ustawowo wolnych od pracy) od daty zgłoszenia wiadomością e-mail. </w:t>
      </w:r>
    </w:p>
    <w:p w14:paraId="777EAF96" w14:textId="7529431F" w:rsidR="001A1AB9" w:rsidRPr="005A753E" w:rsidRDefault="007136D3" w:rsidP="001A1AB9">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7136D3">
        <w:rPr>
          <w:rFonts w:ascii="Arial" w:hAnsi="Arial" w:cs="Arial"/>
          <w:color w:val="000000"/>
        </w:rPr>
        <w:t xml:space="preserve"> </w:t>
      </w:r>
      <w:r w:rsidR="009131FF">
        <w:rPr>
          <w:rFonts w:ascii="Arial" w:hAnsi="Arial" w:cs="Arial"/>
        </w:rPr>
        <w:t>W</w:t>
      </w:r>
      <w:r w:rsidR="001A1AB9" w:rsidRPr="005A753E">
        <w:rPr>
          <w:rFonts w:ascii="Arial" w:hAnsi="Arial" w:cs="Arial"/>
        </w:rPr>
        <w:t xml:space="preserve">ymagania </w:t>
      </w:r>
      <w:r w:rsidR="005A753E">
        <w:rPr>
          <w:rFonts w:ascii="Arial" w:hAnsi="Arial" w:cs="Arial"/>
        </w:rPr>
        <w:t>dotyczące</w:t>
      </w:r>
      <w:r w:rsidR="001A1AB9" w:rsidRPr="005A753E">
        <w:rPr>
          <w:rFonts w:ascii="Arial" w:hAnsi="Arial" w:cs="Arial"/>
        </w:rPr>
        <w:t xml:space="preserve"> narzędz</w:t>
      </w:r>
      <w:r w:rsidR="005A753E">
        <w:rPr>
          <w:rFonts w:ascii="Arial" w:hAnsi="Arial" w:cs="Arial"/>
        </w:rPr>
        <w:t xml:space="preserve">i </w:t>
      </w:r>
      <w:r w:rsidR="001A1AB9" w:rsidRPr="005A753E">
        <w:rPr>
          <w:rFonts w:ascii="Arial" w:hAnsi="Arial" w:cs="Arial"/>
        </w:rPr>
        <w:t>chirurgicz</w:t>
      </w:r>
      <w:r w:rsidR="005A753E">
        <w:rPr>
          <w:rFonts w:ascii="Arial" w:hAnsi="Arial" w:cs="Arial"/>
        </w:rPr>
        <w:t xml:space="preserve">nych – </w:t>
      </w:r>
      <w:r w:rsidR="005A753E" w:rsidRPr="00636FB0">
        <w:rPr>
          <w:rFonts w:ascii="Arial" w:hAnsi="Arial" w:cs="Arial"/>
          <w:b/>
          <w:bCs/>
        </w:rPr>
        <w:t>część nr</w:t>
      </w:r>
      <w:r w:rsidR="00122140" w:rsidRPr="00636FB0">
        <w:rPr>
          <w:rFonts w:ascii="Arial" w:hAnsi="Arial" w:cs="Arial"/>
          <w:b/>
          <w:bCs/>
        </w:rPr>
        <w:t xml:space="preserve"> 8</w:t>
      </w:r>
      <w:r w:rsidR="00122140">
        <w:rPr>
          <w:rFonts w:ascii="Arial" w:hAnsi="Arial" w:cs="Arial"/>
        </w:rPr>
        <w:t>.</w:t>
      </w:r>
    </w:p>
    <w:p w14:paraId="122BCCB1" w14:textId="466ACB03" w:rsidR="001A1AB9" w:rsidRPr="005A753E" w:rsidRDefault="001A1AB9" w:rsidP="001A1AB9">
      <w:pPr>
        <w:pStyle w:val="Akapitzlist"/>
        <w:widowControl w:val="0"/>
        <w:numPr>
          <w:ilvl w:val="1"/>
          <w:numId w:val="1"/>
        </w:numPr>
        <w:spacing w:line="360" w:lineRule="auto"/>
        <w:ind w:right="33"/>
        <w:jc w:val="both"/>
        <w:rPr>
          <w:rFonts w:ascii="Arial" w:eastAsia="Lucida Sans Unicode" w:hAnsi="Arial" w:cs="Arial"/>
          <w:kern w:val="1"/>
          <w:lang w:eastAsia="hi-IN" w:bidi="hi-IN"/>
        </w:rPr>
      </w:pPr>
      <w:r w:rsidRPr="005A753E">
        <w:rPr>
          <w:rFonts w:ascii="Arial" w:hAnsi="Arial" w:cs="Arial"/>
        </w:rPr>
        <w:t>Wykonane muszą być z wysokostopowej stali odpornej na korozję zgodnie z normą DIN 58298:2010-09,</w:t>
      </w:r>
      <w:r w:rsidR="005A753E">
        <w:rPr>
          <w:rFonts w:ascii="Arial" w:hAnsi="Arial" w:cs="Arial"/>
        </w:rPr>
        <w:t xml:space="preserve"> </w:t>
      </w:r>
      <w:r w:rsidRPr="005A753E">
        <w:rPr>
          <w:rFonts w:ascii="Arial" w:hAnsi="Arial" w:cs="Arial"/>
        </w:rPr>
        <w:t>EN ISO</w:t>
      </w:r>
      <w:r w:rsidR="005A753E">
        <w:rPr>
          <w:rFonts w:ascii="Arial" w:hAnsi="Arial" w:cs="Arial"/>
        </w:rPr>
        <w:t xml:space="preserve"> </w:t>
      </w:r>
      <w:r w:rsidRPr="005A753E">
        <w:rPr>
          <w:rFonts w:ascii="Arial" w:hAnsi="Arial" w:cs="Arial"/>
        </w:rPr>
        <w:t>7153-1:2002 oraz DIN EN ISO 13402</w:t>
      </w:r>
      <w:r w:rsidR="005A753E">
        <w:rPr>
          <w:rFonts w:ascii="Arial" w:hAnsi="Arial" w:cs="Arial"/>
        </w:rPr>
        <w:t>.</w:t>
      </w:r>
    </w:p>
    <w:p w14:paraId="35585E65" w14:textId="70096FC6" w:rsidR="001A1AB9" w:rsidRPr="005A753E" w:rsidRDefault="001A1AB9" w:rsidP="001A1AB9">
      <w:pPr>
        <w:pStyle w:val="Akapitzlist"/>
        <w:widowControl w:val="0"/>
        <w:numPr>
          <w:ilvl w:val="1"/>
          <w:numId w:val="1"/>
        </w:numPr>
        <w:spacing w:line="360" w:lineRule="auto"/>
        <w:ind w:right="33"/>
        <w:jc w:val="both"/>
        <w:rPr>
          <w:rFonts w:ascii="Arial" w:eastAsia="Lucida Sans Unicode" w:hAnsi="Arial" w:cs="Arial"/>
          <w:kern w:val="1"/>
          <w:lang w:eastAsia="hi-IN" w:bidi="hi-IN"/>
        </w:rPr>
      </w:pPr>
      <w:r w:rsidRPr="005A753E">
        <w:rPr>
          <w:rFonts w:ascii="Arial" w:hAnsi="Arial" w:cs="Arial"/>
        </w:rPr>
        <w:t>Narzędzia muszą posiadać oznakowanie  zgodnie ze standardem GS1: numer katalogowy, nazwa producenta, znak CE, numer LOT.</w:t>
      </w:r>
    </w:p>
    <w:p w14:paraId="1A2A1618" w14:textId="1811DB94" w:rsidR="001A1AB9" w:rsidRPr="005A753E" w:rsidRDefault="001A1AB9" w:rsidP="001A1AB9">
      <w:pPr>
        <w:pStyle w:val="Akapitzlist"/>
        <w:widowControl w:val="0"/>
        <w:numPr>
          <w:ilvl w:val="1"/>
          <w:numId w:val="1"/>
        </w:numPr>
        <w:spacing w:line="360" w:lineRule="auto"/>
        <w:ind w:right="33"/>
        <w:jc w:val="both"/>
        <w:rPr>
          <w:rFonts w:ascii="Arial" w:eastAsia="Lucida Sans Unicode" w:hAnsi="Arial" w:cs="Arial"/>
          <w:kern w:val="1"/>
          <w:lang w:eastAsia="hi-IN" w:bidi="hi-IN"/>
        </w:rPr>
      </w:pPr>
      <w:r w:rsidRPr="005A753E">
        <w:rPr>
          <w:rFonts w:ascii="Arial" w:hAnsi="Arial" w:cs="Arial"/>
        </w:rPr>
        <w:t xml:space="preserve">Gwarancja </w:t>
      </w:r>
      <w:r w:rsidR="009131FF">
        <w:rPr>
          <w:rFonts w:ascii="Arial" w:hAnsi="Arial" w:cs="Arial"/>
        </w:rPr>
        <w:t xml:space="preserve">na </w:t>
      </w:r>
      <w:r w:rsidRPr="005A753E">
        <w:rPr>
          <w:rFonts w:ascii="Arial" w:hAnsi="Arial" w:cs="Arial"/>
        </w:rPr>
        <w:t>narzędz</w:t>
      </w:r>
      <w:r w:rsidR="009131FF">
        <w:rPr>
          <w:rFonts w:ascii="Arial" w:hAnsi="Arial" w:cs="Arial"/>
        </w:rPr>
        <w:t>ia</w:t>
      </w:r>
      <w:r w:rsidRPr="005A753E">
        <w:rPr>
          <w:rFonts w:ascii="Arial" w:hAnsi="Arial" w:cs="Arial"/>
        </w:rPr>
        <w:t xml:space="preserve"> chirurgiczn</w:t>
      </w:r>
      <w:r w:rsidR="009131FF">
        <w:rPr>
          <w:rFonts w:ascii="Arial" w:hAnsi="Arial" w:cs="Arial"/>
        </w:rPr>
        <w:t>e</w:t>
      </w:r>
      <w:r w:rsidRPr="005A753E">
        <w:rPr>
          <w:rFonts w:ascii="Arial" w:hAnsi="Arial" w:cs="Arial"/>
        </w:rPr>
        <w:t xml:space="preserve"> – </w:t>
      </w:r>
      <w:r w:rsidR="009131FF">
        <w:rPr>
          <w:rFonts w:ascii="Arial" w:hAnsi="Arial" w:cs="Arial"/>
        </w:rPr>
        <w:t xml:space="preserve">min. </w:t>
      </w:r>
      <w:r w:rsidRPr="005A753E">
        <w:rPr>
          <w:rFonts w:ascii="Arial" w:hAnsi="Arial" w:cs="Arial"/>
        </w:rPr>
        <w:t>24 miesi</w:t>
      </w:r>
      <w:r w:rsidR="009131FF">
        <w:rPr>
          <w:rFonts w:ascii="Arial" w:hAnsi="Arial" w:cs="Arial"/>
        </w:rPr>
        <w:t>ą</w:t>
      </w:r>
      <w:r w:rsidRPr="005A753E">
        <w:rPr>
          <w:rFonts w:ascii="Arial" w:hAnsi="Arial" w:cs="Arial"/>
        </w:rPr>
        <w:t>c</w:t>
      </w:r>
      <w:r w:rsidR="009131FF">
        <w:rPr>
          <w:rFonts w:ascii="Arial" w:hAnsi="Arial" w:cs="Arial"/>
        </w:rPr>
        <w:t>e</w:t>
      </w:r>
      <w:r w:rsidRPr="005A753E">
        <w:rPr>
          <w:rFonts w:ascii="Arial" w:hAnsi="Arial" w:cs="Arial"/>
        </w:rPr>
        <w:t>.</w:t>
      </w:r>
    </w:p>
    <w:p w14:paraId="663767CE" w14:textId="5F72A3D0" w:rsidR="001A1AB9" w:rsidRPr="005A753E" w:rsidRDefault="001A1AB9" w:rsidP="001A1AB9">
      <w:pPr>
        <w:pStyle w:val="Akapitzlist"/>
        <w:widowControl w:val="0"/>
        <w:numPr>
          <w:ilvl w:val="1"/>
          <w:numId w:val="1"/>
        </w:numPr>
        <w:spacing w:line="360" w:lineRule="auto"/>
        <w:ind w:right="33"/>
        <w:jc w:val="both"/>
        <w:rPr>
          <w:rFonts w:ascii="Arial" w:eastAsia="Lucida Sans Unicode" w:hAnsi="Arial" w:cs="Arial"/>
          <w:kern w:val="1"/>
          <w:lang w:eastAsia="hi-IN" w:bidi="hi-IN"/>
        </w:rPr>
      </w:pPr>
      <w:r w:rsidRPr="005A753E">
        <w:rPr>
          <w:rFonts w:ascii="Arial" w:hAnsi="Arial" w:cs="Arial"/>
        </w:rPr>
        <w:t>Możliwość kompleksowej regeneracji narzędzi (ostrzenie, odnowa powierzchni, przywrócenie kształtu zgodnego z pierwowzorem, przywrócenie pełnej funkcjonalności – odpowiedni nacisk, symetria ostrza, wymiana twardych wkładek zgodnie z</w:t>
      </w:r>
      <w:r w:rsidR="00EB078F">
        <w:rPr>
          <w:rFonts w:ascii="Arial" w:hAnsi="Arial" w:cs="Arial"/>
        </w:rPr>
        <w:t> </w:t>
      </w:r>
      <w:r w:rsidRPr="005A753E">
        <w:rPr>
          <w:rFonts w:ascii="Arial" w:hAnsi="Arial" w:cs="Arial"/>
        </w:rPr>
        <w:t>procesem).</w:t>
      </w:r>
    </w:p>
    <w:p w14:paraId="76962698" w14:textId="1B48DF63" w:rsidR="001A1AB9" w:rsidRPr="00636FB0" w:rsidRDefault="001A1AB9" w:rsidP="001A1AB9">
      <w:pPr>
        <w:pStyle w:val="Akapitzlist"/>
        <w:widowControl w:val="0"/>
        <w:numPr>
          <w:ilvl w:val="1"/>
          <w:numId w:val="1"/>
        </w:numPr>
        <w:spacing w:line="360" w:lineRule="auto"/>
        <w:ind w:right="33"/>
        <w:jc w:val="both"/>
        <w:rPr>
          <w:rFonts w:ascii="Arial" w:eastAsia="Lucida Sans Unicode" w:hAnsi="Arial" w:cs="Arial"/>
          <w:b/>
          <w:bCs/>
          <w:kern w:val="1"/>
          <w:lang w:eastAsia="hi-IN" w:bidi="hi-IN"/>
        </w:rPr>
      </w:pPr>
      <w:r w:rsidRPr="005A753E">
        <w:rPr>
          <w:rFonts w:ascii="Arial" w:hAnsi="Arial" w:cs="Arial"/>
        </w:rPr>
        <w:t xml:space="preserve">Wszystkie dostarczone narzędzia muszą być </w:t>
      </w:r>
      <w:r w:rsidR="00EB078F">
        <w:rPr>
          <w:rFonts w:ascii="Arial" w:hAnsi="Arial" w:cs="Arial"/>
        </w:rPr>
        <w:t xml:space="preserve">fabrycznie </w:t>
      </w:r>
      <w:r w:rsidRPr="005A753E">
        <w:rPr>
          <w:rFonts w:ascii="Arial" w:hAnsi="Arial" w:cs="Arial"/>
        </w:rPr>
        <w:t xml:space="preserve">nowe i nieużywane, </w:t>
      </w:r>
      <w:r w:rsidRPr="00636FB0">
        <w:rPr>
          <w:rFonts w:ascii="Arial" w:hAnsi="Arial" w:cs="Arial"/>
          <w:b/>
          <w:bCs/>
        </w:rPr>
        <w:t>rok produkcji 20</w:t>
      </w:r>
      <w:r w:rsidR="005A753E" w:rsidRPr="00636FB0">
        <w:rPr>
          <w:rFonts w:ascii="Arial" w:hAnsi="Arial" w:cs="Arial"/>
          <w:b/>
          <w:bCs/>
        </w:rPr>
        <w:t>22</w:t>
      </w:r>
      <w:r w:rsidRPr="00636FB0">
        <w:rPr>
          <w:rFonts w:ascii="Arial" w:hAnsi="Arial" w:cs="Arial"/>
          <w:b/>
          <w:bCs/>
        </w:rPr>
        <w:t>.</w:t>
      </w:r>
    </w:p>
    <w:p w14:paraId="188C7942" w14:textId="21906185" w:rsidR="005A753E" w:rsidRPr="005A753E" w:rsidRDefault="009131FF" w:rsidP="005A753E">
      <w:pPr>
        <w:pStyle w:val="Akapitzlist"/>
        <w:widowControl w:val="0"/>
        <w:numPr>
          <w:ilvl w:val="1"/>
          <w:numId w:val="1"/>
        </w:numPr>
        <w:spacing w:line="360" w:lineRule="auto"/>
        <w:ind w:right="33"/>
        <w:jc w:val="both"/>
        <w:rPr>
          <w:rFonts w:ascii="Arial" w:eastAsia="Lucida Sans Unicode" w:hAnsi="Arial" w:cs="Arial"/>
          <w:kern w:val="1"/>
          <w:lang w:eastAsia="hi-IN" w:bidi="hi-IN"/>
        </w:rPr>
      </w:pPr>
      <w:r>
        <w:rPr>
          <w:rFonts w:ascii="Arial" w:hAnsi="Arial" w:cs="Arial"/>
        </w:rPr>
        <w:t>O</w:t>
      </w:r>
      <w:r w:rsidR="001A1AB9" w:rsidRPr="005A753E">
        <w:rPr>
          <w:rFonts w:ascii="Arial" w:hAnsi="Arial" w:cs="Arial"/>
        </w:rPr>
        <w:t>ferowan</w:t>
      </w:r>
      <w:r>
        <w:rPr>
          <w:rFonts w:ascii="Arial" w:hAnsi="Arial" w:cs="Arial"/>
        </w:rPr>
        <w:t>e</w:t>
      </w:r>
      <w:r w:rsidR="001A1AB9" w:rsidRPr="005A753E">
        <w:rPr>
          <w:rFonts w:ascii="Arial" w:hAnsi="Arial" w:cs="Arial"/>
        </w:rPr>
        <w:t xml:space="preserve"> narzędzi</w:t>
      </w:r>
      <w:r>
        <w:rPr>
          <w:rFonts w:ascii="Arial" w:hAnsi="Arial" w:cs="Arial"/>
        </w:rPr>
        <w:t>a</w:t>
      </w:r>
      <w:r w:rsidR="001A1AB9" w:rsidRPr="005A753E">
        <w:rPr>
          <w:rFonts w:ascii="Arial" w:hAnsi="Arial" w:cs="Arial"/>
        </w:rPr>
        <w:t xml:space="preserve"> chirurgiczn</w:t>
      </w:r>
      <w:r>
        <w:rPr>
          <w:rFonts w:ascii="Arial" w:hAnsi="Arial" w:cs="Arial"/>
        </w:rPr>
        <w:t>e,</w:t>
      </w:r>
      <w:r w:rsidR="001A1AB9" w:rsidRPr="005A753E">
        <w:rPr>
          <w:rFonts w:ascii="Arial" w:hAnsi="Arial" w:cs="Arial"/>
        </w:rPr>
        <w:t xml:space="preserve"> odnoście materiału użytego do produkcji instrumentów chirurgicznych</w:t>
      </w:r>
      <w:r>
        <w:rPr>
          <w:rFonts w:ascii="Arial" w:hAnsi="Arial" w:cs="Arial"/>
        </w:rPr>
        <w:t xml:space="preserve">, muszą posiadać </w:t>
      </w:r>
      <w:r w:rsidR="001A1AB9" w:rsidRPr="005A753E">
        <w:rPr>
          <w:rFonts w:ascii="Arial" w:hAnsi="Arial" w:cs="Arial"/>
        </w:rPr>
        <w:t>zakres twardości stali użytych do produkcji dla poszczególnych grup narzędzi chirurgicznych:</w:t>
      </w:r>
    </w:p>
    <w:p w14:paraId="59C6FFCE" w14:textId="347B3834" w:rsidR="005A753E" w:rsidRPr="005A753E" w:rsidRDefault="005A753E" w:rsidP="005A753E">
      <w:pPr>
        <w:pStyle w:val="Akapitzlist"/>
        <w:widowControl w:val="0"/>
        <w:spacing w:line="360" w:lineRule="auto"/>
        <w:ind w:left="1440" w:right="33"/>
        <w:jc w:val="both"/>
        <w:rPr>
          <w:rFonts w:ascii="Arial" w:hAnsi="Arial" w:cs="Arial"/>
        </w:rPr>
      </w:pPr>
      <w:r w:rsidRPr="005A753E">
        <w:rPr>
          <w:rFonts w:ascii="Arial" w:hAnsi="Arial" w:cs="Arial"/>
        </w:rPr>
        <w:t xml:space="preserve">- </w:t>
      </w:r>
      <w:r w:rsidR="009131FF">
        <w:rPr>
          <w:rFonts w:ascii="Arial" w:hAnsi="Arial" w:cs="Arial"/>
        </w:rPr>
        <w:t>h</w:t>
      </w:r>
      <w:r w:rsidR="001A1AB9" w:rsidRPr="005A753E">
        <w:rPr>
          <w:rFonts w:ascii="Arial" w:hAnsi="Arial" w:cs="Arial"/>
        </w:rPr>
        <w:t xml:space="preserve">aki operacyjne, </w:t>
      </w:r>
      <w:proofErr w:type="spellStart"/>
      <w:r w:rsidR="001A1AB9" w:rsidRPr="005A753E">
        <w:rPr>
          <w:rFonts w:ascii="Arial" w:hAnsi="Arial" w:cs="Arial"/>
        </w:rPr>
        <w:t>retraktory</w:t>
      </w:r>
      <w:proofErr w:type="spellEnd"/>
      <w:r w:rsidR="00071B83">
        <w:rPr>
          <w:rFonts w:ascii="Arial" w:hAnsi="Arial" w:cs="Arial"/>
        </w:rPr>
        <w:t>,</w:t>
      </w:r>
      <w:r w:rsidR="001A1AB9" w:rsidRPr="005A753E">
        <w:rPr>
          <w:rFonts w:ascii="Arial" w:hAnsi="Arial" w:cs="Arial"/>
        </w:rPr>
        <w:t xml:space="preserve"> </w:t>
      </w:r>
      <w:proofErr w:type="spellStart"/>
      <w:r w:rsidR="001A1AB9" w:rsidRPr="005A753E">
        <w:rPr>
          <w:rFonts w:ascii="Arial" w:hAnsi="Arial" w:cs="Arial"/>
        </w:rPr>
        <w:t>podważki</w:t>
      </w:r>
      <w:proofErr w:type="spellEnd"/>
      <w:r w:rsidR="001A1AB9" w:rsidRPr="005A753E">
        <w:rPr>
          <w:rFonts w:ascii="Arial" w:hAnsi="Arial" w:cs="Arial"/>
        </w:rPr>
        <w:t>, pincety, kleszczyki, klemy, sztance, imadła bez twardej wkładki – min. 42-47 HRC</w:t>
      </w:r>
      <w:r w:rsidRPr="005A753E">
        <w:rPr>
          <w:rFonts w:ascii="Arial" w:hAnsi="Arial" w:cs="Arial"/>
        </w:rPr>
        <w:t>,</w:t>
      </w:r>
    </w:p>
    <w:p w14:paraId="1044D39F" w14:textId="709A2CA9" w:rsidR="005A753E" w:rsidRPr="005A753E" w:rsidRDefault="005A753E" w:rsidP="005A753E">
      <w:pPr>
        <w:pStyle w:val="Akapitzlist"/>
        <w:widowControl w:val="0"/>
        <w:spacing w:line="360" w:lineRule="auto"/>
        <w:ind w:left="1440" w:right="33"/>
        <w:jc w:val="both"/>
        <w:rPr>
          <w:rFonts w:ascii="Arial" w:hAnsi="Arial" w:cs="Arial"/>
        </w:rPr>
      </w:pPr>
      <w:r w:rsidRPr="005A753E">
        <w:rPr>
          <w:rFonts w:ascii="Arial" w:hAnsi="Arial" w:cs="Arial"/>
        </w:rPr>
        <w:t xml:space="preserve">- </w:t>
      </w:r>
      <w:r w:rsidR="009131FF">
        <w:rPr>
          <w:rFonts w:ascii="Arial" w:hAnsi="Arial" w:cs="Arial"/>
        </w:rPr>
        <w:t>n</w:t>
      </w:r>
      <w:r w:rsidR="001A1AB9" w:rsidRPr="005A753E">
        <w:rPr>
          <w:rFonts w:ascii="Arial" w:hAnsi="Arial" w:cs="Arial"/>
        </w:rPr>
        <w:t>ożyczki bez twardej wkładki, dłuta – min. 50-57 HRC</w:t>
      </w:r>
    </w:p>
    <w:p w14:paraId="548C031C" w14:textId="384C2DEF" w:rsidR="005A753E" w:rsidRPr="005A753E" w:rsidRDefault="005A753E" w:rsidP="005A753E">
      <w:pPr>
        <w:pStyle w:val="Akapitzlist"/>
        <w:widowControl w:val="0"/>
        <w:spacing w:line="360" w:lineRule="auto"/>
        <w:ind w:left="1440" w:right="33"/>
        <w:jc w:val="both"/>
        <w:rPr>
          <w:rFonts w:ascii="Arial" w:hAnsi="Arial" w:cs="Arial"/>
        </w:rPr>
      </w:pPr>
      <w:r w:rsidRPr="005A753E">
        <w:rPr>
          <w:rFonts w:ascii="Arial" w:hAnsi="Arial" w:cs="Arial"/>
        </w:rPr>
        <w:t xml:space="preserve">- </w:t>
      </w:r>
      <w:r w:rsidR="009131FF">
        <w:rPr>
          <w:rFonts w:ascii="Arial" w:hAnsi="Arial" w:cs="Arial"/>
        </w:rPr>
        <w:t>n</w:t>
      </w:r>
      <w:r w:rsidR="001A1AB9" w:rsidRPr="005A753E">
        <w:rPr>
          <w:rFonts w:ascii="Arial" w:hAnsi="Arial" w:cs="Arial"/>
        </w:rPr>
        <w:t>ożyczki z twardą wkładką / twarda wkładka min. 42-47 HRC / min. 60-64 HRC</w:t>
      </w:r>
      <w:r w:rsidRPr="005A753E">
        <w:rPr>
          <w:rFonts w:ascii="Arial" w:hAnsi="Arial" w:cs="Arial"/>
        </w:rPr>
        <w:t>,</w:t>
      </w:r>
    </w:p>
    <w:p w14:paraId="46011DA1" w14:textId="77CD48B2" w:rsidR="005A753E" w:rsidRPr="005A753E" w:rsidRDefault="005A753E" w:rsidP="005A753E">
      <w:pPr>
        <w:pStyle w:val="Akapitzlist"/>
        <w:widowControl w:val="0"/>
        <w:spacing w:line="360" w:lineRule="auto"/>
        <w:ind w:left="1440" w:right="33"/>
        <w:jc w:val="both"/>
        <w:rPr>
          <w:rFonts w:ascii="Arial" w:hAnsi="Arial" w:cs="Arial"/>
        </w:rPr>
      </w:pPr>
      <w:r w:rsidRPr="005A753E">
        <w:rPr>
          <w:rFonts w:ascii="Arial" w:hAnsi="Arial" w:cs="Arial"/>
        </w:rPr>
        <w:t>-</w:t>
      </w:r>
      <w:r w:rsidR="009131FF">
        <w:rPr>
          <w:rFonts w:ascii="Arial" w:hAnsi="Arial" w:cs="Arial"/>
        </w:rPr>
        <w:t xml:space="preserve"> k</w:t>
      </w:r>
      <w:r w:rsidR="001A1AB9" w:rsidRPr="005A753E">
        <w:rPr>
          <w:rFonts w:ascii="Arial" w:hAnsi="Arial" w:cs="Arial"/>
        </w:rPr>
        <w:t>leszczyki opatrunkowe oraz opinania serwet pola operacyjnego, akcesoria stosowane na sali op</w:t>
      </w:r>
      <w:r w:rsidR="009131FF">
        <w:rPr>
          <w:rFonts w:ascii="Arial" w:hAnsi="Arial" w:cs="Arial"/>
        </w:rPr>
        <w:t>eracyjnej</w:t>
      </w:r>
      <w:r w:rsidR="001A1AB9" w:rsidRPr="005A753E">
        <w:rPr>
          <w:rFonts w:ascii="Arial" w:hAnsi="Arial" w:cs="Arial"/>
        </w:rPr>
        <w:t>, instrumenty ginekologiczne (np. wzierniki</w:t>
      </w:r>
      <w:r w:rsidR="009131FF">
        <w:rPr>
          <w:rFonts w:ascii="Arial" w:hAnsi="Arial" w:cs="Arial"/>
        </w:rPr>
        <w:t>,</w:t>
      </w:r>
      <w:r w:rsidR="001A1AB9" w:rsidRPr="005A753E">
        <w:rPr>
          <w:rFonts w:ascii="Arial" w:hAnsi="Arial" w:cs="Arial"/>
        </w:rPr>
        <w:t xml:space="preserve"> skrobaczki) instrumenty ortopedyczne  i kardiochirurgiczne – min. 42-48 oraz 52-58 HRC</w:t>
      </w:r>
      <w:r w:rsidR="009131FF">
        <w:rPr>
          <w:rFonts w:ascii="Arial" w:hAnsi="Arial" w:cs="Arial"/>
        </w:rPr>
        <w:t>,</w:t>
      </w:r>
    </w:p>
    <w:p w14:paraId="050AFF4B" w14:textId="2F252079" w:rsidR="005A753E" w:rsidRPr="005A753E" w:rsidRDefault="005A753E" w:rsidP="005A753E">
      <w:pPr>
        <w:pStyle w:val="Akapitzlist"/>
        <w:widowControl w:val="0"/>
        <w:spacing w:line="360" w:lineRule="auto"/>
        <w:ind w:left="1440" w:right="33"/>
        <w:jc w:val="both"/>
        <w:rPr>
          <w:rFonts w:ascii="Arial" w:hAnsi="Arial" w:cs="Arial"/>
        </w:rPr>
      </w:pPr>
      <w:r w:rsidRPr="005A753E">
        <w:rPr>
          <w:rFonts w:ascii="Arial" w:hAnsi="Arial" w:cs="Arial"/>
        </w:rPr>
        <w:t xml:space="preserve">- </w:t>
      </w:r>
      <w:r w:rsidR="009131FF">
        <w:rPr>
          <w:rFonts w:ascii="Arial" w:hAnsi="Arial" w:cs="Arial"/>
        </w:rPr>
        <w:t>m</w:t>
      </w:r>
      <w:r w:rsidR="001A1AB9" w:rsidRPr="005A753E">
        <w:rPr>
          <w:rFonts w:ascii="Arial" w:hAnsi="Arial" w:cs="Arial"/>
        </w:rPr>
        <w:t>ikro-instrumenty – min. 42-47 HRC</w:t>
      </w:r>
      <w:r w:rsidRPr="005A753E">
        <w:rPr>
          <w:rFonts w:ascii="Arial" w:hAnsi="Arial" w:cs="Arial"/>
        </w:rPr>
        <w:t>,</w:t>
      </w:r>
    </w:p>
    <w:p w14:paraId="3A673866" w14:textId="13993C17" w:rsidR="001A1AB9" w:rsidRPr="005A753E" w:rsidRDefault="005A753E" w:rsidP="005A753E">
      <w:pPr>
        <w:pStyle w:val="Akapitzlist"/>
        <w:widowControl w:val="0"/>
        <w:spacing w:line="360" w:lineRule="auto"/>
        <w:ind w:left="1440" w:right="33"/>
        <w:jc w:val="both"/>
        <w:rPr>
          <w:rFonts w:ascii="Arial" w:eastAsia="Lucida Sans Unicode" w:hAnsi="Arial" w:cs="Arial"/>
          <w:kern w:val="1"/>
          <w:lang w:eastAsia="hi-IN" w:bidi="hi-IN"/>
        </w:rPr>
      </w:pPr>
      <w:r w:rsidRPr="005A753E">
        <w:rPr>
          <w:rFonts w:ascii="Arial" w:hAnsi="Arial" w:cs="Arial"/>
        </w:rPr>
        <w:t xml:space="preserve">- </w:t>
      </w:r>
      <w:r w:rsidR="009131FF">
        <w:rPr>
          <w:rFonts w:ascii="Arial" w:hAnsi="Arial" w:cs="Arial"/>
        </w:rPr>
        <w:t>i</w:t>
      </w:r>
      <w:r w:rsidR="001A1AB9" w:rsidRPr="005A753E">
        <w:rPr>
          <w:rFonts w:ascii="Arial" w:hAnsi="Arial" w:cs="Arial"/>
        </w:rPr>
        <w:t>madła z twardą wkładką</w:t>
      </w:r>
      <w:r w:rsidR="009131FF">
        <w:rPr>
          <w:rFonts w:ascii="Arial" w:hAnsi="Arial" w:cs="Arial"/>
        </w:rPr>
        <w:t xml:space="preserve"> </w:t>
      </w:r>
      <w:r w:rsidR="001A1AB9" w:rsidRPr="005A753E">
        <w:rPr>
          <w:rFonts w:ascii="Arial" w:hAnsi="Arial" w:cs="Arial"/>
        </w:rPr>
        <w:t>- min. 42-47 HRC (twarda wkładka 1600-1800 HV)</w:t>
      </w:r>
    </w:p>
    <w:p w14:paraId="0024618C" w14:textId="14E7B27B" w:rsidR="00E51AA5" w:rsidRDefault="00E51AA5" w:rsidP="00E51AA5">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E51AA5">
        <w:rPr>
          <w:rFonts w:ascii="Arial" w:eastAsia="Lucida Sans Unicode" w:hAnsi="Arial" w:cs="Arial"/>
          <w:kern w:val="1"/>
          <w:lang w:eastAsia="hi-IN" w:bidi="hi-IN"/>
        </w:rPr>
        <w:t xml:space="preserve">Wykonawca jest zobowiązany do postępowania z odpadami w sposób zgodny z zasadami gospodarowania odpadami, wymaganiami ochrony środowiska oraz planami gospodarki odpadami. Obowiązki dla Wykonawcy w zakresie zasad środowiskowych – </w:t>
      </w:r>
      <w:r w:rsidRPr="00636FB0">
        <w:rPr>
          <w:rFonts w:ascii="Arial" w:eastAsia="Lucida Sans Unicode" w:hAnsi="Arial" w:cs="Arial"/>
          <w:b/>
          <w:bCs/>
          <w:kern w:val="1"/>
          <w:lang w:eastAsia="hi-IN" w:bidi="hi-IN"/>
        </w:rPr>
        <w:t xml:space="preserve">załącznik nr </w:t>
      </w:r>
      <w:r w:rsidR="00636FB0" w:rsidRPr="00636FB0">
        <w:rPr>
          <w:rFonts w:ascii="Arial" w:eastAsia="Lucida Sans Unicode" w:hAnsi="Arial" w:cs="Arial"/>
          <w:b/>
          <w:bCs/>
          <w:kern w:val="1"/>
          <w:lang w:eastAsia="hi-IN" w:bidi="hi-IN"/>
        </w:rPr>
        <w:t>6</w:t>
      </w:r>
      <w:r w:rsidRPr="00636FB0">
        <w:rPr>
          <w:rFonts w:ascii="Arial" w:eastAsia="Lucida Sans Unicode" w:hAnsi="Arial" w:cs="Arial"/>
          <w:b/>
          <w:bCs/>
          <w:kern w:val="1"/>
          <w:lang w:eastAsia="hi-IN" w:bidi="hi-IN"/>
        </w:rPr>
        <w:t xml:space="preserve"> do SWZ</w:t>
      </w:r>
      <w:r w:rsidRPr="00E51AA5">
        <w:rPr>
          <w:rFonts w:ascii="Arial" w:eastAsia="Lucida Sans Unicode" w:hAnsi="Arial" w:cs="Arial"/>
          <w:kern w:val="1"/>
          <w:lang w:eastAsia="hi-IN" w:bidi="hi-IN"/>
        </w:rPr>
        <w:t xml:space="preserve"> </w:t>
      </w:r>
      <w:bookmarkStart w:id="4" w:name="_Hlk88553018"/>
      <w:r w:rsidRPr="00E51AA5">
        <w:rPr>
          <w:rFonts w:ascii="Arial" w:eastAsia="Lucida Sans Unicode" w:hAnsi="Arial" w:cs="Arial"/>
          <w:kern w:val="1"/>
          <w:lang w:eastAsia="hi-IN" w:bidi="hi-IN"/>
        </w:rPr>
        <w:t>„Zasady środowiskowe dla Wykonawców/Podwykonawców”</w:t>
      </w:r>
    </w:p>
    <w:bookmarkEnd w:id="4"/>
    <w:p w14:paraId="2670B548" w14:textId="2DF2A55A" w:rsidR="00E51AA5" w:rsidRPr="00E51AA5" w:rsidRDefault="00E51AA5" w:rsidP="00E51AA5">
      <w:pPr>
        <w:pStyle w:val="Akapitzlist"/>
        <w:numPr>
          <w:ilvl w:val="0"/>
          <w:numId w:val="1"/>
        </w:numPr>
        <w:spacing w:line="360" w:lineRule="auto"/>
        <w:jc w:val="both"/>
        <w:rPr>
          <w:rFonts w:ascii="Arial" w:eastAsia="Lucida Sans Unicode" w:hAnsi="Arial" w:cs="Arial"/>
          <w:color w:val="FF0000"/>
          <w:kern w:val="1"/>
          <w:lang w:eastAsia="hi-IN" w:bidi="hi-IN"/>
        </w:rPr>
      </w:pPr>
      <w:r w:rsidRPr="00E51AA5">
        <w:rPr>
          <w:rFonts w:ascii="Arial" w:eastAsia="Lucida Sans Unicode" w:hAnsi="Arial" w:cs="Arial"/>
          <w:kern w:val="1"/>
          <w:lang w:eastAsia="hi-IN" w:bidi="hi-IN"/>
        </w:rPr>
        <w:t>Pozostałe wymagane parametry przedmiotu zamówienia znajdują się w formularzu</w:t>
      </w:r>
      <w:r>
        <w:rPr>
          <w:rFonts w:ascii="Arial" w:eastAsia="Lucida Sans Unicode" w:hAnsi="Arial" w:cs="Arial"/>
          <w:kern w:val="1"/>
          <w:lang w:eastAsia="hi-IN" w:bidi="hi-IN"/>
        </w:rPr>
        <w:t xml:space="preserve"> </w:t>
      </w:r>
      <w:r w:rsidRPr="00E51AA5">
        <w:rPr>
          <w:rFonts w:ascii="Arial" w:eastAsia="Lucida Sans Unicode" w:hAnsi="Arial" w:cs="Arial"/>
          <w:kern w:val="1"/>
          <w:lang w:eastAsia="hi-IN" w:bidi="hi-IN"/>
        </w:rPr>
        <w:t xml:space="preserve">asortymentowo-cenowym stanowiącym </w:t>
      </w:r>
      <w:r w:rsidRPr="00636FB0">
        <w:rPr>
          <w:rFonts w:ascii="Arial" w:eastAsia="Lucida Sans Unicode" w:hAnsi="Arial" w:cs="Arial"/>
          <w:b/>
          <w:bCs/>
          <w:kern w:val="1"/>
          <w:lang w:eastAsia="hi-IN" w:bidi="hi-IN"/>
        </w:rPr>
        <w:t>załącznik nr 1a do SWZ</w:t>
      </w:r>
      <w:r w:rsidRPr="00E51AA5">
        <w:rPr>
          <w:rFonts w:ascii="Arial" w:eastAsia="Lucida Sans Unicode" w:hAnsi="Arial" w:cs="Arial"/>
          <w:color w:val="FF0000"/>
          <w:kern w:val="1"/>
          <w:lang w:eastAsia="hi-IN" w:bidi="hi-IN"/>
        </w:rPr>
        <w:t xml:space="preserve">. </w:t>
      </w:r>
    </w:p>
    <w:p w14:paraId="61DFE129" w14:textId="77777777" w:rsidR="00E51AA5" w:rsidRPr="00E51AA5" w:rsidRDefault="00E51AA5" w:rsidP="00E51AA5">
      <w:pPr>
        <w:pStyle w:val="Akapitzlist"/>
        <w:widowControl w:val="0"/>
        <w:spacing w:line="360" w:lineRule="auto"/>
        <w:ind w:right="33"/>
        <w:jc w:val="both"/>
        <w:rPr>
          <w:rFonts w:ascii="Arial" w:eastAsia="Lucida Sans Unicode" w:hAnsi="Arial" w:cs="Arial"/>
          <w:kern w:val="1"/>
          <w:lang w:eastAsia="hi-IN" w:bidi="hi-IN"/>
        </w:rPr>
      </w:pPr>
    </w:p>
    <w:p w14:paraId="3073E41D" w14:textId="77777777" w:rsidR="00C05890" w:rsidRPr="00B071A6" w:rsidRDefault="00C05890" w:rsidP="00C05890">
      <w:pPr>
        <w:spacing w:line="360" w:lineRule="auto"/>
        <w:jc w:val="both"/>
        <w:rPr>
          <w:rFonts w:ascii="Arial" w:hAnsi="Arial" w:cs="Arial"/>
        </w:rPr>
      </w:pPr>
    </w:p>
    <w:p w14:paraId="6902FAFC" w14:textId="77777777" w:rsidR="00C05890" w:rsidRPr="00B071A6" w:rsidRDefault="00C05890" w:rsidP="00C05890">
      <w:pPr>
        <w:spacing w:line="360" w:lineRule="auto"/>
        <w:ind w:left="4248" w:firstLine="708"/>
        <w:jc w:val="both"/>
        <w:rPr>
          <w:rFonts w:ascii="Arial" w:hAnsi="Arial" w:cs="Arial"/>
        </w:rPr>
      </w:pPr>
    </w:p>
    <w:p w14:paraId="32637635" w14:textId="77777777" w:rsidR="00C05890" w:rsidRDefault="00C05890" w:rsidP="00C05890">
      <w:pPr>
        <w:jc w:val="both"/>
      </w:pPr>
    </w:p>
    <w:p w14:paraId="702D4F53" w14:textId="77777777" w:rsidR="000077A1" w:rsidRPr="00C05890" w:rsidRDefault="000077A1" w:rsidP="00C05890"/>
    <w:sectPr w:rsidR="000077A1" w:rsidRPr="00C05890">
      <w:pgSz w:w="11906" w:h="16838"/>
      <w:pgMar w:top="1417" w:right="1417" w:bottom="1417" w:left="1417"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B4288"/>
    <w:multiLevelType w:val="hybridMultilevel"/>
    <w:tmpl w:val="53FA0D20"/>
    <w:lvl w:ilvl="0" w:tplc="C5784000">
      <w:start w:val="1"/>
      <w:numFmt w:val="decimal"/>
      <w:lvlText w:val="%1."/>
      <w:lvlJc w:val="left"/>
      <w:pPr>
        <w:ind w:left="720" w:hanging="360"/>
      </w:pPr>
      <w:rPr>
        <w:rFonts w:eastAsia="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710FE8"/>
    <w:multiLevelType w:val="multilevel"/>
    <w:tmpl w:val="B1CC6AB6"/>
    <w:lvl w:ilvl="0">
      <w:numFmt w:val="bullet"/>
      <w:lvlText w:val=""/>
      <w:lvlJc w:val="left"/>
      <w:pPr>
        <w:ind w:left="786" w:hanging="360"/>
      </w:pPr>
      <w:rPr>
        <w:rFonts w:ascii="Symbol" w:hAnsi="Symbol" w:cs="Arial"/>
        <w:color w:val="FF0066"/>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B2"/>
    <w:rsid w:val="0000580F"/>
    <w:rsid w:val="000077A1"/>
    <w:rsid w:val="00071B83"/>
    <w:rsid w:val="00097ECC"/>
    <w:rsid w:val="00122140"/>
    <w:rsid w:val="001A1AB9"/>
    <w:rsid w:val="001E07B2"/>
    <w:rsid w:val="002179B7"/>
    <w:rsid w:val="002572A9"/>
    <w:rsid w:val="00357855"/>
    <w:rsid w:val="0036015D"/>
    <w:rsid w:val="005A753E"/>
    <w:rsid w:val="005F040A"/>
    <w:rsid w:val="00636FB0"/>
    <w:rsid w:val="007136D3"/>
    <w:rsid w:val="007537A4"/>
    <w:rsid w:val="007C0D25"/>
    <w:rsid w:val="00812D1C"/>
    <w:rsid w:val="009131FF"/>
    <w:rsid w:val="00AC712B"/>
    <w:rsid w:val="00AF79D6"/>
    <w:rsid w:val="00C05890"/>
    <w:rsid w:val="00D45D1F"/>
    <w:rsid w:val="00DA1647"/>
    <w:rsid w:val="00E51AA5"/>
    <w:rsid w:val="00EB078F"/>
    <w:rsid w:val="00F50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3B53"/>
  <w15:chartTrackingRefBased/>
  <w15:docId w15:val="{5DE80CAE-07B2-4004-BB5F-752FFC77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07B2"/>
    <w:pPr>
      <w:suppressAutoHyphens/>
      <w:spacing w:after="0" w:line="100" w:lineRule="atLeast"/>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1221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221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12214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07B2"/>
    <w:pPr>
      <w:ind w:left="720"/>
      <w:contextualSpacing/>
    </w:pPr>
  </w:style>
  <w:style w:type="paragraph" w:customStyle="1" w:styleId="Default">
    <w:name w:val="Default"/>
    <w:rsid w:val="0000580F"/>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122140"/>
    <w:rPr>
      <w:rFonts w:asciiTheme="majorHAnsi" w:eastAsiaTheme="majorEastAsia" w:hAnsiTheme="majorHAnsi" w:cstheme="majorBidi"/>
      <w:color w:val="2F5496" w:themeColor="accent1" w:themeShade="BF"/>
      <w:sz w:val="32"/>
      <w:szCs w:val="32"/>
      <w:lang w:eastAsia="ar-SA"/>
    </w:rPr>
  </w:style>
  <w:style w:type="character" w:customStyle="1" w:styleId="Nagwek2Znak">
    <w:name w:val="Nagłówek 2 Znak"/>
    <w:basedOn w:val="Domylnaczcionkaakapitu"/>
    <w:link w:val="Nagwek2"/>
    <w:uiPriority w:val="9"/>
    <w:rsid w:val="00122140"/>
    <w:rPr>
      <w:rFonts w:asciiTheme="majorHAnsi" w:eastAsiaTheme="majorEastAsia" w:hAnsiTheme="majorHAnsi" w:cstheme="majorBidi"/>
      <w:color w:val="2F5496" w:themeColor="accent1" w:themeShade="BF"/>
      <w:sz w:val="26"/>
      <w:szCs w:val="26"/>
      <w:lang w:eastAsia="ar-SA"/>
    </w:rPr>
  </w:style>
  <w:style w:type="character" w:customStyle="1" w:styleId="Nagwek3Znak">
    <w:name w:val="Nagłówek 3 Znak"/>
    <w:basedOn w:val="Domylnaczcionkaakapitu"/>
    <w:link w:val="Nagwek3"/>
    <w:uiPriority w:val="9"/>
    <w:rsid w:val="00122140"/>
    <w:rPr>
      <w:rFonts w:asciiTheme="majorHAnsi" w:eastAsiaTheme="majorEastAsia" w:hAnsiTheme="majorHAnsi" w:cstheme="majorBidi"/>
      <w:color w:val="1F3763"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1209</Words>
  <Characters>7258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Michalek</dc:creator>
  <cp:keywords/>
  <dc:description/>
  <cp:lastModifiedBy>Bozena Michalek</cp:lastModifiedBy>
  <cp:revision>14</cp:revision>
  <dcterms:created xsi:type="dcterms:W3CDTF">2021-09-20T10:33:00Z</dcterms:created>
  <dcterms:modified xsi:type="dcterms:W3CDTF">2021-11-25T07:34:00Z</dcterms:modified>
</cp:coreProperties>
</file>