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</w:rPr>
        <w:br/>
      </w:r>
      <w:r w:rsidRPr="00E039C8">
        <w:rPr>
          <w:rFonts w:cstheme="minorHAnsi"/>
          <w:b/>
          <w:sz w:val="20"/>
          <w:szCs w:val="20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(ZP/0</w:t>
      </w:r>
      <w:r w:rsidR="001A0A2B">
        <w:rPr>
          <w:rFonts w:cstheme="minorHAnsi"/>
          <w:b/>
          <w:sz w:val="20"/>
          <w:szCs w:val="20"/>
        </w:rPr>
        <w:t>24</w:t>
      </w:r>
      <w:r w:rsidR="001A5A6D"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F64FD3" w:rsidRPr="00722AE9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Default="00F64FD3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p w:rsidR="00F64FD3" w:rsidRPr="00791C39" w:rsidRDefault="00F64FD3" w:rsidP="00F64FD3">
      <w:pPr>
        <w:widowControl w:val="0"/>
        <w:adjustRightInd w:val="0"/>
        <w:spacing w:before="24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4F13B2">
        <w:rPr>
          <w:rFonts w:eastAsia="Times New Roman" w:cs="Calibri"/>
          <w:b/>
          <w:color w:val="000000"/>
          <w:szCs w:val="20"/>
        </w:rPr>
        <w:t>K</w:t>
      </w:r>
      <w:r w:rsidR="004F13B2" w:rsidRPr="004F13B2">
        <w:rPr>
          <w:rFonts w:eastAsia="Times New Roman" w:cs="Calibri"/>
          <w:b/>
          <w:color w:val="000000"/>
          <w:szCs w:val="20"/>
        </w:rPr>
        <w:t>aruzelowy stojak do pipet automatycznych VIAFLO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</w:t>
      </w:r>
      <w:r w:rsidRPr="00722AE9">
        <w:rPr>
          <w:rFonts w:eastAsia="Times New Roman" w:cs="Calibri"/>
          <w:b/>
          <w:color w:val="000000"/>
          <w:szCs w:val="20"/>
        </w:rPr>
        <w:t xml:space="preserve">zęść </w:t>
      </w:r>
      <w:r>
        <w:rPr>
          <w:rFonts w:eastAsia="Times New Roman" w:cs="Calibri"/>
          <w:b/>
          <w:color w:val="000000"/>
          <w:szCs w:val="20"/>
        </w:rPr>
        <w:t>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140F7A">
        <w:rPr>
          <w:rFonts w:eastAsia="Times New Roman" w:cs="Calibri"/>
          <w:b/>
          <w:color w:val="000000"/>
          <w:szCs w:val="20"/>
        </w:rPr>
        <w:t>Z</w:t>
      </w:r>
      <w:r w:rsidR="00140F7A" w:rsidRPr="00140F7A">
        <w:rPr>
          <w:rFonts w:eastAsia="Times New Roman" w:cs="Calibri"/>
          <w:b/>
          <w:color w:val="000000"/>
          <w:szCs w:val="20"/>
        </w:rPr>
        <w:t xml:space="preserve">estaw do testu </w:t>
      </w:r>
      <w:proofErr w:type="spellStart"/>
      <w:r w:rsidR="00140F7A" w:rsidRPr="00140F7A">
        <w:rPr>
          <w:rFonts w:eastAsia="Times New Roman" w:cs="Calibri"/>
          <w:b/>
          <w:color w:val="000000"/>
          <w:szCs w:val="20"/>
        </w:rPr>
        <w:t>kometkowego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III – </w:t>
      </w:r>
      <w:r w:rsidR="00140F7A">
        <w:rPr>
          <w:rFonts w:eastAsia="Times New Roman" w:cs="Calibri"/>
          <w:b/>
          <w:color w:val="000000"/>
          <w:szCs w:val="20"/>
        </w:rPr>
        <w:t>L</w:t>
      </w:r>
      <w:r w:rsidR="00140F7A" w:rsidRPr="00140F7A">
        <w:rPr>
          <w:rFonts w:eastAsia="Times New Roman" w:cs="Calibri"/>
          <w:b/>
          <w:color w:val="000000"/>
          <w:szCs w:val="20"/>
        </w:rPr>
        <w:t>egalizowana dwuzakresowa waga analityczna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lastRenderedPageBreak/>
        <w:t>Część IV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AE4CA3">
        <w:rPr>
          <w:rFonts w:eastAsia="Times New Roman" w:cs="Calibri"/>
          <w:b/>
          <w:color w:val="000000"/>
          <w:szCs w:val="20"/>
        </w:rPr>
        <w:t>S</w:t>
      </w:r>
      <w:r w:rsidR="00AE4CA3" w:rsidRPr="00AE4CA3">
        <w:rPr>
          <w:rFonts w:eastAsia="Times New Roman" w:cs="Calibri"/>
          <w:b/>
          <w:color w:val="000000"/>
          <w:szCs w:val="20"/>
        </w:rPr>
        <w:t xml:space="preserve">pektrofotometr z możliwością </w:t>
      </w:r>
      <w:proofErr w:type="spellStart"/>
      <w:r w:rsidR="00AE4CA3" w:rsidRPr="00AE4CA3">
        <w:rPr>
          <w:rFonts w:eastAsia="Times New Roman" w:cs="Calibri"/>
          <w:b/>
          <w:color w:val="000000"/>
          <w:szCs w:val="20"/>
        </w:rPr>
        <w:t>titrowania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 – </w:t>
      </w:r>
      <w:r w:rsidR="00AE4CA3">
        <w:rPr>
          <w:rFonts w:eastAsia="Times New Roman" w:cs="Calibri"/>
          <w:b/>
          <w:color w:val="000000"/>
          <w:szCs w:val="20"/>
        </w:rPr>
        <w:t>K</w:t>
      </w:r>
      <w:r w:rsidR="00AE4CA3" w:rsidRPr="00AE4CA3">
        <w:rPr>
          <w:rFonts w:eastAsia="Times New Roman" w:cs="Calibri"/>
          <w:b/>
          <w:color w:val="000000"/>
          <w:szCs w:val="20"/>
        </w:rPr>
        <w:t>omora rękawicowa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AE4CA3">
        <w:rPr>
          <w:rFonts w:eastAsia="Times New Roman" w:cs="Calibri"/>
          <w:b/>
          <w:color w:val="000000"/>
          <w:szCs w:val="20"/>
        </w:rPr>
        <w:t>T</w:t>
      </w:r>
      <w:r w:rsidR="00AE4CA3" w:rsidRPr="00AE4CA3">
        <w:rPr>
          <w:rFonts w:eastAsia="Times New Roman" w:cs="Calibri"/>
          <w:b/>
          <w:color w:val="000000"/>
          <w:szCs w:val="20"/>
        </w:rPr>
        <w:t>ester gęstości nasypowej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VII – </w:t>
      </w:r>
      <w:r w:rsidR="00AE4CA3">
        <w:rPr>
          <w:rFonts w:eastAsia="Times New Roman" w:cs="Calibri"/>
          <w:b/>
          <w:color w:val="000000"/>
          <w:szCs w:val="20"/>
        </w:rPr>
        <w:t>L</w:t>
      </w:r>
      <w:r w:rsidR="00AE4CA3" w:rsidRPr="00AE4CA3">
        <w:rPr>
          <w:rFonts w:eastAsia="Times New Roman" w:cs="Calibri"/>
          <w:b/>
          <w:color w:val="000000"/>
          <w:szCs w:val="20"/>
        </w:rPr>
        <w:t>aboratoryjny reaktor ciśnieniowy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VIII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AE4CA3">
        <w:rPr>
          <w:rFonts w:eastAsia="Times New Roman" w:cs="Calibri"/>
          <w:b/>
          <w:color w:val="000000"/>
          <w:szCs w:val="20"/>
        </w:rPr>
        <w:t>P</w:t>
      </w:r>
      <w:r w:rsidR="00AE4CA3" w:rsidRPr="00AE4CA3">
        <w:rPr>
          <w:rFonts w:eastAsia="Times New Roman" w:cs="Calibri"/>
          <w:b/>
          <w:color w:val="000000"/>
          <w:szCs w:val="20"/>
        </w:rPr>
        <w:t>rofesjonalna legalizowana dwuzakresowa waga analityczna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91C3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IX – </w:t>
      </w:r>
      <w:r w:rsidR="00650FD1">
        <w:rPr>
          <w:rFonts w:eastAsia="Times New Roman" w:cs="Calibri"/>
          <w:b/>
          <w:color w:val="000000"/>
          <w:szCs w:val="20"/>
        </w:rPr>
        <w:t>Z</w:t>
      </w:r>
      <w:r w:rsidR="00650FD1" w:rsidRPr="00AE4CA3">
        <w:rPr>
          <w:rFonts w:eastAsia="Times New Roman" w:cs="Calibri"/>
          <w:b/>
          <w:color w:val="000000"/>
          <w:szCs w:val="20"/>
        </w:rPr>
        <w:t>estaw do elektroforezy dwukierunkowej 2D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722AE9" w:rsidRDefault="00F64FD3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X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>
        <w:rPr>
          <w:rFonts w:eastAsia="Times New Roman" w:cs="Calibri"/>
          <w:b/>
          <w:color w:val="000000"/>
          <w:szCs w:val="20"/>
        </w:rPr>
        <w:t>–</w:t>
      </w:r>
      <w:r w:rsidRPr="00722AE9">
        <w:rPr>
          <w:rFonts w:eastAsia="Times New Roman" w:cs="Calibri"/>
          <w:b/>
          <w:color w:val="000000"/>
          <w:szCs w:val="20"/>
        </w:rPr>
        <w:t xml:space="preserve"> </w:t>
      </w:r>
      <w:r w:rsidR="00650FD1" w:rsidRPr="00AE4CA3">
        <w:rPr>
          <w:rFonts w:eastAsia="Times New Roman" w:cs="Calibri"/>
          <w:b/>
          <w:color w:val="000000"/>
          <w:szCs w:val="20"/>
        </w:rPr>
        <w:t>Ręczny spektrofotometr VIS/NIR</w:t>
      </w:r>
      <w:r w:rsidR="00650FD1">
        <w:rPr>
          <w:rFonts w:eastAsia="Times New Roman" w:cs="Calibri"/>
          <w:b/>
          <w:color w:val="00000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F64FD3" w:rsidRPr="00722AE9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 w:rsidR="00A73CBA"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F64F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>
        <w:rPr>
          <w:rFonts w:cstheme="minorHAnsi"/>
          <w:sz w:val="20"/>
          <w:szCs w:val="20"/>
        </w:rPr>
        <w:t xml:space="preserve"> 6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>
        <w:rPr>
          <w:rFonts w:cstheme="minorHAnsi"/>
          <w:b/>
          <w:sz w:val="20"/>
          <w:szCs w:val="20"/>
        </w:rPr>
        <w:t>0</w:t>
      </w:r>
      <w:r w:rsidR="001A0A2B">
        <w:rPr>
          <w:rFonts w:cstheme="minorHAnsi"/>
          <w:b/>
          <w:sz w:val="20"/>
          <w:szCs w:val="20"/>
        </w:rPr>
        <w:t>24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1A5A6D" w:rsidRPr="0010443C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24" w:rsidRDefault="00371924" w:rsidP="001A5A6D">
      <w:pPr>
        <w:spacing w:after="0" w:line="240" w:lineRule="auto"/>
      </w:pPr>
      <w:r>
        <w:separator/>
      </w:r>
    </w:p>
  </w:endnote>
  <w:endnote w:type="continuationSeparator" w:id="0">
    <w:p w:rsidR="00371924" w:rsidRDefault="00371924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Pr="009662E0" w:rsidRDefault="00B524CC" w:rsidP="00966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CC" w:rsidRDefault="00B524CC" w:rsidP="00B47540">
    <w:pPr>
      <w:pStyle w:val="Stopka"/>
    </w:pP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24" w:rsidRDefault="00371924" w:rsidP="001A5A6D">
      <w:pPr>
        <w:spacing w:after="0" w:line="240" w:lineRule="auto"/>
      </w:pPr>
      <w:r>
        <w:separator/>
      </w:r>
    </w:p>
  </w:footnote>
  <w:footnote w:type="continuationSeparator" w:id="0">
    <w:p w:rsidR="00371924" w:rsidRDefault="00371924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117360"/>
    <w:rsid w:val="00140F7A"/>
    <w:rsid w:val="001A0A2B"/>
    <w:rsid w:val="001A5A6D"/>
    <w:rsid w:val="001B74E0"/>
    <w:rsid w:val="002224DC"/>
    <w:rsid w:val="003052D9"/>
    <w:rsid w:val="00371924"/>
    <w:rsid w:val="004122BA"/>
    <w:rsid w:val="004A7E04"/>
    <w:rsid w:val="004F13B2"/>
    <w:rsid w:val="00587911"/>
    <w:rsid w:val="005C7FD9"/>
    <w:rsid w:val="00650FD1"/>
    <w:rsid w:val="006B045D"/>
    <w:rsid w:val="006B1E2B"/>
    <w:rsid w:val="00865313"/>
    <w:rsid w:val="009242DD"/>
    <w:rsid w:val="009662E0"/>
    <w:rsid w:val="00A00B4C"/>
    <w:rsid w:val="00A73CBA"/>
    <w:rsid w:val="00AE4CA3"/>
    <w:rsid w:val="00B47540"/>
    <w:rsid w:val="00B524CC"/>
    <w:rsid w:val="00C25A4E"/>
    <w:rsid w:val="00C44B1F"/>
    <w:rsid w:val="00CD21EB"/>
    <w:rsid w:val="00D17D92"/>
    <w:rsid w:val="00D86BE1"/>
    <w:rsid w:val="00D9536E"/>
    <w:rsid w:val="00E017E0"/>
    <w:rsid w:val="00E02662"/>
    <w:rsid w:val="00E039C8"/>
    <w:rsid w:val="00E238FD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CF3BC1-D286-4704-90C0-0B46BF40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3DDD7FF3</Template>
  <TotalTime>2</TotalTime>
  <Pages>5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4</cp:revision>
  <cp:lastPrinted>2021-05-10T12:17:00Z</cp:lastPrinted>
  <dcterms:created xsi:type="dcterms:W3CDTF">2021-10-20T22:09:00Z</dcterms:created>
  <dcterms:modified xsi:type="dcterms:W3CDTF">2021-10-27T13:27:00Z</dcterms:modified>
</cp:coreProperties>
</file>