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CE4C" w14:textId="77777777" w:rsidR="00C6360E" w:rsidRDefault="00C6360E" w:rsidP="00C6360E">
      <w:pPr>
        <w:pStyle w:val="Tytu"/>
      </w:pPr>
      <w:r w:rsidRPr="00E21EA8">
        <w:t>OPIS PRZEDMIOTU ZAMÓWIENIA</w:t>
      </w:r>
      <w:r>
        <w:t xml:space="preserve"> </w:t>
      </w:r>
    </w:p>
    <w:p w14:paraId="36550763" w14:textId="4BC05A5F" w:rsidR="00C6360E" w:rsidRPr="009308AA" w:rsidRDefault="0013107C" w:rsidP="00C6360E">
      <w:pPr>
        <w:pStyle w:val="Tytu"/>
      </w:pPr>
      <w:r>
        <w:t>Część 2</w:t>
      </w:r>
    </w:p>
    <w:p w14:paraId="77092945" w14:textId="77777777" w:rsidR="00C6360E" w:rsidRPr="009804C9" w:rsidRDefault="00C6360E" w:rsidP="00C6360E">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358120C5" w14:textId="28014FA1" w:rsidR="00C6360E" w:rsidRPr="00F860C3" w:rsidRDefault="00C6360E" w:rsidP="00C6360E">
      <w:pPr>
        <w:suppressAutoHyphens/>
        <w:autoSpaceDN w:val="0"/>
        <w:spacing w:after="120" w:line="288" w:lineRule="auto"/>
        <w:jc w:val="center"/>
        <w:textAlignment w:val="baseline"/>
        <w:rPr>
          <w:rFonts w:ascii="Garamond" w:eastAsia="Lucida Sans Unicode" w:hAnsi="Garamond" w:cs="Times New Roman"/>
          <w:kern w:val="3"/>
          <w:u w:val="single"/>
          <w:lang w:eastAsia="zh-CN" w:bidi="hi-IN"/>
        </w:rPr>
      </w:pPr>
      <w:r>
        <w:rPr>
          <w:rFonts w:ascii="Garamond" w:eastAsia="Lucida Sans Unicode" w:hAnsi="Garamond"/>
          <w:b/>
          <w:kern w:val="3"/>
          <w:lang w:eastAsia="zh-CN" w:bidi="hi-IN"/>
        </w:rPr>
        <w:t>D</w:t>
      </w:r>
      <w:r w:rsidRPr="00826A43">
        <w:rPr>
          <w:rFonts w:ascii="Garamond" w:eastAsia="Lucida Sans Unicode" w:hAnsi="Garamond"/>
          <w:b/>
          <w:kern w:val="3"/>
          <w:lang w:eastAsia="zh-CN" w:bidi="hi-IN"/>
        </w:rPr>
        <w:t>ostawa osobistych pomp insulinowych</w:t>
      </w:r>
      <w:r>
        <w:rPr>
          <w:rFonts w:ascii="Garamond" w:eastAsia="Lucida Sans Unicode" w:hAnsi="Garamond"/>
          <w:b/>
          <w:kern w:val="3"/>
          <w:lang w:eastAsia="zh-CN" w:bidi="hi-IN"/>
        </w:rPr>
        <w:t xml:space="preserve"> (</w:t>
      </w:r>
      <w:r w:rsidR="0013107C">
        <w:rPr>
          <w:rFonts w:ascii="Garamond" w:eastAsia="Lucida Sans Unicode" w:hAnsi="Garamond"/>
          <w:b/>
          <w:kern w:val="3"/>
          <w:lang w:eastAsia="zh-CN" w:bidi="hi-IN"/>
        </w:rPr>
        <w:t>3</w:t>
      </w:r>
      <w:r>
        <w:rPr>
          <w:rFonts w:ascii="Garamond" w:eastAsia="Lucida Sans Unicode" w:hAnsi="Garamond"/>
          <w:b/>
          <w:kern w:val="3"/>
          <w:lang w:eastAsia="zh-CN" w:bidi="hi-IN"/>
        </w:rPr>
        <w:t>0 sztuk)</w:t>
      </w:r>
      <w:r w:rsidRPr="00826A43">
        <w:rPr>
          <w:rFonts w:ascii="Garamond" w:eastAsia="Lucida Sans Unicode" w:hAnsi="Garamond"/>
          <w:b/>
          <w:kern w:val="3"/>
          <w:lang w:eastAsia="zh-CN" w:bidi="hi-IN"/>
        </w:rPr>
        <w:t xml:space="preserve"> wraz </w:t>
      </w:r>
      <w:r w:rsidRPr="00061F32">
        <w:rPr>
          <w:rFonts w:ascii="Garamond" w:eastAsia="Lucida Sans Unicode" w:hAnsi="Garamond"/>
          <w:b/>
          <w:kern w:val="3"/>
          <w:lang w:eastAsia="zh-CN" w:bidi="hi-IN"/>
        </w:rPr>
        <w:t>z</w:t>
      </w:r>
      <w:r w:rsidR="003E5590" w:rsidRPr="00061F32">
        <w:rPr>
          <w:rFonts w:ascii="Garamond" w:eastAsia="Lucida Sans Unicode" w:hAnsi="Garamond"/>
          <w:b/>
          <w:kern w:val="3"/>
          <w:lang w:eastAsia="zh-CN" w:bidi="hi-IN"/>
        </w:rPr>
        <w:t>e</w:t>
      </w:r>
      <w:r w:rsidR="00061F32" w:rsidRPr="00061F32">
        <w:rPr>
          <w:rFonts w:ascii="Garamond" w:eastAsia="Lucida Sans Unicode" w:hAnsi="Garamond"/>
          <w:b/>
          <w:kern w:val="3"/>
          <w:lang w:eastAsia="zh-CN" w:bidi="hi-IN"/>
        </w:rPr>
        <w:t xml:space="preserve"> </w:t>
      </w:r>
      <w:r w:rsidRPr="00826A43">
        <w:rPr>
          <w:rFonts w:ascii="Garamond" w:eastAsia="Lucida Sans Unicode" w:hAnsi="Garamond"/>
          <w:b/>
          <w:kern w:val="3"/>
          <w:lang w:eastAsia="zh-CN" w:bidi="hi-IN"/>
        </w:rPr>
        <w:t>szkoleniem personelu</w:t>
      </w:r>
    </w:p>
    <w:p w14:paraId="35D30434" w14:textId="77777777" w:rsidR="00C6360E" w:rsidRPr="00F860C3" w:rsidRDefault="00C6360E" w:rsidP="00C6360E">
      <w:pPr>
        <w:suppressAutoHyphens/>
        <w:autoSpaceDN w:val="0"/>
        <w:spacing w:after="0" w:line="240" w:lineRule="auto"/>
        <w:textAlignment w:val="baseline"/>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u w:val="single"/>
          <w:lang w:eastAsia="zh-CN" w:bidi="hi-IN"/>
        </w:rPr>
        <w:t>Uwagi i objaśnienia</w:t>
      </w:r>
      <w:r w:rsidRPr="00F860C3">
        <w:rPr>
          <w:rFonts w:ascii="Garamond" w:eastAsia="Lucida Sans Unicode" w:hAnsi="Garamond" w:cs="Times New Roman"/>
          <w:kern w:val="3"/>
          <w:sz w:val="20"/>
          <w:szCs w:val="20"/>
          <w:lang w:eastAsia="zh-CN" w:bidi="hi-IN"/>
        </w:rPr>
        <w:t>:</w:t>
      </w:r>
    </w:p>
    <w:p w14:paraId="7B55022C"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07415689"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Parametry o określonych warunkach liczbowych ( „=&gt;”  lub „&lt;=” ) są warunkami granicznymi, których niespełnienie spowoduje odrzucenie oferty.</w:t>
      </w:r>
    </w:p>
    <w:p w14:paraId="70A185AE"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Wartość podana przy w/w oznaczeniach oznacza wartość wymaganą.</w:t>
      </w:r>
    </w:p>
    <w:p w14:paraId="7F926216"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Wykonawca zobowiązany jest do podania parametrów w jednostkach wskazanych w niniejszym opisie.</w:t>
      </w:r>
    </w:p>
    <w:p w14:paraId="2DC9EC31" w14:textId="77777777" w:rsidR="00C6360E" w:rsidRPr="00F860C3" w:rsidRDefault="00C6360E" w:rsidP="00C6360E">
      <w:pPr>
        <w:pStyle w:val="Akapitzlist"/>
        <w:numPr>
          <w:ilvl w:val="0"/>
          <w:numId w:val="5"/>
        </w:numPr>
        <w:spacing w:after="0" w:line="240" w:lineRule="auto"/>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 xml:space="preserve">Wykonawca gwarantuje niniejszym, że sprzęt jest fabrycznie nowy (rok </w:t>
      </w:r>
      <w:r w:rsidRPr="00A60C1E">
        <w:rPr>
          <w:rFonts w:ascii="Garamond" w:eastAsia="Lucida Sans Unicode" w:hAnsi="Garamond" w:cs="Times New Roman"/>
          <w:kern w:val="3"/>
          <w:sz w:val="20"/>
          <w:szCs w:val="20"/>
          <w:lang w:eastAsia="zh-CN" w:bidi="hi-IN"/>
        </w:rPr>
        <w:t>produkcji: 2024</w:t>
      </w:r>
      <w:r w:rsidRPr="00F860C3">
        <w:rPr>
          <w:rFonts w:ascii="Garamond" w:eastAsia="Lucida Sans Unicode" w:hAnsi="Garamond" w:cs="Times New Roman"/>
          <w:kern w:val="3"/>
          <w:sz w:val="20"/>
          <w:szCs w:val="20"/>
          <w:lang w:eastAsia="zh-CN" w:bidi="hi-IN"/>
        </w:rPr>
        <w:t>), nieużywany, kompletny i do jego uruch</w:t>
      </w:r>
      <w:r>
        <w:rPr>
          <w:rFonts w:ascii="Garamond" w:eastAsia="Lucida Sans Unicode" w:hAnsi="Garamond" w:cs="Times New Roman"/>
          <w:kern w:val="3"/>
          <w:sz w:val="20"/>
          <w:szCs w:val="20"/>
          <w:lang w:eastAsia="zh-CN" w:bidi="hi-IN"/>
        </w:rPr>
        <w:t>omienia oraz stosowania zgodnie</w:t>
      </w:r>
      <w:r w:rsidRPr="00F860C3">
        <w:rPr>
          <w:rFonts w:ascii="Garamond" w:eastAsia="Lucida Sans Unicode" w:hAnsi="Garamond" w:cs="Times New Roman"/>
          <w:kern w:val="3"/>
          <w:sz w:val="20"/>
          <w:szCs w:val="20"/>
          <w:lang w:eastAsia="zh-CN" w:bidi="hi-IN"/>
        </w:rPr>
        <w:t xml:space="preserve"> z przeznaczeniem nie jest konieczny zakup dodatkowych elementów i akcesoriów. Aparat ani jego część składowa, wyposażenie, nie jest sprzętem rekondycjonowanym, powystawowym i nie był wykorzystywany wcześniej przez innego użytkownika.</w:t>
      </w:r>
    </w:p>
    <w:p w14:paraId="3676D391" w14:textId="77777777" w:rsidR="00C6360E" w:rsidRPr="00F860C3" w:rsidRDefault="00C6360E" w:rsidP="00C6360E">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79F2B42" w14:textId="77777777" w:rsidR="00C6360E" w:rsidRPr="00F860C3" w:rsidRDefault="00C6360E" w:rsidP="00C6360E">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Brak potwierdzenia w materiałach firmowych zakresu większego niż wymagany, pomimo jego wskazania w kolumnie „Parametr oferowany", spowoduje nie przyznanie punktów za ten parametr.</w:t>
      </w:r>
    </w:p>
    <w:p w14:paraId="028C8FCD" w14:textId="43EB6DC4" w:rsidR="00122A30" w:rsidRPr="0030345D" w:rsidRDefault="00C6360E" w:rsidP="0030345D">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826A43">
        <w:rPr>
          <w:rFonts w:ascii="Garamond" w:hAnsi="Garamond" w:cs="Times New Roman"/>
          <w:sz w:val="20"/>
          <w:szCs w:val="20"/>
          <w:lang w:eastAsia="zh-CN"/>
        </w:rPr>
        <w:t>W kolumnie „Lokalizacja w materiałach firmowych potwierdzenia parametru [str</w:t>
      </w:r>
      <w:r w:rsidR="0030345D">
        <w:rPr>
          <w:rFonts w:ascii="Garamond" w:hAnsi="Garamond" w:cs="Times New Roman"/>
          <w:sz w:val="20"/>
          <w:szCs w:val="20"/>
          <w:lang w:eastAsia="zh-CN"/>
        </w:rPr>
        <w:t>.</w:t>
      </w:r>
      <w:r w:rsidRPr="00826A43">
        <w:rPr>
          <w:rFonts w:ascii="Garamond" w:hAnsi="Garamond" w:cs="Times New Roman"/>
          <w:sz w:val="20"/>
          <w:szCs w:val="20"/>
          <w:lang w:eastAsia="zh-CN"/>
        </w:rPr>
        <w:t xml:space="preserve"> w ofercie, plik]” w przypadku wyrażenia "nie dotyczy" potwierdzenie w materiałach firmowych nie jest konieczne, natomiast w pozostałych przypadkach wykonawca ma obowiązek w tej kolumnie wskazania, gdzie w materiałach firmowych znajduje się parametr zadeklarowany </w:t>
      </w:r>
      <w:r w:rsidR="0030345D">
        <w:rPr>
          <w:rFonts w:ascii="Garamond" w:hAnsi="Garamond" w:cs="Times New Roman"/>
          <w:sz w:val="20"/>
          <w:szCs w:val="20"/>
          <w:lang w:eastAsia="zh-CN"/>
        </w:rPr>
        <w:t>w kolumnie "parametr oferowany"</w:t>
      </w:r>
    </w:p>
    <w:p w14:paraId="32E3636A" w14:textId="6594B431" w:rsidR="0030345D" w:rsidRDefault="0030345D" w:rsidP="00122A30">
      <w:pPr>
        <w:suppressAutoHyphens/>
        <w:autoSpaceDN w:val="0"/>
        <w:spacing w:after="0" w:line="288" w:lineRule="auto"/>
        <w:textAlignment w:val="baseline"/>
        <w:rPr>
          <w:rFonts w:ascii="Garamond" w:eastAsia="Lucida Sans Unicode" w:hAnsi="Garamond" w:cs="Times New Roman"/>
          <w:kern w:val="3"/>
          <w:sz w:val="20"/>
          <w:szCs w:val="20"/>
          <w:lang w:eastAsia="zh-CN" w:bidi="hi-IN"/>
        </w:rPr>
      </w:pPr>
    </w:p>
    <w:p w14:paraId="14D1A861" w14:textId="13450285" w:rsidR="0030345D" w:rsidRDefault="0030345D">
      <w:pPr>
        <w:rPr>
          <w:rFonts w:ascii="Garamond" w:eastAsia="Lucida Sans Unicode" w:hAnsi="Garamond" w:cs="Times New Roman"/>
          <w:kern w:val="3"/>
          <w:sz w:val="20"/>
          <w:szCs w:val="20"/>
          <w:lang w:eastAsia="zh-CN" w:bidi="hi-IN"/>
        </w:rPr>
      </w:pPr>
      <w:r>
        <w:rPr>
          <w:rFonts w:ascii="Garamond" w:eastAsia="Lucida Sans Unicode" w:hAnsi="Garamond" w:cs="Times New Roman"/>
          <w:kern w:val="3"/>
          <w:sz w:val="20"/>
          <w:szCs w:val="20"/>
          <w:lang w:eastAsia="zh-CN" w:bidi="hi-IN"/>
        </w:rPr>
        <w:br w:type="page"/>
      </w:r>
    </w:p>
    <w:p w14:paraId="597E69BA" w14:textId="77777777" w:rsidR="0030345D" w:rsidRDefault="0030345D" w:rsidP="00122A30">
      <w:pPr>
        <w:suppressAutoHyphens/>
        <w:autoSpaceDN w:val="0"/>
        <w:spacing w:after="0" w:line="288" w:lineRule="auto"/>
        <w:textAlignment w:val="baseline"/>
        <w:rPr>
          <w:rFonts w:ascii="Garamond" w:eastAsia="Lucida Sans Unicode" w:hAnsi="Garamond" w:cs="Times New Roman"/>
          <w:kern w:val="3"/>
          <w:sz w:val="20"/>
          <w:szCs w:val="20"/>
          <w:lang w:eastAsia="zh-CN" w:bidi="hi-IN"/>
        </w:rPr>
      </w:pPr>
    </w:p>
    <w:p w14:paraId="0CDCED28" w14:textId="163CB393" w:rsidR="0030345D" w:rsidRPr="0030345D" w:rsidRDefault="0030345D" w:rsidP="0030345D">
      <w:pPr>
        <w:spacing w:after="160" w:line="259" w:lineRule="auto"/>
        <w:ind w:left="567"/>
        <w:rPr>
          <w:rFonts w:ascii="Garamond" w:hAnsi="Garamond"/>
          <w:b/>
          <w:sz w:val="20"/>
          <w:szCs w:val="20"/>
        </w:rPr>
      </w:pPr>
      <w:r w:rsidRPr="0030345D">
        <w:rPr>
          <w:rFonts w:ascii="Garamond" w:hAnsi="Garamond"/>
          <w:b/>
          <w:sz w:val="20"/>
          <w:szCs w:val="20"/>
        </w:rPr>
        <w:t>TABELA WYCENY: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6"/>
        <w:gridCol w:w="1984"/>
        <w:gridCol w:w="2552"/>
        <w:gridCol w:w="3827"/>
      </w:tblGrid>
      <w:tr w:rsidR="00F860C3" w:rsidRPr="00F30EA0" w14:paraId="62C69E2D" w14:textId="77777777" w:rsidTr="0030345D">
        <w:trPr>
          <w:trHeight w:val="708"/>
          <w:jc w:val="center"/>
        </w:trPr>
        <w:tc>
          <w:tcPr>
            <w:tcW w:w="6516" w:type="dxa"/>
            <w:shd w:val="clear" w:color="auto" w:fill="D9D9D9"/>
            <w:vAlign w:val="center"/>
          </w:tcPr>
          <w:p w14:paraId="6461507F" w14:textId="77777777" w:rsidR="00F860C3" w:rsidRPr="00F30EA0" w:rsidRDefault="00F860C3" w:rsidP="00391FA7">
            <w:pPr>
              <w:jc w:val="center"/>
              <w:rPr>
                <w:rFonts w:ascii="Garamond" w:hAnsi="Garamond"/>
                <w:b/>
                <w:sz w:val="20"/>
                <w:szCs w:val="20"/>
              </w:rPr>
            </w:pPr>
            <w:r w:rsidRPr="00F30EA0">
              <w:rPr>
                <w:rFonts w:ascii="Garamond" w:hAnsi="Garamond"/>
                <w:b/>
                <w:sz w:val="20"/>
                <w:szCs w:val="20"/>
              </w:rPr>
              <w:t>Przedmiot zamówienia</w:t>
            </w:r>
          </w:p>
        </w:tc>
        <w:tc>
          <w:tcPr>
            <w:tcW w:w="1984" w:type="dxa"/>
            <w:shd w:val="clear" w:color="auto" w:fill="D9D9D9"/>
            <w:vAlign w:val="center"/>
          </w:tcPr>
          <w:p w14:paraId="0459FE1E" w14:textId="77777777" w:rsidR="00F860C3" w:rsidRPr="00F30EA0" w:rsidRDefault="00F860C3" w:rsidP="00391FA7">
            <w:pPr>
              <w:jc w:val="center"/>
              <w:rPr>
                <w:rFonts w:ascii="Garamond" w:hAnsi="Garamond"/>
                <w:b/>
                <w:sz w:val="20"/>
                <w:szCs w:val="20"/>
              </w:rPr>
            </w:pPr>
            <w:r w:rsidRPr="00F30EA0">
              <w:rPr>
                <w:rFonts w:ascii="Garamond" w:hAnsi="Garamond"/>
                <w:b/>
                <w:sz w:val="20"/>
                <w:szCs w:val="20"/>
              </w:rPr>
              <w:t>Ilość sztuk</w:t>
            </w:r>
          </w:p>
        </w:tc>
        <w:tc>
          <w:tcPr>
            <w:tcW w:w="2552" w:type="dxa"/>
            <w:shd w:val="clear" w:color="auto" w:fill="D9D9D9"/>
            <w:vAlign w:val="center"/>
          </w:tcPr>
          <w:p w14:paraId="0B76808B" w14:textId="77777777" w:rsidR="00F860C3" w:rsidRPr="00F30EA0" w:rsidRDefault="00F860C3" w:rsidP="00391FA7">
            <w:pPr>
              <w:spacing w:after="0" w:line="240" w:lineRule="auto"/>
              <w:jc w:val="center"/>
              <w:rPr>
                <w:rFonts w:ascii="Garamond" w:hAnsi="Garamond"/>
                <w:b/>
                <w:sz w:val="20"/>
                <w:szCs w:val="20"/>
              </w:rPr>
            </w:pPr>
            <w:r w:rsidRPr="00F30EA0">
              <w:rPr>
                <w:rFonts w:ascii="Garamond" w:hAnsi="Garamond"/>
                <w:b/>
                <w:sz w:val="20"/>
                <w:szCs w:val="20"/>
              </w:rPr>
              <w:t xml:space="preserve">Cena jednostkowa </w:t>
            </w:r>
          </w:p>
          <w:p w14:paraId="23246E4E" w14:textId="77777777" w:rsidR="0030345D" w:rsidRDefault="00F860C3" w:rsidP="0030345D">
            <w:pPr>
              <w:spacing w:after="0" w:line="240" w:lineRule="auto"/>
              <w:jc w:val="center"/>
              <w:rPr>
                <w:rFonts w:ascii="Garamond" w:hAnsi="Garamond"/>
                <w:b/>
                <w:sz w:val="20"/>
                <w:szCs w:val="20"/>
              </w:rPr>
            </w:pPr>
            <w:r w:rsidRPr="00F30EA0">
              <w:rPr>
                <w:rFonts w:ascii="Garamond" w:hAnsi="Garamond"/>
                <w:b/>
                <w:sz w:val="20"/>
                <w:szCs w:val="20"/>
              </w:rPr>
              <w:t xml:space="preserve">(tj. za 1 szt.) </w:t>
            </w:r>
          </w:p>
          <w:p w14:paraId="70530654" w14:textId="5E093ADF" w:rsidR="00F860C3" w:rsidRPr="00F30EA0" w:rsidRDefault="00F860C3" w:rsidP="0030345D">
            <w:pPr>
              <w:spacing w:after="0" w:line="240" w:lineRule="auto"/>
              <w:jc w:val="center"/>
              <w:rPr>
                <w:rFonts w:ascii="Garamond" w:hAnsi="Garamond"/>
                <w:b/>
                <w:sz w:val="20"/>
                <w:szCs w:val="20"/>
              </w:rPr>
            </w:pPr>
            <w:r w:rsidRPr="00F30EA0">
              <w:rPr>
                <w:rFonts w:ascii="Garamond" w:hAnsi="Garamond"/>
                <w:b/>
                <w:sz w:val="20"/>
                <w:szCs w:val="20"/>
              </w:rPr>
              <w:t>[brutto</w:t>
            </w:r>
            <w:r>
              <w:rPr>
                <w:rFonts w:ascii="Garamond" w:hAnsi="Garamond"/>
                <w:b/>
                <w:sz w:val="20"/>
                <w:szCs w:val="20"/>
              </w:rPr>
              <w:t xml:space="preserve"> </w:t>
            </w:r>
            <w:r w:rsidRPr="003E1ADB">
              <w:rPr>
                <w:rFonts w:ascii="Garamond" w:hAnsi="Garamond"/>
                <w:b/>
              </w:rPr>
              <w:t>#</w:t>
            </w:r>
            <w:r w:rsidRPr="00F30EA0">
              <w:rPr>
                <w:rFonts w:ascii="Garamond" w:hAnsi="Garamond"/>
                <w:b/>
                <w:sz w:val="20"/>
                <w:szCs w:val="20"/>
              </w:rPr>
              <w:t>]</w:t>
            </w:r>
          </w:p>
        </w:tc>
        <w:tc>
          <w:tcPr>
            <w:tcW w:w="3827" w:type="dxa"/>
            <w:shd w:val="clear" w:color="auto" w:fill="D9D9D9"/>
            <w:vAlign w:val="center"/>
          </w:tcPr>
          <w:p w14:paraId="3C26BB94" w14:textId="77777777" w:rsidR="00F860C3" w:rsidRPr="00F30EA0" w:rsidRDefault="00F860C3" w:rsidP="00391FA7">
            <w:pPr>
              <w:spacing w:after="0" w:line="240" w:lineRule="auto"/>
              <w:ind w:left="780"/>
              <w:jc w:val="center"/>
              <w:rPr>
                <w:rFonts w:ascii="Garamond" w:hAnsi="Garamond"/>
                <w:b/>
                <w:sz w:val="20"/>
                <w:szCs w:val="20"/>
              </w:rPr>
            </w:pPr>
          </w:p>
          <w:p w14:paraId="34F6E85F" w14:textId="02849217" w:rsidR="00F860C3" w:rsidRPr="00F30EA0" w:rsidRDefault="00F860C3" w:rsidP="00391FA7">
            <w:pPr>
              <w:spacing w:after="0" w:line="240" w:lineRule="auto"/>
              <w:jc w:val="center"/>
              <w:rPr>
                <w:rFonts w:ascii="Garamond" w:hAnsi="Garamond"/>
                <w:b/>
                <w:sz w:val="20"/>
                <w:szCs w:val="20"/>
              </w:rPr>
            </w:pPr>
            <w:r w:rsidRPr="00F30EA0">
              <w:rPr>
                <w:rFonts w:ascii="Garamond" w:hAnsi="Garamond"/>
                <w:b/>
                <w:sz w:val="20"/>
                <w:szCs w:val="20"/>
              </w:rPr>
              <w:t>Cena brutto</w:t>
            </w:r>
            <w:r w:rsidR="0030345D">
              <w:rPr>
                <w:rFonts w:ascii="Garamond" w:hAnsi="Garamond"/>
                <w:b/>
                <w:sz w:val="20"/>
                <w:szCs w:val="20"/>
              </w:rPr>
              <w:t xml:space="preserve"> </w:t>
            </w:r>
            <w:r w:rsidRPr="003E1ADB">
              <w:rPr>
                <w:rFonts w:ascii="Garamond" w:hAnsi="Garamond"/>
                <w:b/>
              </w:rPr>
              <w:t>#</w:t>
            </w:r>
            <w:r w:rsidRPr="00F30EA0">
              <w:rPr>
                <w:rFonts w:ascii="Garamond" w:hAnsi="Garamond"/>
                <w:b/>
                <w:sz w:val="20"/>
                <w:szCs w:val="20"/>
              </w:rPr>
              <w:t xml:space="preserve"> oferty</w:t>
            </w:r>
          </w:p>
          <w:p w14:paraId="7F3D428C" w14:textId="77777777" w:rsidR="00F860C3" w:rsidRPr="00F30EA0" w:rsidRDefault="00F860C3" w:rsidP="00391FA7">
            <w:pPr>
              <w:spacing w:after="0" w:line="240" w:lineRule="auto"/>
              <w:jc w:val="center"/>
              <w:rPr>
                <w:rFonts w:ascii="Garamond" w:hAnsi="Garamond"/>
                <w:sz w:val="18"/>
                <w:szCs w:val="18"/>
              </w:rPr>
            </w:pPr>
            <w:r w:rsidRPr="00F30EA0">
              <w:rPr>
                <w:rFonts w:ascii="Garamond" w:hAnsi="Garamond"/>
                <w:sz w:val="18"/>
                <w:szCs w:val="18"/>
              </w:rPr>
              <w:t>(= ilość x cena jednostkowa)</w:t>
            </w:r>
          </w:p>
          <w:p w14:paraId="6C2F0458" w14:textId="77777777" w:rsidR="00F860C3" w:rsidRPr="00F30EA0" w:rsidRDefault="00F860C3" w:rsidP="00391FA7">
            <w:pPr>
              <w:spacing w:after="0" w:line="240" w:lineRule="auto"/>
              <w:ind w:left="420"/>
              <w:jc w:val="center"/>
              <w:rPr>
                <w:rFonts w:ascii="Garamond" w:hAnsi="Garamond"/>
                <w:b/>
                <w:sz w:val="20"/>
                <w:szCs w:val="20"/>
              </w:rPr>
            </w:pPr>
          </w:p>
        </w:tc>
      </w:tr>
      <w:tr w:rsidR="00F860C3" w:rsidRPr="00F30EA0" w14:paraId="34F5E43F" w14:textId="77777777" w:rsidTr="0030345D">
        <w:trPr>
          <w:trHeight w:val="817"/>
          <w:jc w:val="center"/>
        </w:trPr>
        <w:tc>
          <w:tcPr>
            <w:tcW w:w="6516" w:type="dxa"/>
            <w:vAlign w:val="center"/>
          </w:tcPr>
          <w:p w14:paraId="78AF0813" w14:textId="6B6512FC" w:rsidR="0030345D" w:rsidRPr="0030345D" w:rsidRDefault="0030345D" w:rsidP="00061F32">
            <w:pPr>
              <w:spacing w:after="0"/>
              <w:ind w:left="41"/>
              <w:rPr>
                <w:rFonts w:ascii="Garamond" w:eastAsia="Lucida Sans Unicode" w:hAnsi="Garamond"/>
                <w:b/>
                <w:kern w:val="3"/>
                <w:lang w:eastAsia="zh-CN" w:bidi="hi-IN"/>
              </w:rPr>
            </w:pPr>
            <w:r w:rsidRPr="0030345D">
              <w:rPr>
                <w:rFonts w:ascii="Garamond" w:eastAsia="Lucida Sans Unicode" w:hAnsi="Garamond"/>
                <w:b/>
                <w:kern w:val="3"/>
                <w:lang w:eastAsia="zh-CN" w:bidi="hi-IN"/>
              </w:rPr>
              <w:t>Dostawa osob</w:t>
            </w:r>
            <w:r w:rsidR="00061F32">
              <w:rPr>
                <w:rFonts w:ascii="Garamond" w:eastAsia="Lucida Sans Unicode" w:hAnsi="Garamond"/>
                <w:b/>
                <w:kern w:val="3"/>
                <w:lang w:eastAsia="zh-CN" w:bidi="hi-IN"/>
              </w:rPr>
              <w:t xml:space="preserve">istych pomp insulinowych wraz ze </w:t>
            </w:r>
            <w:r w:rsidRPr="0030345D">
              <w:rPr>
                <w:rFonts w:ascii="Garamond" w:eastAsia="Lucida Sans Unicode" w:hAnsi="Garamond"/>
                <w:b/>
                <w:kern w:val="3"/>
                <w:lang w:eastAsia="zh-CN" w:bidi="hi-IN"/>
              </w:rPr>
              <w:t>szkoleniem personelu</w:t>
            </w:r>
          </w:p>
        </w:tc>
        <w:tc>
          <w:tcPr>
            <w:tcW w:w="1984" w:type="dxa"/>
            <w:vAlign w:val="center"/>
          </w:tcPr>
          <w:p w14:paraId="6DD5B809" w14:textId="1E18F9B3" w:rsidR="00F860C3" w:rsidRPr="0030345D" w:rsidRDefault="0013107C" w:rsidP="0030345D">
            <w:pPr>
              <w:spacing w:after="0"/>
              <w:jc w:val="center"/>
              <w:rPr>
                <w:rFonts w:ascii="Garamond" w:hAnsi="Garamond"/>
                <w:b/>
                <w:color w:val="000000"/>
                <w:sz w:val="20"/>
                <w:szCs w:val="20"/>
              </w:rPr>
            </w:pPr>
            <w:r>
              <w:rPr>
                <w:rFonts w:ascii="Garamond" w:hAnsi="Garamond"/>
                <w:b/>
                <w:color w:val="000000"/>
                <w:sz w:val="20"/>
                <w:szCs w:val="20"/>
              </w:rPr>
              <w:t>3</w:t>
            </w:r>
            <w:r w:rsidR="00477692" w:rsidRPr="0030345D">
              <w:rPr>
                <w:rFonts w:ascii="Garamond" w:hAnsi="Garamond"/>
                <w:b/>
                <w:color w:val="000000"/>
                <w:sz w:val="20"/>
                <w:szCs w:val="20"/>
              </w:rPr>
              <w:t>0</w:t>
            </w:r>
          </w:p>
        </w:tc>
        <w:tc>
          <w:tcPr>
            <w:tcW w:w="2552" w:type="dxa"/>
            <w:vAlign w:val="center"/>
          </w:tcPr>
          <w:p w14:paraId="3B022A48" w14:textId="77777777" w:rsidR="00F860C3" w:rsidRPr="0030345D" w:rsidRDefault="00F860C3" w:rsidP="0030345D">
            <w:pPr>
              <w:spacing w:after="0"/>
              <w:jc w:val="right"/>
              <w:rPr>
                <w:rFonts w:ascii="Garamond" w:hAnsi="Garamond"/>
                <w:b/>
                <w:sz w:val="20"/>
                <w:szCs w:val="20"/>
              </w:rPr>
            </w:pPr>
            <w:r w:rsidRPr="0030345D">
              <w:rPr>
                <w:rFonts w:ascii="Garamond" w:hAnsi="Garamond"/>
                <w:b/>
                <w:sz w:val="20"/>
                <w:szCs w:val="20"/>
              </w:rPr>
              <w:t>zł</w:t>
            </w:r>
          </w:p>
        </w:tc>
        <w:tc>
          <w:tcPr>
            <w:tcW w:w="3827" w:type="dxa"/>
            <w:vAlign w:val="center"/>
          </w:tcPr>
          <w:p w14:paraId="5D1CCD1E" w14:textId="77777777" w:rsidR="00F860C3" w:rsidRPr="0030345D" w:rsidRDefault="00F860C3" w:rsidP="0030345D">
            <w:pPr>
              <w:spacing w:after="0"/>
              <w:jc w:val="right"/>
              <w:rPr>
                <w:rFonts w:ascii="Garamond" w:hAnsi="Garamond"/>
                <w:b/>
                <w:sz w:val="20"/>
                <w:szCs w:val="20"/>
              </w:rPr>
            </w:pPr>
            <w:r w:rsidRPr="0030345D">
              <w:rPr>
                <w:rFonts w:ascii="Garamond" w:hAnsi="Garamond"/>
                <w:b/>
                <w:sz w:val="20"/>
                <w:szCs w:val="20"/>
              </w:rPr>
              <w:t>zł</w:t>
            </w:r>
          </w:p>
        </w:tc>
      </w:tr>
    </w:tbl>
    <w:p w14:paraId="1D310551" w14:textId="3BCEF7EE" w:rsidR="0030345D" w:rsidRDefault="00F860C3" w:rsidP="0030345D">
      <w:pPr>
        <w:ind w:firstLine="709"/>
        <w:rPr>
          <w:rFonts w:ascii="Garamond" w:eastAsia="Lucida Sans Unicode" w:hAnsi="Garamond"/>
          <w:i/>
          <w:kern w:val="3"/>
          <w:sz w:val="16"/>
          <w:szCs w:val="16"/>
          <w:lang w:eastAsia="zh-CN" w:bidi="hi-IN"/>
        </w:rPr>
      </w:pPr>
      <w:r w:rsidRPr="00A60C1E">
        <w:rPr>
          <w:rFonts w:ascii="Garamond" w:eastAsia="Lucida Sans Unicode" w:hAnsi="Garamond"/>
          <w:i/>
          <w:kern w:val="3"/>
          <w:sz w:val="16"/>
          <w:szCs w:val="16"/>
          <w:lang w:eastAsia="zh-CN" w:bidi="hi-IN"/>
        </w:rPr>
        <w:t># jeżeli wybór oferty będzie prowadził do powstania u Zamawiającego obowiązku podatkowego, zgodnie z przepisami o podatku od towarów i usług, należy podać cenę netto</w:t>
      </w:r>
    </w:p>
    <w:p w14:paraId="0E0A3736" w14:textId="0839014D" w:rsidR="0030345D" w:rsidRDefault="0030345D" w:rsidP="0030345D">
      <w:pPr>
        <w:ind w:firstLine="709"/>
        <w:rPr>
          <w:rFonts w:ascii="Garamond" w:eastAsia="Lucida Sans Unicode" w:hAnsi="Garamond"/>
          <w:i/>
          <w:kern w:val="3"/>
          <w:sz w:val="16"/>
          <w:szCs w:val="16"/>
          <w:lang w:eastAsia="zh-CN" w:bidi="hi-IN"/>
        </w:rPr>
      </w:pPr>
    </w:p>
    <w:p w14:paraId="0DF38E2A" w14:textId="77777777" w:rsidR="0030345D" w:rsidRPr="0030345D" w:rsidRDefault="0030345D" w:rsidP="0030345D">
      <w:pPr>
        <w:ind w:firstLine="709"/>
        <w:rPr>
          <w:rFonts w:ascii="Garamond" w:hAnsi="Garamond"/>
          <w:sz w:val="20"/>
          <w:szCs w:val="20"/>
        </w:rPr>
      </w:pPr>
    </w:p>
    <w:tbl>
      <w:tblPr>
        <w:tblpPr w:leftFromText="141" w:rightFromText="141" w:vertAnchor="text" w:horzAnchor="page" w:tblpX="1287" w:tblpY="125"/>
        <w:tblW w:w="0" w:type="auto"/>
        <w:tblLook w:val="04A0" w:firstRow="1" w:lastRow="0" w:firstColumn="1" w:lastColumn="0" w:noHBand="0" w:noVBand="1"/>
      </w:tblPr>
      <w:tblGrid>
        <w:gridCol w:w="2972"/>
        <w:gridCol w:w="4961"/>
      </w:tblGrid>
      <w:tr w:rsidR="0030345D" w14:paraId="75AB85B4" w14:textId="77777777" w:rsidTr="006B7387">
        <w:trPr>
          <w:trHeight w:val="397"/>
        </w:trPr>
        <w:tc>
          <w:tcPr>
            <w:tcW w:w="2972" w:type="dxa"/>
            <w:shd w:val="clear" w:color="auto" w:fill="auto"/>
          </w:tcPr>
          <w:p w14:paraId="553E9446"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Nazwa i typ:</w:t>
            </w:r>
          </w:p>
        </w:tc>
        <w:tc>
          <w:tcPr>
            <w:tcW w:w="4961" w:type="dxa"/>
            <w:shd w:val="clear" w:color="auto" w:fill="auto"/>
          </w:tcPr>
          <w:p w14:paraId="5CCB132D"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5166590C" w14:textId="77777777" w:rsidTr="006B7387">
        <w:trPr>
          <w:trHeight w:val="397"/>
        </w:trPr>
        <w:tc>
          <w:tcPr>
            <w:tcW w:w="2972" w:type="dxa"/>
            <w:shd w:val="clear" w:color="auto" w:fill="auto"/>
          </w:tcPr>
          <w:p w14:paraId="50353ADB"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Producent:</w:t>
            </w:r>
          </w:p>
        </w:tc>
        <w:tc>
          <w:tcPr>
            <w:tcW w:w="4961" w:type="dxa"/>
            <w:shd w:val="clear" w:color="auto" w:fill="auto"/>
          </w:tcPr>
          <w:p w14:paraId="251FD620"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2F8798BE" w14:textId="77777777" w:rsidTr="006B7387">
        <w:trPr>
          <w:trHeight w:val="397"/>
        </w:trPr>
        <w:tc>
          <w:tcPr>
            <w:tcW w:w="2972" w:type="dxa"/>
            <w:shd w:val="clear" w:color="auto" w:fill="auto"/>
          </w:tcPr>
          <w:p w14:paraId="5E730FE1"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Kraj produkcji:</w:t>
            </w:r>
          </w:p>
        </w:tc>
        <w:tc>
          <w:tcPr>
            <w:tcW w:w="4961" w:type="dxa"/>
            <w:shd w:val="clear" w:color="auto" w:fill="auto"/>
          </w:tcPr>
          <w:p w14:paraId="7F350180"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6A788349" w14:textId="77777777" w:rsidTr="006B7387">
        <w:trPr>
          <w:trHeight w:val="397"/>
        </w:trPr>
        <w:tc>
          <w:tcPr>
            <w:tcW w:w="2972" w:type="dxa"/>
            <w:shd w:val="clear" w:color="auto" w:fill="auto"/>
          </w:tcPr>
          <w:p w14:paraId="7FFB73A2"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 xml:space="preserve">Rok produkcji </w:t>
            </w:r>
            <w:r>
              <w:rPr>
                <w:rFonts w:ascii="Garamond" w:hAnsi="Garamond"/>
                <w:b/>
                <w:lang w:eastAsia="ar-SA"/>
              </w:rPr>
              <w:t>(2024 rok</w:t>
            </w:r>
            <w:r w:rsidRPr="0060364F">
              <w:rPr>
                <w:rFonts w:ascii="Garamond" w:hAnsi="Garamond"/>
                <w:b/>
                <w:lang w:eastAsia="ar-SA"/>
              </w:rPr>
              <w:t>):</w:t>
            </w:r>
          </w:p>
        </w:tc>
        <w:tc>
          <w:tcPr>
            <w:tcW w:w="4961" w:type="dxa"/>
            <w:shd w:val="clear" w:color="auto" w:fill="auto"/>
          </w:tcPr>
          <w:p w14:paraId="6C8FFA0C"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bl>
    <w:p w14:paraId="437ACD88" w14:textId="322E94EA" w:rsidR="0030345D" w:rsidRDefault="0030345D">
      <w:pPr>
        <w:rPr>
          <w:rFonts w:ascii="Garamond" w:hAnsi="Garamond"/>
          <w:b/>
        </w:rPr>
      </w:pPr>
    </w:p>
    <w:p w14:paraId="4013AE2C" w14:textId="77777777" w:rsidR="0030345D" w:rsidRDefault="0030345D">
      <w:pPr>
        <w:rPr>
          <w:rFonts w:ascii="Garamond" w:hAnsi="Garamond"/>
          <w:b/>
        </w:rPr>
      </w:pPr>
    </w:p>
    <w:p w14:paraId="20E6B8B4" w14:textId="54FB68B3" w:rsidR="0030345D" w:rsidRDefault="0030345D">
      <w:pPr>
        <w:rPr>
          <w:rFonts w:ascii="Garamond" w:hAnsi="Garamond"/>
          <w:b/>
        </w:rPr>
      </w:pPr>
    </w:p>
    <w:p w14:paraId="4BEC9097" w14:textId="77777777" w:rsidR="0030345D" w:rsidRDefault="0030345D">
      <w:pPr>
        <w:rPr>
          <w:rFonts w:ascii="Garamond" w:hAnsi="Garamond"/>
          <w:b/>
        </w:rPr>
      </w:pPr>
    </w:p>
    <w:p w14:paraId="30296814" w14:textId="46831A8D" w:rsidR="0030345D" w:rsidRDefault="0030345D" w:rsidP="0030345D">
      <w:pPr>
        <w:rPr>
          <w:rFonts w:ascii="Garamond" w:hAnsi="Garamond"/>
          <w:b/>
        </w:rPr>
      </w:pPr>
    </w:p>
    <w:p w14:paraId="69A94782" w14:textId="6A5A612F" w:rsidR="00F860C3" w:rsidRPr="008D0F8D" w:rsidRDefault="0030345D" w:rsidP="00BE59E9">
      <w:pPr>
        <w:rPr>
          <w:rFonts w:ascii="Garamond" w:hAnsi="Garamond"/>
          <w:b/>
        </w:rPr>
      </w:pPr>
      <w:r>
        <w:rPr>
          <w:rFonts w:ascii="Garamond" w:hAnsi="Garamond"/>
          <w:b/>
        </w:rPr>
        <w:br w:type="page"/>
      </w: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095"/>
        <w:gridCol w:w="142"/>
        <w:gridCol w:w="1559"/>
        <w:gridCol w:w="426"/>
        <w:gridCol w:w="2409"/>
        <w:gridCol w:w="1134"/>
        <w:gridCol w:w="709"/>
        <w:gridCol w:w="2552"/>
      </w:tblGrid>
      <w:tr w:rsidR="00BE59E9" w:rsidRPr="0013107C" w14:paraId="3C9C8D80" w14:textId="77777777" w:rsidTr="0013107C">
        <w:tc>
          <w:tcPr>
            <w:tcW w:w="15593" w:type="dxa"/>
            <w:gridSpan w:val="9"/>
            <w:shd w:val="clear" w:color="auto" w:fill="D9D9D9" w:themeFill="background1" w:themeFillShade="D9"/>
            <w:vAlign w:val="center"/>
          </w:tcPr>
          <w:p w14:paraId="37D68AEE" w14:textId="403D02D3" w:rsidR="00BE59E9" w:rsidRPr="0013107C" w:rsidRDefault="00BE59E9" w:rsidP="00BE59E9">
            <w:pPr>
              <w:ind w:left="284"/>
              <w:rPr>
                <w:rFonts w:ascii="Garamond" w:hAnsi="Garamond"/>
                <w:b/>
              </w:rPr>
            </w:pPr>
            <w:r w:rsidRPr="0013107C">
              <w:rPr>
                <w:rFonts w:ascii="Garamond" w:hAnsi="Garamond"/>
                <w:b/>
              </w:rPr>
              <w:lastRenderedPageBreak/>
              <w:t>PARAMETRY TECHNICZNE I EKSPLOATACYJNE</w:t>
            </w:r>
          </w:p>
        </w:tc>
      </w:tr>
      <w:tr w:rsidR="00F860C3" w:rsidRPr="0013107C" w14:paraId="7134A7C8" w14:textId="77777777" w:rsidTr="0013107C">
        <w:tc>
          <w:tcPr>
            <w:tcW w:w="567" w:type="dxa"/>
            <w:shd w:val="clear" w:color="auto" w:fill="D9D9D9" w:themeFill="background1" w:themeFillShade="D9"/>
            <w:vAlign w:val="center"/>
            <w:hideMark/>
          </w:tcPr>
          <w:p w14:paraId="6575702E" w14:textId="77777777" w:rsidR="00F860C3" w:rsidRPr="0013107C" w:rsidRDefault="00F860C3" w:rsidP="00C3659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Lp.</w:t>
            </w:r>
          </w:p>
        </w:tc>
        <w:tc>
          <w:tcPr>
            <w:tcW w:w="6095" w:type="dxa"/>
            <w:shd w:val="clear" w:color="auto" w:fill="D9D9D9" w:themeFill="background1" w:themeFillShade="D9"/>
            <w:vAlign w:val="center"/>
            <w:hideMark/>
          </w:tcPr>
          <w:p w14:paraId="655D8434" w14:textId="77777777" w:rsidR="00F860C3" w:rsidRPr="0013107C"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OPIS PARAMETRU</w:t>
            </w:r>
          </w:p>
        </w:tc>
        <w:tc>
          <w:tcPr>
            <w:tcW w:w="1701" w:type="dxa"/>
            <w:gridSpan w:val="2"/>
            <w:shd w:val="clear" w:color="auto" w:fill="D9D9D9" w:themeFill="background1" w:themeFillShade="D9"/>
            <w:vAlign w:val="center"/>
            <w:hideMark/>
          </w:tcPr>
          <w:p w14:paraId="4FA5BA86" w14:textId="65AE5FF3" w:rsidR="00F860C3" w:rsidRPr="0013107C" w:rsidRDefault="00F860C3"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PARAMETR WYMAGANY</w:t>
            </w:r>
          </w:p>
        </w:tc>
        <w:tc>
          <w:tcPr>
            <w:tcW w:w="2835" w:type="dxa"/>
            <w:gridSpan w:val="2"/>
            <w:shd w:val="clear" w:color="auto" w:fill="D9D9D9" w:themeFill="background1" w:themeFillShade="D9"/>
            <w:vAlign w:val="center"/>
          </w:tcPr>
          <w:p w14:paraId="43398C1C" w14:textId="77777777" w:rsidR="00F860C3" w:rsidRPr="0013107C"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PARAMERT OFEROWANY</w:t>
            </w:r>
          </w:p>
          <w:p w14:paraId="23F17548" w14:textId="11C0D761" w:rsidR="00F860C3" w:rsidRPr="0013107C"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sz w:val="18"/>
                <w:szCs w:val="18"/>
                <w:lang w:eastAsia="pl-PL"/>
              </w:rPr>
              <w:t>należy uzupełnić/podać</w:t>
            </w:r>
          </w:p>
        </w:tc>
        <w:tc>
          <w:tcPr>
            <w:tcW w:w="1843" w:type="dxa"/>
            <w:gridSpan w:val="2"/>
            <w:shd w:val="clear" w:color="auto" w:fill="D9D9D9" w:themeFill="background1" w:themeFillShade="D9"/>
            <w:vAlign w:val="center"/>
            <w:hideMark/>
          </w:tcPr>
          <w:p w14:paraId="012D1364" w14:textId="551CA943" w:rsidR="00F860C3" w:rsidRPr="0013107C" w:rsidRDefault="0030345D"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13107C">
              <w:rPr>
                <w:rFonts w:ascii="Garamond" w:hAnsi="Garamond" w:cs="Times New Roman"/>
                <w:b/>
              </w:rPr>
              <w:t>Lokalizacja w materiałach firmowych potwierdzenia parametru [str. w ofercie, plik]</w:t>
            </w:r>
          </w:p>
        </w:tc>
        <w:tc>
          <w:tcPr>
            <w:tcW w:w="2552" w:type="dxa"/>
            <w:shd w:val="clear" w:color="auto" w:fill="D9D9D9" w:themeFill="background1" w:themeFillShade="D9"/>
            <w:vAlign w:val="center"/>
          </w:tcPr>
          <w:p w14:paraId="394D9AB3" w14:textId="253D5ACA" w:rsidR="00F860C3" w:rsidRPr="0013107C" w:rsidRDefault="0030345D"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SPOSÓB OCENY</w:t>
            </w:r>
          </w:p>
        </w:tc>
      </w:tr>
      <w:tr w:rsidR="0013107C" w:rsidRPr="0013107C" w14:paraId="72A22BCD" w14:textId="77777777" w:rsidTr="0013107C">
        <w:tc>
          <w:tcPr>
            <w:tcW w:w="567" w:type="dxa"/>
          </w:tcPr>
          <w:p w14:paraId="71E01713"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3CE233A8" w14:textId="51457245" w:rsidR="0013107C" w:rsidRPr="0013107C" w:rsidRDefault="0013107C" w:rsidP="0013107C">
            <w:pPr>
              <w:spacing w:after="0" w:line="240" w:lineRule="auto"/>
              <w:jc w:val="both"/>
              <w:rPr>
                <w:rFonts w:ascii="Garamond" w:hAnsi="Garamond" w:cs="Times New Roman"/>
                <w:spacing w:val="-6"/>
              </w:rPr>
            </w:pPr>
            <w:r w:rsidRPr="0013107C">
              <w:rPr>
                <w:rFonts w:ascii="Garamond" w:hAnsi="Garamond" w:cs="Times New Roman"/>
              </w:rPr>
              <w:t xml:space="preserve">Masa pompy z baterią i pojemnikiem na insulinę  [g] nie więcej niż 130 </w:t>
            </w:r>
            <w:r>
              <w:rPr>
                <w:rFonts w:ascii="Garamond" w:hAnsi="Garamond" w:cs="Times New Roman"/>
              </w:rPr>
              <w:t> </w:t>
            </w:r>
            <w:r w:rsidRPr="0013107C">
              <w:rPr>
                <w:rFonts w:ascii="Garamond" w:hAnsi="Garamond" w:cs="Times New Roman"/>
              </w:rPr>
              <w:t>g</w:t>
            </w:r>
          </w:p>
        </w:tc>
        <w:tc>
          <w:tcPr>
            <w:tcW w:w="1701" w:type="dxa"/>
            <w:gridSpan w:val="2"/>
            <w:vAlign w:val="center"/>
          </w:tcPr>
          <w:p w14:paraId="4CE48255" w14:textId="47C83980"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tak, podać</w:t>
            </w:r>
          </w:p>
        </w:tc>
        <w:tc>
          <w:tcPr>
            <w:tcW w:w="2835" w:type="dxa"/>
            <w:gridSpan w:val="2"/>
          </w:tcPr>
          <w:p w14:paraId="7568C999"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500AE0CD" w14:textId="77777777" w:rsidR="0013107C" w:rsidRPr="0013107C" w:rsidRDefault="0013107C" w:rsidP="0013107C">
            <w:pPr>
              <w:spacing w:after="0" w:line="240" w:lineRule="auto"/>
              <w:jc w:val="center"/>
              <w:rPr>
                <w:rFonts w:ascii="Garamond" w:hAnsi="Garamond" w:cs="Times New Roman"/>
              </w:rPr>
            </w:pPr>
          </w:p>
        </w:tc>
        <w:tc>
          <w:tcPr>
            <w:tcW w:w="2552" w:type="dxa"/>
          </w:tcPr>
          <w:p w14:paraId="4C5EF9CE" w14:textId="71F392C1"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najniższa waga – 2 pkt, wymagana – 0, inne proporcjonalnie mniej, względem najniższej</w:t>
            </w:r>
          </w:p>
        </w:tc>
      </w:tr>
      <w:tr w:rsidR="0013107C" w:rsidRPr="0013107C" w14:paraId="4CB4AF6D" w14:textId="77777777" w:rsidTr="0013107C">
        <w:tc>
          <w:tcPr>
            <w:tcW w:w="567" w:type="dxa"/>
          </w:tcPr>
          <w:p w14:paraId="52773AC0"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4315CB84" w14:textId="6E10CEF0"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Zatrzymanie pompy: alarm informujący o zatrzymaniu pompy</w:t>
            </w:r>
          </w:p>
        </w:tc>
        <w:tc>
          <w:tcPr>
            <w:tcW w:w="1701" w:type="dxa"/>
            <w:gridSpan w:val="2"/>
            <w:vAlign w:val="center"/>
          </w:tcPr>
          <w:p w14:paraId="362D52C8" w14:textId="419B97E8"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tak</w:t>
            </w:r>
          </w:p>
        </w:tc>
        <w:tc>
          <w:tcPr>
            <w:tcW w:w="2835" w:type="dxa"/>
            <w:gridSpan w:val="2"/>
          </w:tcPr>
          <w:p w14:paraId="03CD959B"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00F111B6" w14:textId="77777777" w:rsidR="0013107C" w:rsidRPr="0013107C" w:rsidRDefault="0013107C" w:rsidP="0013107C">
            <w:pPr>
              <w:spacing w:after="0" w:line="240" w:lineRule="auto"/>
              <w:jc w:val="center"/>
              <w:rPr>
                <w:rFonts w:ascii="Garamond" w:hAnsi="Garamond" w:cs="Times New Roman"/>
              </w:rPr>
            </w:pPr>
          </w:p>
        </w:tc>
        <w:tc>
          <w:tcPr>
            <w:tcW w:w="2552" w:type="dxa"/>
          </w:tcPr>
          <w:p w14:paraId="3B4121A6" w14:textId="67BA3D55"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4B788366" w14:textId="77777777" w:rsidTr="0013107C">
        <w:tc>
          <w:tcPr>
            <w:tcW w:w="567" w:type="dxa"/>
          </w:tcPr>
          <w:p w14:paraId="4ABAD0E6"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7BECDB65" w14:textId="169915E5"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Blokada pompy: wymagana mechaniczna blokada uniemożliwiająca samoistne odkręcenie drenu i baterii</w:t>
            </w:r>
          </w:p>
        </w:tc>
        <w:tc>
          <w:tcPr>
            <w:tcW w:w="1701" w:type="dxa"/>
            <w:gridSpan w:val="2"/>
            <w:vAlign w:val="center"/>
          </w:tcPr>
          <w:p w14:paraId="48A9BBB6" w14:textId="6503B19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tak</w:t>
            </w:r>
          </w:p>
        </w:tc>
        <w:tc>
          <w:tcPr>
            <w:tcW w:w="2835" w:type="dxa"/>
            <w:gridSpan w:val="2"/>
          </w:tcPr>
          <w:p w14:paraId="3292FF13"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4C503A18" w14:textId="77777777" w:rsidR="0013107C" w:rsidRPr="0013107C" w:rsidRDefault="0013107C" w:rsidP="0013107C">
            <w:pPr>
              <w:spacing w:after="0" w:line="240" w:lineRule="auto"/>
              <w:jc w:val="center"/>
              <w:rPr>
                <w:rFonts w:ascii="Garamond" w:hAnsi="Garamond" w:cs="Times New Roman"/>
              </w:rPr>
            </w:pPr>
          </w:p>
        </w:tc>
        <w:tc>
          <w:tcPr>
            <w:tcW w:w="2552" w:type="dxa"/>
          </w:tcPr>
          <w:p w14:paraId="3CD17B6B" w14:textId="34119AF9"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2E8E53EB" w14:textId="77777777" w:rsidTr="0013107C">
        <w:tc>
          <w:tcPr>
            <w:tcW w:w="567" w:type="dxa"/>
          </w:tcPr>
          <w:p w14:paraId="130D0566"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7594C43D" w14:textId="57C1BAE8"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Programowanie bolusa ( prostego/standard) - dokładność nie mniejsza niż 0,1 j/bolus</w:t>
            </w:r>
          </w:p>
        </w:tc>
        <w:tc>
          <w:tcPr>
            <w:tcW w:w="1701" w:type="dxa"/>
            <w:gridSpan w:val="2"/>
            <w:vAlign w:val="center"/>
          </w:tcPr>
          <w:p w14:paraId="67393C1D" w14:textId="42AEAADF"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tak, podać</w:t>
            </w:r>
          </w:p>
        </w:tc>
        <w:tc>
          <w:tcPr>
            <w:tcW w:w="2835" w:type="dxa"/>
            <w:gridSpan w:val="2"/>
          </w:tcPr>
          <w:p w14:paraId="19C40A5E"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10CE65DC" w14:textId="77777777" w:rsidR="0013107C" w:rsidRPr="0013107C" w:rsidRDefault="0013107C" w:rsidP="0013107C">
            <w:pPr>
              <w:spacing w:after="0" w:line="240" w:lineRule="auto"/>
              <w:jc w:val="center"/>
              <w:rPr>
                <w:rFonts w:ascii="Garamond" w:hAnsi="Garamond" w:cs="Times New Roman"/>
              </w:rPr>
            </w:pPr>
          </w:p>
        </w:tc>
        <w:tc>
          <w:tcPr>
            <w:tcW w:w="2552" w:type="dxa"/>
          </w:tcPr>
          <w:p w14:paraId="592654C1" w14:textId="3298FDBC"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21964111" w14:textId="77777777" w:rsidTr="0013107C">
        <w:tc>
          <w:tcPr>
            <w:tcW w:w="567" w:type="dxa"/>
          </w:tcPr>
          <w:p w14:paraId="2536361D"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2BC6C4E9" w14:textId="7BDF6034"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Programowanie bolusa: (przedłużony/prostokątny) Dokładność nie mniejsza niż 0,1 j/bolus; maksymalny czas trwania bolusa-nie mniej niż 7 h</w:t>
            </w:r>
          </w:p>
        </w:tc>
        <w:tc>
          <w:tcPr>
            <w:tcW w:w="1701" w:type="dxa"/>
            <w:gridSpan w:val="2"/>
            <w:vAlign w:val="center"/>
          </w:tcPr>
          <w:p w14:paraId="037CF856" w14:textId="525BFC6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tak, podać</w:t>
            </w:r>
          </w:p>
        </w:tc>
        <w:tc>
          <w:tcPr>
            <w:tcW w:w="2835" w:type="dxa"/>
            <w:gridSpan w:val="2"/>
          </w:tcPr>
          <w:p w14:paraId="6C4FBEFA"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4A5E5E74" w14:textId="77777777" w:rsidR="0013107C" w:rsidRPr="0013107C" w:rsidRDefault="0013107C" w:rsidP="0013107C">
            <w:pPr>
              <w:spacing w:after="0" w:line="240" w:lineRule="auto"/>
              <w:jc w:val="center"/>
              <w:rPr>
                <w:rFonts w:ascii="Garamond" w:hAnsi="Garamond" w:cs="Times New Roman"/>
              </w:rPr>
            </w:pPr>
          </w:p>
        </w:tc>
        <w:tc>
          <w:tcPr>
            <w:tcW w:w="2552" w:type="dxa"/>
          </w:tcPr>
          <w:p w14:paraId="215A55B2" w14:textId="7D973C79"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najdłuższy czas trwania bolusa – 5 pkt, wymagany – 0, inne proporcjonalnie mniej, względem najdłuższego</w:t>
            </w:r>
          </w:p>
        </w:tc>
      </w:tr>
      <w:tr w:rsidR="0013107C" w:rsidRPr="0013107C" w14:paraId="42BEF0F2" w14:textId="77777777" w:rsidTr="0013107C">
        <w:trPr>
          <w:trHeight w:val="224"/>
        </w:trPr>
        <w:tc>
          <w:tcPr>
            <w:tcW w:w="567" w:type="dxa"/>
          </w:tcPr>
          <w:p w14:paraId="1C4AF3E2"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027ADC41" w14:textId="3D334543" w:rsidR="0013107C" w:rsidRPr="0013107C" w:rsidRDefault="0013107C" w:rsidP="0013107C">
            <w:pPr>
              <w:spacing w:after="0" w:line="240" w:lineRule="auto"/>
              <w:rPr>
                <w:rFonts w:ascii="Garamond" w:hAnsi="Garamond" w:cs="Times New Roman"/>
              </w:rPr>
            </w:pPr>
            <w:r w:rsidRPr="0013107C">
              <w:rPr>
                <w:rFonts w:ascii="Garamond" w:hAnsi="Garamond" w:cs="Times New Roman"/>
              </w:rPr>
              <w:t>Programowanie bolusa:(złożony/podwójny/wielofalowy) Dokładność ≤ 0,1</w:t>
            </w:r>
          </w:p>
        </w:tc>
        <w:tc>
          <w:tcPr>
            <w:tcW w:w="1701" w:type="dxa"/>
            <w:gridSpan w:val="2"/>
          </w:tcPr>
          <w:p w14:paraId="3E60511A" w14:textId="3B298EF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 podać</w:t>
            </w:r>
          </w:p>
        </w:tc>
        <w:tc>
          <w:tcPr>
            <w:tcW w:w="2835" w:type="dxa"/>
            <w:gridSpan w:val="2"/>
          </w:tcPr>
          <w:p w14:paraId="101421BA"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6F5E876D" w14:textId="77777777" w:rsidR="0013107C" w:rsidRPr="0013107C" w:rsidRDefault="0013107C" w:rsidP="0013107C">
            <w:pPr>
              <w:spacing w:after="0" w:line="240" w:lineRule="auto"/>
              <w:jc w:val="center"/>
              <w:rPr>
                <w:rFonts w:ascii="Garamond" w:hAnsi="Garamond" w:cs="Times New Roman"/>
              </w:rPr>
            </w:pPr>
          </w:p>
        </w:tc>
        <w:tc>
          <w:tcPr>
            <w:tcW w:w="2552" w:type="dxa"/>
          </w:tcPr>
          <w:p w14:paraId="187E5CE8" w14:textId="1A7B7806"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49A89CC9" w14:textId="77777777" w:rsidTr="0013107C">
        <w:trPr>
          <w:trHeight w:val="224"/>
        </w:trPr>
        <w:tc>
          <w:tcPr>
            <w:tcW w:w="567" w:type="dxa"/>
          </w:tcPr>
          <w:p w14:paraId="322E4463"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340266F4" w14:textId="07CF328E"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Czasowa zmiana bazy/dawki podstawowej: możliwe procentowe lub jednostkowe zwiększenie lub zmniejszenie dawki bazowej co 30 min. z automatycznym powrotem do wyjściowego tempa wlewu bazalnego.</w:t>
            </w:r>
          </w:p>
        </w:tc>
        <w:tc>
          <w:tcPr>
            <w:tcW w:w="1701" w:type="dxa"/>
            <w:gridSpan w:val="2"/>
          </w:tcPr>
          <w:p w14:paraId="5B346213" w14:textId="66B805B6"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03A35F07"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2D814724" w14:textId="77777777" w:rsidR="0013107C" w:rsidRPr="0013107C" w:rsidRDefault="0013107C" w:rsidP="0013107C">
            <w:pPr>
              <w:spacing w:after="0" w:line="240" w:lineRule="auto"/>
              <w:jc w:val="center"/>
              <w:rPr>
                <w:rFonts w:ascii="Garamond" w:hAnsi="Garamond" w:cs="Times New Roman"/>
              </w:rPr>
            </w:pPr>
          </w:p>
        </w:tc>
        <w:tc>
          <w:tcPr>
            <w:tcW w:w="2552" w:type="dxa"/>
          </w:tcPr>
          <w:p w14:paraId="53930160" w14:textId="71EAC272"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14880090" w14:textId="77777777" w:rsidTr="0013107C">
        <w:trPr>
          <w:trHeight w:val="224"/>
        </w:trPr>
        <w:tc>
          <w:tcPr>
            <w:tcW w:w="567" w:type="dxa"/>
          </w:tcPr>
          <w:p w14:paraId="3ABC6D31"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2C12A717" w14:textId="77777777" w:rsidR="0013107C" w:rsidRPr="0013107C" w:rsidRDefault="0013107C" w:rsidP="0013107C">
            <w:pPr>
              <w:spacing w:after="0"/>
              <w:rPr>
                <w:rFonts w:ascii="Garamond" w:hAnsi="Garamond" w:cs="Times New Roman"/>
              </w:rPr>
            </w:pPr>
            <w:r w:rsidRPr="0013107C">
              <w:rPr>
                <w:rFonts w:ascii="Garamond" w:hAnsi="Garamond" w:cs="Times New Roman"/>
              </w:rPr>
              <w:t xml:space="preserve">Pamięć pompy (historia bolusów, alarmów, dawki podstawowej, dawki dobowej, czasowej zmiany bazy, wypełnień drenów, program do sczytywania danych glukometrycznych oraz integracji obu informacji); minimum 30 dni za pomocą programu komputerowego </w:t>
            </w:r>
            <w:r w:rsidRPr="0013107C">
              <w:rPr>
                <w:rFonts w:ascii="Garamond" w:hAnsi="Garamond" w:cs="Times New Roman"/>
              </w:rPr>
              <w:lastRenderedPageBreak/>
              <w:t>poprzez czytnik (wymogi dotyczące programu komputerowego – patrz pkt. 23)</w:t>
            </w:r>
          </w:p>
          <w:p w14:paraId="69B5BAC1" w14:textId="62A0DF5E"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Bezpośrednio z pompy: aktualne dawki w bazie, minimum ostatnie 20 bolusów (dawki i rodzaj ), średnie dawki dobowe z ostatnich 14 dni.</w:t>
            </w:r>
          </w:p>
        </w:tc>
        <w:tc>
          <w:tcPr>
            <w:tcW w:w="1701" w:type="dxa"/>
            <w:gridSpan w:val="2"/>
          </w:tcPr>
          <w:p w14:paraId="7BCA62AA" w14:textId="098D03E8"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lastRenderedPageBreak/>
              <w:t>tak, podać</w:t>
            </w:r>
          </w:p>
        </w:tc>
        <w:tc>
          <w:tcPr>
            <w:tcW w:w="2835" w:type="dxa"/>
            <w:gridSpan w:val="2"/>
          </w:tcPr>
          <w:p w14:paraId="1E380AD2"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6703E5E4" w14:textId="77777777" w:rsidR="0013107C" w:rsidRPr="0013107C" w:rsidRDefault="0013107C" w:rsidP="0013107C">
            <w:pPr>
              <w:spacing w:after="0" w:line="240" w:lineRule="auto"/>
              <w:jc w:val="center"/>
              <w:rPr>
                <w:rFonts w:ascii="Garamond" w:hAnsi="Garamond" w:cs="Times New Roman"/>
              </w:rPr>
            </w:pPr>
          </w:p>
        </w:tc>
        <w:tc>
          <w:tcPr>
            <w:tcW w:w="2552" w:type="dxa"/>
          </w:tcPr>
          <w:p w14:paraId="1B97403C" w14:textId="6B216490"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10406E3A" w14:textId="77777777" w:rsidTr="0013107C">
        <w:trPr>
          <w:trHeight w:val="224"/>
        </w:trPr>
        <w:tc>
          <w:tcPr>
            <w:tcW w:w="567" w:type="dxa"/>
          </w:tcPr>
          <w:p w14:paraId="05C333B5"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5CA7B52D" w14:textId="77777777" w:rsidR="0013107C" w:rsidRPr="0013107C" w:rsidRDefault="0013107C" w:rsidP="0013107C">
            <w:pPr>
              <w:spacing w:after="0"/>
              <w:rPr>
                <w:rFonts w:ascii="Garamond" w:hAnsi="Garamond" w:cs="Times New Roman"/>
              </w:rPr>
            </w:pPr>
            <w:r w:rsidRPr="0013107C">
              <w:rPr>
                <w:rFonts w:ascii="Garamond" w:hAnsi="Garamond" w:cs="Times New Roman"/>
              </w:rPr>
              <w:t>Kalkulator bolusa wewnętrzny lub zewnętrzny komunikujący się z pompą insulinową.</w:t>
            </w:r>
          </w:p>
          <w:p w14:paraId="28DE6A0D" w14:textId="77777777" w:rsidR="0013107C" w:rsidRPr="0013107C" w:rsidRDefault="0013107C" w:rsidP="0013107C">
            <w:pPr>
              <w:spacing w:after="0"/>
              <w:rPr>
                <w:rFonts w:ascii="Garamond" w:hAnsi="Garamond" w:cs="Times New Roman"/>
              </w:rPr>
            </w:pPr>
            <w:r w:rsidRPr="0013107C">
              <w:rPr>
                <w:rFonts w:ascii="Garamond" w:hAnsi="Garamond" w:cs="Times New Roman"/>
              </w:rPr>
              <w:t>Kalkulator bolusa z możliwością ustawienia w kilku przedziałach czasowych oraz z możliwością wyboru przez użytkownika ustawień:</w:t>
            </w:r>
          </w:p>
          <w:p w14:paraId="77973203" w14:textId="77777777" w:rsidR="0013107C" w:rsidRPr="0013107C" w:rsidRDefault="0013107C" w:rsidP="0013107C">
            <w:pPr>
              <w:spacing w:after="0"/>
              <w:rPr>
                <w:rFonts w:ascii="Garamond" w:hAnsi="Garamond" w:cs="Times New Roman"/>
              </w:rPr>
            </w:pPr>
            <w:r w:rsidRPr="0013107C">
              <w:rPr>
                <w:rFonts w:ascii="Garamond" w:hAnsi="Garamond" w:cs="Times New Roman"/>
              </w:rPr>
              <w:t>gramy lub wymienniki węglowodanowe w kalkulatorze bolusa</w:t>
            </w:r>
          </w:p>
          <w:p w14:paraId="2CA3682B" w14:textId="7E668D41"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Kalkulator wyposażony w funkcję aktywnej insuliny z możliwością czasu ustawienia aktywnej insuliny przez użytkownika</w:t>
            </w:r>
          </w:p>
        </w:tc>
        <w:tc>
          <w:tcPr>
            <w:tcW w:w="1701" w:type="dxa"/>
            <w:gridSpan w:val="2"/>
          </w:tcPr>
          <w:p w14:paraId="13E0030E" w14:textId="79A1C71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 podać</w:t>
            </w:r>
          </w:p>
        </w:tc>
        <w:tc>
          <w:tcPr>
            <w:tcW w:w="2835" w:type="dxa"/>
            <w:gridSpan w:val="2"/>
          </w:tcPr>
          <w:p w14:paraId="13E1E3DD"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5BEF5C77" w14:textId="77777777" w:rsidR="0013107C" w:rsidRPr="0013107C" w:rsidRDefault="0013107C" w:rsidP="0013107C">
            <w:pPr>
              <w:spacing w:after="0" w:line="240" w:lineRule="auto"/>
              <w:jc w:val="center"/>
              <w:rPr>
                <w:rFonts w:ascii="Garamond" w:hAnsi="Garamond" w:cs="Times New Roman"/>
              </w:rPr>
            </w:pPr>
          </w:p>
        </w:tc>
        <w:tc>
          <w:tcPr>
            <w:tcW w:w="2552" w:type="dxa"/>
          </w:tcPr>
          <w:p w14:paraId="08BB3081" w14:textId="74F6ACD6"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wbudowany wewnętrzny kalkulator bolusa - 10 pkt kalkulator zewnętrzny - 0 pkt</w:t>
            </w:r>
          </w:p>
        </w:tc>
      </w:tr>
      <w:tr w:rsidR="0013107C" w:rsidRPr="0013107C" w14:paraId="38ED3E5A" w14:textId="77777777" w:rsidTr="0013107C">
        <w:trPr>
          <w:trHeight w:val="224"/>
        </w:trPr>
        <w:tc>
          <w:tcPr>
            <w:tcW w:w="567" w:type="dxa"/>
          </w:tcPr>
          <w:p w14:paraId="1998B513"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12676C2D" w14:textId="5962970E"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Automatyczne wypełnienie drenu: nieograniczona liczba wypełnień drenów w ciągu doby bez konieczności czasowego usuwania baterii lub resetowania pompy</w:t>
            </w:r>
          </w:p>
        </w:tc>
        <w:tc>
          <w:tcPr>
            <w:tcW w:w="1701" w:type="dxa"/>
            <w:gridSpan w:val="2"/>
          </w:tcPr>
          <w:p w14:paraId="24ADBEC2" w14:textId="4B4ACDCB"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387BEC19"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051D49D6" w14:textId="77777777" w:rsidR="0013107C" w:rsidRPr="0013107C" w:rsidRDefault="0013107C" w:rsidP="0013107C">
            <w:pPr>
              <w:spacing w:after="0" w:line="240" w:lineRule="auto"/>
              <w:jc w:val="center"/>
              <w:rPr>
                <w:rFonts w:ascii="Garamond" w:hAnsi="Garamond" w:cs="Times New Roman"/>
              </w:rPr>
            </w:pPr>
          </w:p>
        </w:tc>
        <w:tc>
          <w:tcPr>
            <w:tcW w:w="2552" w:type="dxa"/>
          </w:tcPr>
          <w:p w14:paraId="4FA6468C" w14:textId="72774662"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46D07C06" w14:textId="77777777" w:rsidTr="0013107C">
        <w:trPr>
          <w:trHeight w:val="224"/>
        </w:trPr>
        <w:tc>
          <w:tcPr>
            <w:tcW w:w="567" w:type="dxa"/>
          </w:tcPr>
          <w:p w14:paraId="16A7D49B"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3F93FDD9" w14:textId="2DDA4CF0"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Automatyczne rozpoznanie przez pompę ilości insuliny w zbiorniczku</w:t>
            </w:r>
          </w:p>
        </w:tc>
        <w:tc>
          <w:tcPr>
            <w:tcW w:w="1701" w:type="dxa"/>
            <w:gridSpan w:val="2"/>
          </w:tcPr>
          <w:p w14:paraId="2B7E48DF" w14:textId="14DC4A8F"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26BE6117"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709F6D2B" w14:textId="77777777" w:rsidR="0013107C" w:rsidRPr="0013107C" w:rsidRDefault="0013107C" w:rsidP="0013107C">
            <w:pPr>
              <w:spacing w:after="0" w:line="240" w:lineRule="auto"/>
              <w:jc w:val="center"/>
              <w:rPr>
                <w:rFonts w:ascii="Garamond" w:hAnsi="Garamond" w:cs="Times New Roman"/>
              </w:rPr>
            </w:pPr>
          </w:p>
        </w:tc>
        <w:tc>
          <w:tcPr>
            <w:tcW w:w="2552" w:type="dxa"/>
          </w:tcPr>
          <w:p w14:paraId="2F2C0535" w14:textId="347A8858"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7345AAC7" w14:textId="77777777" w:rsidTr="0013107C">
        <w:trPr>
          <w:trHeight w:val="224"/>
        </w:trPr>
        <w:tc>
          <w:tcPr>
            <w:tcW w:w="567" w:type="dxa"/>
          </w:tcPr>
          <w:p w14:paraId="399CD2E9"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505411B4" w14:textId="3CEE39EF"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Zestawy infuzyjne – wkłucia : metalowe (sztywne) oraz z tworzyw sztucznych (elastyczne). Możliwość zastosowania zestawów infuzyjnych i wkłuć innych producentów</w:t>
            </w:r>
            <w:r w:rsidR="00E829E0">
              <w:rPr>
                <w:rFonts w:ascii="Garamond" w:hAnsi="Garamond" w:cs="Times New Roman"/>
              </w:rPr>
              <w:t xml:space="preserve"> (niż producent pompy)</w:t>
            </w:r>
          </w:p>
        </w:tc>
        <w:tc>
          <w:tcPr>
            <w:tcW w:w="1701" w:type="dxa"/>
            <w:gridSpan w:val="2"/>
          </w:tcPr>
          <w:p w14:paraId="44381728" w14:textId="44A7743D"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36DD4188"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6127DCBD" w14:textId="77777777" w:rsidR="0013107C" w:rsidRPr="0013107C" w:rsidRDefault="0013107C" w:rsidP="0013107C">
            <w:pPr>
              <w:spacing w:after="0" w:line="240" w:lineRule="auto"/>
              <w:jc w:val="center"/>
              <w:rPr>
                <w:rFonts w:ascii="Garamond" w:hAnsi="Garamond" w:cs="Times New Roman"/>
              </w:rPr>
            </w:pPr>
          </w:p>
        </w:tc>
        <w:tc>
          <w:tcPr>
            <w:tcW w:w="2552" w:type="dxa"/>
          </w:tcPr>
          <w:p w14:paraId="514C32CC" w14:textId="5BCD76D4"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54912C9D" w14:textId="77777777" w:rsidTr="0013107C">
        <w:trPr>
          <w:trHeight w:val="224"/>
        </w:trPr>
        <w:tc>
          <w:tcPr>
            <w:tcW w:w="567" w:type="dxa"/>
          </w:tcPr>
          <w:p w14:paraId="680209B3"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672324EB" w14:textId="77777777" w:rsidR="0013107C" w:rsidRPr="0013107C" w:rsidRDefault="0013107C" w:rsidP="0013107C">
            <w:pPr>
              <w:spacing w:after="0"/>
              <w:rPr>
                <w:rFonts w:ascii="Garamond" w:hAnsi="Garamond" w:cs="Times New Roman"/>
              </w:rPr>
            </w:pPr>
            <w:r w:rsidRPr="0013107C">
              <w:rPr>
                <w:rFonts w:ascii="Garamond" w:hAnsi="Garamond" w:cs="Times New Roman"/>
              </w:rPr>
              <w:t xml:space="preserve">Baterie- zasilanie pompy: </w:t>
            </w:r>
          </w:p>
          <w:p w14:paraId="4A4C46A1" w14:textId="77777777" w:rsidR="0013107C" w:rsidRPr="0013107C" w:rsidRDefault="0013107C" w:rsidP="0013107C">
            <w:pPr>
              <w:spacing w:after="0"/>
              <w:rPr>
                <w:rFonts w:ascii="Garamond" w:hAnsi="Garamond" w:cs="Times New Roman"/>
              </w:rPr>
            </w:pPr>
            <w:r w:rsidRPr="0013107C">
              <w:rPr>
                <w:rFonts w:ascii="Garamond" w:hAnsi="Garamond" w:cs="Times New Roman"/>
              </w:rPr>
              <w:t>-baterie: AAA, AA lub inne powszechnie dostępne baterie (w powszechnie dostępnych placówkach handlowych tj. sieciach</w:t>
            </w:r>
          </w:p>
          <w:p w14:paraId="6B3E609B" w14:textId="77777777" w:rsidR="0013107C" w:rsidRPr="0013107C" w:rsidRDefault="0013107C" w:rsidP="0013107C">
            <w:pPr>
              <w:spacing w:after="0"/>
              <w:rPr>
                <w:rFonts w:ascii="Garamond" w:hAnsi="Garamond" w:cs="Times New Roman"/>
              </w:rPr>
            </w:pPr>
            <w:r w:rsidRPr="0013107C">
              <w:rPr>
                <w:rFonts w:ascii="Garamond" w:hAnsi="Garamond" w:cs="Times New Roman"/>
              </w:rPr>
              <w:t>supermarketów, stacjach paliw, kioskach typu „RUCH”, sklepach ze sprzętem AGD i RTV, aptekach).</w:t>
            </w:r>
          </w:p>
          <w:p w14:paraId="313AFF34" w14:textId="530D1D82"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Informacja dźwiękowa i wyświetlana na ekranie o zużyciu baterii większym niż 70 %</w:t>
            </w:r>
          </w:p>
        </w:tc>
        <w:tc>
          <w:tcPr>
            <w:tcW w:w="1701" w:type="dxa"/>
            <w:gridSpan w:val="2"/>
          </w:tcPr>
          <w:p w14:paraId="3F5D4C4D" w14:textId="3931E02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7944FAB7"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66532907" w14:textId="77777777" w:rsidR="0013107C" w:rsidRPr="0013107C" w:rsidRDefault="0013107C" w:rsidP="0013107C">
            <w:pPr>
              <w:spacing w:after="0" w:line="240" w:lineRule="auto"/>
              <w:jc w:val="center"/>
              <w:rPr>
                <w:rFonts w:ascii="Garamond" w:hAnsi="Garamond" w:cs="Times New Roman"/>
              </w:rPr>
            </w:pPr>
          </w:p>
        </w:tc>
        <w:tc>
          <w:tcPr>
            <w:tcW w:w="2552" w:type="dxa"/>
          </w:tcPr>
          <w:p w14:paraId="1F59D6C6" w14:textId="74547B34"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42454051" w14:textId="77777777" w:rsidTr="0013107C">
        <w:trPr>
          <w:trHeight w:val="224"/>
        </w:trPr>
        <w:tc>
          <w:tcPr>
            <w:tcW w:w="567" w:type="dxa"/>
          </w:tcPr>
          <w:p w14:paraId="4E626FF3"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316DA6B4" w14:textId="4971803A"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Menu: w pełnym zakresie w języku polskim</w:t>
            </w:r>
          </w:p>
        </w:tc>
        <w:tc>
          <w:tcPr>
            <w:tcW w:w="1701" w:type="dxa"/>
            <w:gridSpan w:val="2"/>
          </w:tcPr>
          <w:p w14:paraId="56A110AB" w14:textId="22510A2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7C0962AF"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0F1BC95D" w14:textId="77777777" w:rsidR="0013107C" w:rsidRPr="0013107C" w:rsidRDefault="0013107C" w:rsidP="0013107C">
            <w:pPr>
              <w:spacing w:after="0" w:line="240" w:lineRule="auto"/>
              <w:jc w:val="center"/>
              <w:rPr>
                <w:rFonts w:ascii="Garamond" w:hAnsi="Garamond" w:cs="Times New Roman"/>
              </w:rPr>
            </w:pPr>
          </w:p>
        </w:tc>
        <w:tc>
          <w:tcPr>
            <w:tcW w:w="2552" w:type="dxa"/>
          </w:tcPr>
          <w:p w14:paraId="3808BCF1" w14:textId="68077213"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001678FC" w14:textId="77777777" w:rsidTr="0013107C">
        <w:trPr>
          <w:trHeight w:val="224"/>
        </w:trPr>
        <w:tc>
          <w:tcPr>
            <w:tcW w:w="567" w:type="dxa"/>
          </w:tcPr>
          <w:p w14:paraId="21A8E8B7"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67F468A1" w14:textId="19FF9F9D"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Brak dodatkowych akcesoriów koniecznych do zamontowania zestawu infuzyjnego w pompie i przygotowania pompy do podłączenia</w:t>
            </w:r>
          </w:p>
        </w:tc>
        <w:tc>
          <w:tcPr>
            <w:tcW w:w="1701" w:type="dxa"/>
            <w:gridSpan w:val="2"/>
          </w:tcPr>
          <w:p w14:paraId="265ED284" w14:textId="7E9AFFE8"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1EBEC641"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17C87D37" w14:textId="77777777" w:rsidR="0013107C" w:rsidRPr="0013107C" w:rsidRDefault="0013107C" w:rsidP="0013107C">
            <w:pPr>
              <w:spacing w:after="0" w:line="240" w:lineRule="auto"/>
              <w:jc w:val="center"/>
              <w:rPr>
                <w:rFonts w:ascii="Garamond" w:hAnsi="Garamond" w:cs="Times New Roman"/>
              </w:rPr>
            </w:pPr>
          </w:p>
        </w:tc>
        <w:tc>
          <w:tcPr>
            <w:tcW w:w="2552" w:type="dxa"/>
          </w:tcPr>
          <w:p w14:paraId="0178530B" w14:textId="00B02A3C"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7BCBD5F4" w14:textId="77777777" w:rsidTr="0013107C">
        <w:trPr>
          <w:trHeight w:val="224"/>
        </w:trPr>
        <w:tc>
          <w:tcPr>
            <w:tcW w:w="567" w:type="dxa"/>
          </w:tcPr>
          <w:p w14:paraId="103F7B70"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1B585820" w14:textId="77777777" w:rsidR="0013107C" w:rsidRPr="0013107C" w:rsidRDefault="0013107C" w:rsidP="0013107C">
            <w:pPr>
              <w:spacing w:after="0"/>
              <w:rPr>
                <w:rFonts w:ascii="Garamond" w:hAnsi="Garamond" w:cs="Times New Roman"/>
              </w:rPr>
            </w:pPr>
            <w:r w:rsidRPr="0013107C">
              <w:rPr>
                <w:rFonts w:ascii="Garamond" w:hAnsi="Garamond" w:cs="Times New Roman"/>
              </w:rPr>
              <w:t xml:space="preserve">Zestawy infuzyjne dostarczone przy dostawie min. 2 szt. </w:t>
            </w:r>
          </w:p>
          <w:p w14:paraId="6E6F2E88" w14:textId="27398C62"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W zestawie z tworzyw sztucznych ( elastyczne) - 2 szt.</w:t>
            </w:r>
          </w:p>
        </w:tc>
        <w:tc>
          <w:tcPr>
            <w:tcW w:w="1701" w:type="dxa"/>
            <w:gridSpan w:val="2"/>
          </w:tcPr>
          <w:p w14:paraId="3A59161C" w14:textId="65CB4D63"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06B21002"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781CDC6A" w14:textId="77777777" w:rsidR="0013107C" w:rsidRPr="0013107C" w:rsidRDefault="0013107C" w:rsidP="0013107C">
            <w:pPr>
              <w:spacing w:after="0" w:line="240" w:lineRule="auto"/>
              <w:jc w:val="center"/>
              <w:rPr>
                <w:rFonts w:ascii="Garamond" w:hAnsi="Garamond" w:cs="Times New Roman"/>
              </w:rPr>
            </w:pPr>
          </w:p>
        </w:tc>
        <w:tc>
          <w:tcPr>
            <w:tcW w:w="2552" w:type="dxa"/>
          </w:tcPr>
          <w:p w14:paraId="0640B77C" w14:textId="0150DF6C"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59E7E85D" w14:textId="77777777" w:rsidTr="0013107C">
        <w:trPr>
          <w:trHeight w:val="224"/>
        </w:trPr>
        <w:tc>
          <w:tcPr>
            <w:tcW w:w="567" w:type="dxa"/>
          </w:tcPr>
          <w:p w14:paraId="2CFD9886"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17D1064D" w14:textId="4364BB3D"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Zbiornik na insulinę (dostarczone przy dostawie) min. 2 szt. w zestawie</w:t>
            </w:r>
          </w:p>
        </w:tc>
        <w:tc>
          <w:tcPr>
            <w:tcW w:w="1701" w:type="dxa"/>
            <w:gridSpan w:val="2"/>
          </w:tcPr>
          <w:p w14:paraId="48EB8599" w14:textId="0A6FD8B2"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0E711F51"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24CB2D03" w14:textId="77777777" w:rsidR="0013107C" w:rsidRPr="0013107C" w:rsidRDefault="0013107C" w:rsidP="0013107C">
            <w:pPr>
              <w:spacing w:after="0" w:line="240" w:lineRule="auto"/>
              <w:jc w:val="center"/>
              <w:rPr>
                <w:rFonts w:ascii="Garamond" w:hAnsi="Garamond" w:cs="Times New Roman"/>
              </w:rPr>
            </w:pPr>
          </w:p>
        </w:tc>
        <w:tc>
          <w:tcPr>
            <w:tcW w:w="2552" w:type="dxa"/>
          </w:tcPr>
          <w:p w14:paraId="218A839D" w14:textId="1697D860"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24903ABB" w14:textId="77777777" w:rsidTr="0013107C">
        <w:trPr>
          <w:trHeight w:val="224"/>
        </w:trPr>
        <w:tc>
          <w:tcPr>
            <w:tcW w:w="567" w:type="dxa"/>
          </w:tcPr>
          <w:p w14:paraId="63353B9F"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0C3D3EEC" w14:textId="7FD8EDB7"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Baterie zapasowe (dostarczone przy dostawie) min. 2 szt. dla każdej pompy</w:t>
            </w:r>
          </w:p>
        </w:tc>
        <w:tc>
          <w:tcPr>
            <w:tcW w:w="1701" w:type="dxa"/>
            <w:gridSpan w:val="2"/>
          </w:tcPr>
          <w:p w14:paraId="24A39663" w14:textId="40248981"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32CD25B6"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032C977B" w14:textId="77777777" w:rsidR="0013107C" w:rsidRPr="0013107C" w:rsidRDefault="0013107C" w:rsidP="0013107C">
            <w:pPr>
              <w:spacing w:after="0" w:line="240" w:lineRule="auto"/>
              <w:jc w:val="center"/>
              <w:rPr>
                <w:rFonts w:ascii="Garamond" w:hAnsi="Garamond" w:cs="Times New Roman"/>
              </w:rPr>
            </w:pPr>
          </w:p>
        </w:tc>
        <w:tc>
          <w:tcPr>
            <w:tcW w:w="2552" w:type="dxa"/>
          </w:tcPr>
          <w:p w14:paraId="60BBED6C" w14:textId="5A54AB4F"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 - -</w:t>
            </w:r>
          </w:p>
        </w:tc>
      </w:tr>
      <w:tr w:rsidR="0013107C" w:rsidRPr="0013107C" w14:paraId="62CB44D4" w14:textId="77777777" w:rsidTr="0013107C">
        <w:trPr>
          <w:trHeight w:val="224"/>
        </w:trPr>
        <w:tc>
          <w:tcPr>
            <w:tcW w:w="567" w:type="dxa"/>
          </w:tcPr>
          <w:p w14:paraId="6038204B"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643BBEBA" w14:textId="54BBF5CD"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Etui ochronne</w:t>
            </w:r>
          </w:p>
        </w:tc>
        <w:tc>
          <w:tcPr>
            <w:tcW w:w="1701" w:type="dxa"/>
            <w:gridSpan w:val="2"/>
          </w:tcPr>
          <w:p w14:paraId="6310CB79" w14:textId="49D18E71"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165ABBFF"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31EAF3B7" w14:textId="77777777" w:rsidR="0013107C" w:rsidRPr="0013107C" w:rsidRDefault="0013107C" w:rsidP="0013107C">
            <w:pPr>
              <w:spacing w:after="0" w:line="240" w:lineRule="auto"/>
              <w:jc w:val="center"/>
              <w:rPr>
                <w:rFonts w:ascii="Garamond" w:hAnsi="Garamond" w:cs="Times New Roman"/>
              </w:rPr>
            </w:pPr>
          </w:p>
        </w:tc>
        <w:tc>
          <w:tcPr>
            <w:tcW w:w="2552" w:type="dxa"/>
          </w:tcPr>
          <w:p w14:paraId="1D94714C" w14:textId="7D3CCB60" w:rsidR="0013107C" w:rsidRPr="0013107C" w:rsidRDefault="0013107C" w:rsidP="0013107C">
            <w:pPr>
              <w:spacing w:after="0" w:line="240" w:lineRule="auto"/>
              <w:jc w:val="center"/>
              <w:rPr>
                <w:rFonts w:ascii="Garamond" w:hAnsi="Garamond" w:cs="Times New Roman"/>
              </w:rPr>
            </w:pPr>
            <w:r w:rsidRPr="0013107C">
              <w:rPr>
                <w:rFonts w:ascii="Garamond" w:hAnsi="Garamond"/>
              </w:rPr>
              <w:t>- - -</w:t>
            </w:r>
          </w:p>
        </w:tc>
      </w:tr>
      <w:tr w:rsidR="0013107C" w:rsidRPr="0013107C" w14:paraId="7010CD3D" w14:textId="77777777" w:rsidTr="0013107C">
        <w:trPr>
          <w:trHeight w:val="224"/>
        </w:trPr>
        <w:tc>
          <w:tcPr>
            <w:tcW w:w="567" w:type="dxa"/>
          </w:tcPr>
          <w:p w14:paraId="516EB27A"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1EC1C21F" w14:textId="07525E25"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Aplikator do zestawów infuzyjnych</w:t>
            </w:r>
          </w:p>
        </w:tc>
        <w:tc>
          <w:tcPr>
            <w:tcW w:w="1701" w:type="dxa"/>
            <w:gridSpan w:val="2"/>
          </w:tcPr>
          <w:p w14:paraId="0A40E3E6" w14:textId="7DF263C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7673B0B7"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4F4F453B" w14:textId="77777777" w:rsidR="0013107C" w:rsidRPr="0013107C" w:rsidRDefault="0013107C" w:rsidP="0013107C">
            <w:pPr>
              <w:spacing w:after="0" w:line="240" w:lineRule="auto"/>
              <w:jc w:val="center"/>
              <w:rPr>
                <w:rFonts w:ascii="Garamond" w:hAnsi="Garamond" w:cs="Times New Roman"/>
              </w:rPr>
            </w:pPr>
          </w:p>
        </w:tc>
        <w:tc>
          <w:tcPr>
            <w:tcW w:w="2552" w:type="dxa"/>
          </w:tcPr>
          <w:p w14:paraId="2F1FBFE0" w14:textId="205329F2" w:rsidR="0013107C" w:rsidRPr="0013107C" w:rsidRDefault="0013107C" w:rsidP="0013107C">
            <w:pPr>
              <w:spacing w:after="0" w:line="240" w:lineRule="auto"/>
              <w:jc w:val="center"/>
              <w:rPr>
                <w:rFonts w:ascii="Garamond" w:hAnsi="Garamond" w:cs="Times New Roman"/>
              </w:rPr>
            </w:pPr>
            <w:r w:rsidRPr="0013107C">
              <w:rPr>
                <w:rFonts w:ascii="Garamond" w:hAnsi="Garamond"/>
              </w:rPr>
              <w:t>- - -</w:t>
            </w:r>
          </w:p>
        </w:tc>
      </w:tr>
      <w:tr w:rsidR="0013107C" w:rsidRPr="0013107C" w14:paraId="38AE2B0B" w14:textId="77777777" w:rsidTr="0013107C">
        <w:trPr>
          <w:trHeight w:val="224"/>
        </w:trPr>
        <w:tc>
          <w:tcPr>
            <w:tcW w:w="567" w:type="dxa"/>
          </w:tcPr>
          <w:p w14:paraId="42B769EA"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116715FE" w14:textId="56EB3EFB"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System ciągłego monitorowania glikemii, który jest integralną częścią urządzenia do podawania insuliny z opcją automatycznego wstrzymania podaży insuliny przy hipoglikemii z predykcją na 30 min, na podstawie wartości wskazanych przez system, oraz z możliwością funkcji hybrydowej pompy osobistej z zamkniętą pętlą insulinową, która automatycznie normalizuje także hiperglikemię</w:t>
            </w:r>
          </w:p>
        </w:tc>
        <w:tc>
          <w:tcPr>
            <w:tcW w:w="1701" w:type="dxa"/>
            <w:gridSpan w:val="2"/>
          </w:tcPr>
          <w:p w14:paraId="3AC37EE6" w14:textId="19DC141A"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podać</w:t>
            </w:r>
          </w:p>
        </w:tc>
        <w:tc>
          <w:tcPr>
            <w:tcW w:w="2835" w:type="dxa"/>
            <w:gridSpan w:val="2"/>
          </w:tcPr>
          <w:p w14:paraId="78E81E49"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7BDEC376" w14:textId="77777777" w:rsidR="0013107C" w:rsidRPr="0013107C" w:rsidRDefault="0013107C" w:rsidP="0013107C">
            <w:pPr>
              <w:spacing w:after="0" w:line="240" w:lineRule="auto"/>
              <w:jc w:val="center"/>
              <w:rPr>
                <w:rFonts w:ascii="Garamond" w:hAnsi="Garamond" w:cs="Times New Roman"/>
              </w:rPr>
            </w:pPr>
          </w:p>
        </w:tc>
        <w:tc>
          <w:tcPr>
            <w:tcW w:w="2552" w:type="dxa"/>
          </w:tcPr>
          <w:p w14:paraId="317CFD5C" w14:textId="77777777"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 – 40 pkt</w:t>
            </w:r>
          </w:p>
          <w:p w14:paraId="2BFD8A44" w14:textId="23108119"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nie – 0 pkt</w:t>
            </w:r>
          </w:p>
        </w:tc>
      </w:tr>
      <w:tr w:rsidR="0013107C" w:rsidRPr="0013107C" w14:paraId="4D4182E8" w14:textId="77777777" w:rsidTr="0013107C">
        <w:trPr>
          <w:trHeight w:val="224"/>
        </w:trPr>
        <w:tc>
          <w:tcPr>
            <w:tcW w:w="567" w:type="dxa"/>
          </w:tcPr>
          <w:p w14:paraId="71362DB4"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4684543E" w14:textId="2AFBF905"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Odbiornik na każdą pompę (w przypadku systemu CGMS)</w:t>
            </w:r>
          </w:p>
        </w:tc>
        <w:tc>
          <w:tcPr>
            <w:tcW w:w="1701" w:type="dxa"/>
            <w:gridSpan w:val="2"/>
          </w:tcPr>
          <w:p w14:paraId="5DA0A01E" w14:textId="1F8D0AE9"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762B97AE"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0166E6ED" w14:textId="77777777" w:rsidR="0013107C" w:rsidRPr="0013107C" w:rsidRDefault="0013107C" w:rsidP="0013107C">
            <w:pPr>
              <w:spacing w:after="0" w:line="240" w:lineRule="auto"/>
              <w:jc w:val="center"/>
              <w:rPr>
                <w:rFonts w:ascii="Garamond" w:hAnsi="Garamond" w:cs="Times New Roman"/>
              </w:rPr>
            </w:pPr>
          </w:p>
        </w:tc>
        <w:tc>
          <w:tcPr>
            <w:tcW w:w="2552" w:type="dxa"/>
          </w:tcPr>
          <w:p w14:paraId="63B5B72F" w14:textId="4B356B48" w:rsidR="0013107C" w:rsidRPr="0013107C" w:rsidRDefault="0013107C" w:rsidP="0013107C">
            <w:pPr>
              <w:spacing w:after="0" w:line="240" w:lineRule="auto"/>
              <w:jc w:val="center"/>
              <w:rPr>
                <w:rFonts w:ascii="Garamond" w:hAnsi="Garamond" w:cs="Times New Roman"/>
              </w:rPr>
            </w:pPr>
            <w:r w:rsidRPr="0013107C">
              <w:rPr>
                <w:rFonts w:ascii="Garamond" w:hAnsi="Garamond"/>
              </w:rPr>
              <w:t>- - -</w:t>
            </w:r>
          </w:p>
        </w:tc>
      </w:tr>
      <w:tr w:rsidR="0013107C" w:rsidRPr="0013107C" w14:paraId="35C4CEFA" w14:textId="77777777" w:rsidTr="0013107C">
        <w:trPr>
          <w:trHeight w:val="224"/>
        </w:trPr>
        <w:tc>
          <w:tcPr>
            <w:tcW w:w="567" w:type="dxa"/>
          </w:tcPr>
          <w:p w14:paraId="5E3FE50F"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tcPr>
          <w:p w14:paraId="54434DC6" w14:textId="00E85B2C" w:rsidR="0013107C" w:rsidRPr="0013107C" w:rsidRDefault="0013107C" w:rsidP="0013107C">
            <w:pPr>
              <w:spacing w:after="0" w:line="240" w:lineRule="auto"/>
              <w:jc w:val="both"/>
              <w:rPr>
                <w:rFonts w:ascii="Garamond" w:hAnsi="Garamond" w:cs="Times New Roman"/>
              </w:rPr>
            </w:pPr>
            <w:r w:rsidRPr="0013107C">
              <w:rPr>
                <w:rFonts w:ascii="Garamond" w:hAnsi="Garamond" w:cs="Times New Roman"/>
              </w:rPr>
              <w:t>Wykonawca dostarczy  bezterminową  licencję na  program i urządzenie koniecznie do sczytywania danych przez komputer ośrodkowi diabetologicznemu prowadzącemu terapię w ilości sztuk 5.</w:t>
            </w:r>
          </w:p>
        </w:tc>
        <w:tc>
          <w:tcPr>
            <w:tcW w:w="1701" w:type="dxa"/>
            <w:gridSpan w:val="2"/>
          </w:tcPr>
          <w:p w14:paraId="350B7481" w14:textId="6CFE683F" w:rsidR="0013107C" w:rsidRPr="0013107C" w:rsidRDefault="0013107C" w:rsidP="0013107C">
            <w:pPr>
              <w:spacing w:after="0" w:line="240" w:lineRule="auto"/>
              <w:jc w:val="center"/>
              <w:rPr>
                <w:rFonts w:ascii="Garamond" w:hAnsi="Garamond" w:cs="Times New Roman"/>
              </w:rPr>
            </w:pPr>
            <w:r w:rsidRPr="0013107C">
              <w:rPr>
                <w:rFonts w:ascii="Garamond" w:hAnsi="Garamond" w:cs="Times New Roman"/>
              </w:rPr>
              <w:t>tak</w:t>
            </w:r>
          </w:p>
        </w:tc>
        <w:tc>
          <w:tcPr>
            <w:tcW w:w="2835" w:type="dxa"/>
            <w:gridSpan w:val="2"/>
          </w:tcPr>
          <w:p w14:paraId="13814EF5" w14:textId="77777777" w:rsidR="0013107C" w:rsidRPr="0013107C" w:rsidRDefault="0013107C" w:rsidP="0013107C">
            <w:pPr>
              <w:spacing w:after="0" w:line="240" w:lineRule="auto"/>
              <w:jc w:val="center"/>
              <w:rPr>
                <w:rFonts w:ascii="Garamond" w:hAnsi="Garamond" w:cs="Times New Roman"/>
              </w:rPr>
            </w:pPr>
          </w:p>
        </w:tc>
        <w:tc>
          <w:tcPr>
            <w:tcW w:w="1843" w:type="dxa"/>
            <w:gridSpan w:val="2"/>
          </w:tcPr>
          <w:p w14:paraId="62BEDB87" w14:textId="77777777" w:rsidR="0013107C" w:rsidRPr="0013107C" w:rsidRDefault="0013107C" w:rsidP="0013107C">
            <w:pPr>
              <w:spacing w:after="0" w:line="240" w:lineRule="auto"/>
              <w:jc w:val="center"/>
              <w:rPr>
                <w:rFonts w:ascii="Garamond" w:hAnsi="Garamond" w:cs="Times New Roman"/>
              </w:rPr>
            </w:pPr>
          </w:p>
        </w:tc>
        <w:tc>
          <w:tcPr>
            <w:tcW w:w="2552" w:type="dxa"/>
          </w:tcPr>
          <w:p w14:paraId="4EF8B1AB" w14:textId="5B6182C5" w:rsidR="0013107C" w:rsidRPr="0013107C" w:rsidRDefault="0013107C" w:rsidP="0013107C">
            <w:pPr>
              <w:spacing w:after="0" w:line="240" w:lineRule="auto"/>
              <w:jc w:val="center"/>
              <w:rPr>
                <w:rFonts w:ascii="Garamond" w:hAnsi="Garamond" w:cs="Times New Roman"/>
              </w:rPr>
            </w:pPr>
            <w:r w:rsidRPr="0013107C">
              <w:rPr>
                <w:rFonts w:ascii="Garamond" w:hAnsi="Garamond"/>
              </w:rPr>
              <w:t>- - -</w:t>
            </w:r>
          </w:p>
        </w:tc>
      </w:tr>
      <w:tr w:rsidR="00122A30" w:rsidRPr="0013107C" w14:paraId="267B09A4" w14:textId="77777777" w:rsidTr="0013107C">
        <w:tc>
          <w:tcPr>
            <w:tcW w:w="15593" w:type="dxa"/>
            <w:gridSpan w:val="9"/>
            <w:shd w:val="clear" w:color="auto" w:fill="D9D9D9" w:themeFill="background1" w:themeFillShade="D9"/>
            <w:vAlign w:val="center"/>
          </w:tcPr>
          <w:p w14:paraId="424D31C4" w14:textId="77777777" w:rsidR="00122A30" w:rsidRPr="0013107C" w:rsidRDefault="00122A30" w:rsidP="0013107C">
            <w:pPr>
              <w:widowControl w:val="0"/>
              <w:suppressLineNumbers/>
              <w:suppressAutoHyphens/>
              <w:snapToGrid w:val="0"/>
              <w:spacing w:after="0" w:line="240" w:lineRule="auto"/>
              <w:ind w:right="-201"/>
              <w:jc w:val="center"/>
              <w:rPr>
                <w:rFonts w:ascii="Garamond" w:eastAsia="Andale Sans UI" w:hAnsi="Garamond" w:cs="Times New Roman"/>
                <w:b/>
                <w:kern w:val="1"/>
                <w:lang w:eastAsia="pl-PL"/>
              </w:rPr>
            </w:pPr>
            <w:r w:rsidRPr="0013107C">
              <w:rPr>
                <w:rFonts w:ascii="Garamond" w:eastAsia="Andale Sans UI" w:hAnsi="Garamond" w:cs="Times New Roman"/>
                <w:b/>
                <w:bCs/>
                <w:kern w:val="1"/>
                <w:lang w:eastAsia="pl-PL"/>
              </w:rPr>
              <w:t>WARUNKI GWARANCJI I SERWISU</w:t>
            </w:r>
          </w:p>
        </w:tc>
      </w:tr>
      <w:tr w:rsidR="00122A30" w:rsidRPr="0013107C" w14:paraId="5E5A96BB" w14:textId="77777777" w:rsidTr="0013107C">
        <w:tc>
          <w:tcPr>
            <w:tcW w:w="567" w:type="dxa"/>
            <w:shd w:val="clear" w:color="auto" w:fill="D9D9D9" w:themeFill="background1" w:themeFillShade="D9"/>
            <w:vAlign w:val="center"/>
            <w:hideMark/>
          </w:tcPr>
          <w:p w14:paraId="592D9F76" w14:textId="77777777" w:rsidR="00122A30" w:rsidRPr="0013107C" w:rsidRDefault="00122A30" w:rsidP="0013107C">
            <w:pPr>
              <w:widowControl w:val="0"/>
              <w:suppressLineNumbers/>
              <w:suppressAutoHyphens/>
              <w:snapToGrid w:val="0"/>
              <w:spacing w:after="0" w:line="240" w:lineRule="auto"/>
              <w:ind w:right="-201"/>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Lp.</w:t>
            </w:r>
          </w:p>
        </w:tc>
        <w:tc>
          <w:tcPr>
            <w:tcW w:w="6237" w:type="dxa"/>
            <w:gridSpan w:val="2"/>
            <w:shd w:val="clear" w:color="auto" w:fill="D9D9D9" w:themeFill="background1" w:themeFillShade="D9"/>
            <w:vAlign w:val="center"/>
            <w:hideMark/>
          </w:tcPr>
          <w:p w14:paraId="464B4543"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OPIS PARAMETRU</w:t>
            </w:r>
          </w:p>
        </w:tc>
        <w:tc>
          <w:tcPr>
            <w:tcW w:w="1985" w:type="dxa"/>
            <w:gridSpan w:val="2"/>
            <w:shd w:val="clear" w:color="auto" w:fill="D9D9D9" w:themeFill="background1" w:themeFillShade="D9"/>
            <w:vAlign w:val="center"/>
            <w:hideMark/>
          </w:tcPr>
          <w:p w14:paraId="50ACFB8C"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PARAMETR WYMAGANY</w:t>
            </w:r>
          </w:p>
        </w:tc>
        <w:tc>
          <w:tcPr>
            <w:tcW w:w="3543" w:type="dxa"/>
            <w:gridSpan w:val="2"/>
            <w:shd w:val="clear" w:color="auto" w:fill="D9D9D9" w:themeFill="background1" w:themeFillShade="D9"/>
            <w:vAlign w:val="center"/>
            <w:hideMark/>
          </w:tcPr>
          <w:p w14:paraId="173B0C65"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PARAMERT OFEROWANY</w:t>
            </w:r>
          </w:p>
        </w:tc>
        <w:tc>
          <w:tcPr>
            <w:tcW w:w="3261" w:type="dxa"/>
            <w:gridSpan w:val="2"/>
            <w:shd w:val="clear" w:color="auto" w:fill="D9D9D9" w:themeFill="background1" w:themeFillShade="D9"/>
            <w:vAlign w:val="center"/>
            <w:hideMark/>
          </w:tcPr>
          <w:p w14:paraId="4F572CB2"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SPOSÓB OCENY</w:t>
            </w:r>
          </w:p>
        </w:tc>
      </w:tr>
      <w:tr w:rsidR="00122A30" w:rsidRPr="0013107C" w14:paraId="3229F433" w14:textId="77777777" w:rsidTr="0013107C">
        <w:tc>
          <w:tcPr>
            <w:tcW w:w="567" w:type="dxa"/>
            <w:shd w:val="clear" w:color="auto" w:fill="F2F2F2" w:themeFill="background1" w:themeFillShade="F2"/>
            <w:vAlign w:val="center"/>
          </w:tcPr>
          <w:p w14:paraId="54557D9E" w14:textId="69B97A33" w:rsidR="00122A30" w:rsidRPr="0013107C" w:rsidRDefault="00122A30" w:rsidP="0013107C">
            <w:pPr>
              <w:pStyle w:val="Akapitzlist"/>
              <w:widowControl w:val="0"/>
              <w:numPr>
                <w:ilvl w:val="0"/>
                <w:numId w:val="204"/>
              </w:numPr>
              <w:suppressLineNumbers/>
              <w:suppressAutoHyphens/>
              <w:snapToGrid w:val="0"/>
              <w:spacing w:after="0" w:line="240" w:lineRule="auto"/>
              <w:ind w:left="0" w:right="-201" w:firstLine="0"/>
              <w:rPr>
                <w:rFonts w:ascii="Garamond" w:eastAsia="Andale Sans UI" w:hAnsi="Garamond" w:cs="Times New Roman"/>
                <w:kern w:val="1"/>
                <w:lang w:eastAsia="pl-PL"/>
              </w:rPr>
            </w:pPr>
          </w:p>
        </w:tc>
        <w:tc>
          <w:tcPr>
            <w:tcW w:w="6237" w:type="dxa"/>
            <w:gridSpan w:val="2"/>
            <w:shd w:val="clear" w:color="auto" w:fill="F2F2F2" w:themeFill="background1" w:themeFillShade="F2"/>
            <w:vAlign w:val="center"/>
          </w:tcPr>
          <w:p w14:paraId="6EC0EFA3" w14:textId="77777777" w:rsidR="00122A30" w:rsidRPr="0013107C" w:rsidRDefault="00122A30" w:rsidP="0013107C">
            <w:pPr>
              <w:widowControl w:val="0"/>
              <w:suppressLineNumbers/>
              <w:suppressAutoHyphens/>
              <w:snapToGrid w:val="0"/>
              <w:spacing w:after="0" w:line="240" w:lineRule="auto"/>
              <w:rPr>
                <w:rFonts w:ascii="Garamond" w:eastAsia="Andale Sans UI" w:hAnsi="Garamond" w:cs="Times New Roman"/>
                <w:b/>
                <w:kern w:val="1"/>
                <w:lang w:eastAsia="pl-PL"/>
              </w:rPr>
            </w:pPr>
            <w:r w:rsidRPr="0013107C">
              <w:rPr>
                <w:rFonts w:ascii="Garamond" w:eastAsia="Andale Sans UI" w:hAnsi="Garamond" w:cs="Times New Roman"/>
                <w:b/>
                <w:kern w:val="1"/>
                <w:lang w:eastAsia="pl-PL"/>
              </w:rPr>
              <w:t>GWARANCJE</w:t>
            </w:r>
          </w:p>
        </w:tc>
        <w:tc>
          <w:tcPr>
            <w:tcW w:w="1985" w:type="dxa"/>
            <w:gridSpan w:val="2"/>
            <w:shd w:val="clear" w:color="auto" w:fill="F2F2F2" w:themeFill="background1" w:themeFillShade="F2"/>
            <w:vAlign w:val="center"/>
          </w:tcPr>
          <w:p w14:paraId="7AB626DD"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543" w:type="dxa"/>
            <w:gridSpan w:val="2"/>
            <w:shd w:val="clear" w:color="auto" w:fill="F2F2F2" w:themeFill="background1" w:themeFillShade="F2"/>
            <w:vAlign w:val="center"/>
          </w:tcPr>
          <w:p w14:paraId="38FDE6CB"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shd w:val="clear" w:color="auto" w:fill="F2F2F2" w:themeFill="background1" w:themeFillShade="F2"/>
            <w:vAlign w:val="center"/>
          </w:tcPr>
          <w:p w14:paraId="7F8BD2FB"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r>
      <w:tr w:rsidR="0013107C" w:rsidRPr="0013107C" w14:paraId="0BE9B7B1" w14:textId="77777777" w:rsidTr="0013107C">
        <w:tc>
          <w:tcPr>
            <w:tcW w:w="567" w:type="dxa"/>
            <w:shd w:val="clear" w:color="auto" w:fill="auto"/>
            <w:vAlign w:val="center"/>
          </w:tcPr>
          <w:p w14:paraId="4E49A43E" w14:textId="0E6E25B4"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rPr>
                <w:rFonts w:ascii="Garamond" w:eastAsia="Andale Sans UI" w:hAnsi="Garamond" w:cs="Times New Roman"/>
                <w:kern w:val="1"/>
                <w:lang w:eastAsia="pl-PL"/>
              </w:rPr>
            </w:pPr>
          </w:p>
          <w:p w14:paraId="0E8A1CAD" w14:textId="2E6E0885" w:rsidR="0013107C" w:rsidRPr="0013107C" w:rsidRDefault="0013107C" w:rsidP="0013107C">
            <w:pPr>
              <w:widowControl w:val="0"/>
              <w:suppressLineNumbers/>
              <w:suppressAutoHyphens/>
              <w:snapToGrid w:val="0"/>
              <w:spacing w:after="0" w:line="240" w:lineRule="auto"/>
              <w:ind w:right="-201"/>
              <w:rPr>
                <w:rFonts w:ascii="Garamond" w:eastAsia="Andale Sans UI" w:hAnsi="Garamond" w:cs="Times New Roman"/>
                <w:kern w:val="1"/>
                <w:lang w:eastAsia="pl-PL"/>
              </w:rPr>
            </w:pPr>
          </w:p>
        </w:tc>
        <w:tc>
          <w:tcPr>
            <w:tcW w:w="6237" w:type="dxa"/>
            <w:gridSpan w:val="2"/>
            <w:shd w:val="clear" w:color="auto" w:fill="auto"/>
            <w:vAlign w:val="center"/>
          </w:tcPr>
          <w:p w14:paraId="5DCE5CAA" w14:textId="77777777" w:rsidR="0013107C" w:rsidRPr="0013107C" w:rsidRDefault="0013107C" w:rsidP="0013107C">
            <w:pPr>
              <w:widowControl w:val="0"/>
              <w:suppressLineNumbers/>
              <w:suppressAutoHyphens/>
              <w:snapToGrid w:val="0"/>
              <w:spacing w:after="0" w:line="240" w:lineRule="auto"/>
              <w:jc w:val="both"/>
              <w:rPr>
                <w:rFonts w:ascii="Garamond" w:eastAsia="Andale Sans UI" w:hAnsi="Garamond" w:cs="Times New Roman"/>
                <w:kern w:val="1"/>
                <w:lang w:eastAsia="pl-PL"/>
              </w:rPr>
            </w:pPr>
            <w:r w:rsidRPr="0013107C">
              <w:rPr>
                <w:rFonts w:ascii="Garamond" w:eastAsia="Andale Sans UI" w:hAnsi="Garamond" w:cs="Times New Roman"/>
                <w:kern w:val="1"/>
                <w:lang w:eastAsia="pl-PL"/>
              </w:rPr>
              <w:t>Okres pełnej, bez wyłączeń gwarancji dla wszystkich zaoferowanych elementów. Gwarancja min. 45 miesięcy od daty podpisania ostatecznego protokołu dostawy</w:t>
            </w:r>
          </w:p>
          <w:p w14:paraId="50C5C2D1" w14:textId="77777777" w:rsidR="0013107C" w:rsidRPr="0013107C" w:rsidRDefault="0013107C" w:rsidP="0013107C">
            <w:pPr>
              <w:widowControl w:val="0"/>
              <w:suppressLineNumbers/>
              <w:suppressAutoHyphens/>
              <w:snapToGrid w:val="0"/>
              <w:spacing w:after="0" w:line="240" w:lineRule="auto"/>
              <w:jc w:val="both"/>
              <w:rPr>
                <w:rFonts w:ascii="Garamond" w:eastAsia="Andale Sans UI" w:hAnsi="Garamond" w:cs="Times New Roman"/>
                <w:kern w:val="1"/>
                <w:lang w:eastAsia="pl-PL"/>
              </w:rPr>
            </w:pPr>
            <w:r w:rsidRPr="0013107C">
              <w:rPr>
                <w:rFonts w:ascii="Garamond" w:eastAsia="Andale Sans UI" w:hAnsi="Garamond" w:cs="Times New Roman"/>
                <w:kern w:val="1"/>
                <w:lang w:eastAsia="pl-PL"/>
              </w:rPr>
              <w:t>UWAGA</w:t>
            </w:r>
          </w:p>
          <w:p w14:paraId="78E37EFC" w14:textId="7CA98591" w:rsidR="0013107C" w:rsidRPr="0036479B" w:rsidRDefault="0013107C" w:rsidP="0013107C">
            <w:pPr>
              <w:widowControl w:val="0"/>
              <w:suppressLineNumbers/>
              <w:suppressAutoHyphens/>
              <w:snapToGrid w:val="0"/>
              <w:spacing w:after="0" w:line="240" w:lineRule="auto"/>
              <w:jc w:val="both"/>
              <w:rPr>
                <w:rFonts w:ascii="Garamond" w:eastAsia="Andale Sans UI" w:hAnsi="Garamond" w:cs="Times New Roman"/>
                <w:kern w:val="1"/>
                <w:lang w:eastAsia="pl-PL"/>
              </w:rPr>
            </w:pPr>
            <w:r w:rsidRPr="0013107C">
              <w:rPr>
                <w:rFonts w:ascii="Garamond" w:eastAsia="Andale Sans UI" w:hAnsi="Garamond" w:cs="Times New Roman"/>
                <w:kern w:val="1"/>
                <w:lang w:eastAsia="pl-PL"/>
              </w:rPr>
              <w:t>należy podać pełną liczbę miesięcy. Wartości ułamkowe</w:t>
            </w:r>
            <w:r w:rsidR="0036479B">
              <w:rPr>
                <w:rFonts w:ascii="Garamond" w:eastAsia="Andale Sans UI" w:hAnsi="Garamond" w:cs="Times New Roman"/>
                <w:kern w:val="1"/>
                <w:lang w:eastAsia="pl-PL"/>
              </w:rPr>
              <w:t xml:space="preserve"> </w:t>
            </w:r>
            <w:r w:rsidRPr="0013107C">
              <w:rPr>
                <w:rFonts w:ascii="Garamond" w:eastAsia="Andale Sans UI" w:hAnsi="Garamond" w:cs="Times New Roman"/>
                <w:kern w:val="1"/>
                <w:lang w:eastAsia="pl-PL"/>
              </w:rPr>
              <w:t>będą przy ocenie zaokrąglane w dół do pełnych miesięcy.</w:t>
            </w:r>
            <w:r w:rsidR="0036479B">
              <w:rPr>
                <w:rFonts w:ascii="Garamond" w:eastAsia="Andale Sans UI" w:hAnsi="Garamond" w:cs="Times New Roman"/>
                <w:kern w:val="1"/>
                <w:lang w:eastAsia="pl-PL"/>
              </w:rPr>
              <w:t xml:space="preserve"> </w:t>
            </w:r>
            <w:r w:rsidRPr="0013107C">
              <w:rPr>
                <w:rFonts w:ascii="Garamond" w:eastAsia="Andale Sans UI" w:hAnsi="Garamond" w:cs="Times New Roman"/>
                <w:kern w:val="1"/>
                <w:lang w:eastAsia="pl-PL"/>
              </w:rPr>
              <w:t>Zamawiający zastrzega, że okres rękojmi musi być równy okresowi</w:t>
            </w:r>
            <w:r w:rsidR="0036479B">
              <w:rPr>
                <w:rFonts w:ascii="Garamond" w:eastAsia="Andale Sans UI" w:hAnsi="Garamond" w:cs="Times New Roman"/>
                <w:kern w:val="1"/>
                <w:lang w:eastAsia="pl-PL"/>
              </w:rPr>
              <w:t xml:space="preserve"> </w:t>
            </w:r>
            <w:r w:rsidRPr="0013107C">
              <w:rPr>
                <w:rFonts w:ascii="Garamond" w:eastAsia="Andale Sans UI" w:hAnsi="Garamond" w:cs="Times New Roman"/>
                <w:kern w:val="1"/>
                <w:lang w:eastAsia="pl-PL"/>
              </w:rPr>
              <w:t>gwarancji. Zamawiający zastrzega, że górną granicą punktacji</w:t>
            </w:r>
            <w:r w:rsidR="0036479B">
              <w:rPr>
                <w:rFonts w:ascii="Garamond" w:eastAsia="Andale Sans UI" w:hAnsi="Garamond" w:cs="Times New Roman"/>
                <w:kern w:val="1"/>
                <w:lang w:eastAsia="pl-PL"/>
              </w:rPr>
              <w:t xml:space="preserve"> </w:t>
            </w:r>
            <w:r w:rsidRPr="0013107C">
              <w:rPr>
                <w:rFonts w:ascii="Garamond" w:eastAsia="Andale Sans UI" w:hAnsi="Garamond" w:cs="Times New Roman"/>
                <w:kern w:val="1"/>
                <w:lang w:eastAsia="pl-PL"/>
              </w:rPr>
              <w:t>gwarancji będzie 5 lat tj. 60 miesięcy</w:t>
            </w:r>
          </w:p>
        </w:tc>
        <w:tc>
          <w:tcPr>
            <w:tcW w:w="1985" w:type="dxa"/>
            <w:gridSpan w:val="2"/>
            <w:shd w:val="clear" w:color="auto" w:fill="auto"/>
            <w:vAlign w:val="center"/>
          </w:tcPr>
          <w:p w14:paraId="4EDCF4F4" w14:textId="77777777" w:rsidR="0013107C" w:rsidRPr="0013107C" w:rsidRDefault="0013107C" w:rsidP="0013107C">
            <w:pPr>
              <w:shd w:val="clear" w:color="auto" w:fill="FFFFFF"/>
              <w:spacing w:after="0" w:line="240" w:lineRule="auto"/>
              <w:jc w:val="center"/>
              <w:rPr>
                <w:rFonts w:ascii="Garamond" w:hAnsi="Garamond" w:cs="Times New Roman"/>
                <w:color w:val="000000"/>
                <w:sz w:val="20"/>
                <w:szCs w:val="20"/>
              </w:rPr>
            </w:pPr>
            <w:r w:rsidRPr="0013107C">
              <w:rPr>
                <w:rFonts w:ascii="Garamond" w:hAnsi="Garamond" w:cs="Times New Roman"/>
                <w:color w:val="000000"/>
                <w:sz w:val="20"/>
                <w:szCs w:val="20"/>
              </w:rPr>
              <w:t>Tak, podać</w:t>
            </w:r>
          </w:p>
          <w:p w14:paraId="4A8B8807" w14:textId="0DAE12D4"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hAnsi="Garamond" w:cs="Times New Roman"/>
                <w:i/>
                <w:sz w:val="20"/>
                <w:szCs w:val="20"/>
              </w:rPr>
              <w:t>należy podać pełną liczbę miesięcy</w:t>
            </w:r>
          </w:p>
        </w:tc>
        <w:tc>
          <w:tcPr>
            <w:tcW w:w="3543" w:type="dxa"/>
            <w:gridSpan w:val="2"/>
            <w:shd w:val="clear" w:color="auto" w:fill="auto"/>
            <w:vAlign w:val="center"/>
          </w:tcPr>
          <w:p w14:paraId="65EE3F65" w14:textId="7777777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shd w:val="clear" w:color="auto" w:fill="auto"/>
            <w:vAlign w:val="center"/>
          </w:tcPr>
          <w:p w14:paraId="275DBEA6" w14:textId="7777777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13107C">
              <w:rPr>
                <w:rFonts w:ascii="Garamond" w:eastAsia="Andale Sans UI" w:hAnsi="Garamond" w:cs="Times New Roman"/>
                <w:kern w:val="1"/>
                <w:lang w:eastAsia="pl-PL"/>
              </w:rPr>
              <w:t>wymagane (45 miesięcy) – 0 pkt</w:t>
            </w:r>
          </w:p>
          <w:p w14:paraId="0002F125" w14:textId="5267B401"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13107C">
              <w:rPr>
                <w:rFonts w:ascii="Garamond" w:eastAsia="Andale Sans UI" w:hAnsi="Garamond" w:cs="Times New Roman"/>
                <w:kern w:val="1"/>
                <w:lang w:eastAsia="pl-PL"/>
              </w:rPr>
              <w:t>najdłuższy okres – 5 pkt, inne proporcjonalnie mniej, względem najdłuższego okresu</w:t>
            </w:r>
          </w:p>
        </w:tc>
      </w:tr>
      <w:tr w:rsidR="0013107C" w:rsidRPr="0013107C" w14:paraId="5AA1F29A" w14:textId="77777777" w:rsidTr="0013107C">
        <w:tc>
          <w:tcPr>
            <w:tcW w:w="567" w:type="dxa"/>
            <w:shd w:val="clear" w:color="auto" w:fill="auto"/>
            <w:vAlign w:val="center"/>
          </w:tcPr>
          <w:p w14:paraId="5F40A577"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4E18A6D0" w14:textId="1D08D1ED" w:rsidR="0013107C" w:rsidRPr="0013107C" w:rsidRDefault="0013107C" w:rsidP="0013107C">
            <w:pPr>
              <w:snapToGrid w:val="0"/>
              <w:spacing w:after="0" w:line="240" w:lineRule="auto"/>
              <w:jc w:val="both"/>
              <w:rPr>
                <w:rFonts w:ascii="Garamond" w:hAnsi="Garamond" w:cs="Times New Roman"/>
                <w:color w:val="FF0000"/>
              </w:rPr>
            </w:pPr>
            <w:r w:rsidRPr="0013107C">
              <w:rPr>
                <w:rFonts w:ascii="Garamond" w:hAnsi="Garamond" w:cs="Times New Roman"/>
              </w:rPr>
              <w:t>Wkłucia innych producentów</w:t>
            </w:r>
            <w:r w:rsidR="00E829E0">
              <w:rPr>
                <w:rFonts w:ascii="Garamond" w:hAnsi="Garamond" w:cs="Times New Roman"/>
              </w:rPr>
              <w:t xml:space="preserve"> (niż producent pompy)</w:t>
            </w:r>
            <w:r w:rsidRPr="0013107C">
              <w:rPr>
                <w:rFonts w:ascii="Garamond" w:hAnsi="Garamond" w:cs="Times New Roman"/>
              </w:rPr>
              <w:t>, których stosowanie nie powoduje utraty gwarancji</w:t>
            </w:r>
          </w:p>
        </w:tc>
        <w:tc>
          <w:tcPr>
            <w:tcW w:w="1985" w:type="dxa"/>
            <w:gridSpan w:val="2"/>
            <w:shd w:val="clear" w:color="auto" w:fill="auto"/>
            <w:vAlign w:val="center"/>
          </w:tcPr>
          <w:p w14:paraId="22C45893" w14:textId="53FA7E05" w:rsidR="0013107C" w:rsidRPr="0013107C" w:rsidRDefault="00E829E0" w:rsidP="0013107C">
            <w:pPr>
              <w:widowControl w:val="0"/>
              <w:suppressLineNumbers/>
              <w:suppressAutoHyphens/>
              <w:snapToGrid w:val="0"/>
              <w:spacing w:after="0" w:line="240" w:lineRule="auto"/>
              <w:jc w:val="center"/>
              <w:rPr>
                <w:rFonts w:ascii="Garamond" w:eastAsia="Andale Sans UI" w:hAnsi="Garamond" w:cs="Times New Roman"/>
                <w:color w:val="FF0000"/>
                <w:kern w:val="1"/>
                <w:lang w:eastAsia="pl-PL"/>
              </w:rPr>
            </w:pPr>
            <w:r w:rsidRPr="00E829E0">
              <w:rPr>
                <w:rFonts w:ascii="Garamond" w:eastAsia="Andale Sans UI" w:hAnsi="Garamond" w:cs="Times New Roman"/>
                <w:kern w:val="1"/>
                <w:lang w:eastAsia="pl-PL"/>
              </w:rPr>
              <w:t>tak, podać</w:t>
            </w:r>
          </w:p>
        </w:tc>
        <w:tc>
          <w:tcPr>
            <w:tcW w:w="3543" w:type="dxa"/>
            <w:gridSpan w:val="2"/>
            <w:shd w:val="clear" w:color="auto" w:fill="auto"/>
            <w:vAlign w:val="center"/>
          </w:tcPr>
          <w:p w14:paraId="6186BF2A" w14:textId="7777777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b/>
                <w:color w:val="FF0000"/>
                <w:kern w:val="1"/>
                <w:lang w:eastAsia="pl-PL"/>
              </w:rPr>
            </w:pPr>
          </w:p>
        </w:tc>
        <w:tc>
          <w:tcPr>
            <w:tcW w:w="3261" w:type="dxa"/>
            <w:gridSpan w:val="2"/>
            <w:shd w:val="clear" w:color="auto" w:fill="auto"/>
            <w:vAlign w:val="center"/>
          </w:tcPr>
          <w:p w14:paraId="09609E34" w14:textId="73C5CC9D"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color w:val="FF0000"/>
                <w:kern w:val="1"/>
              </w:rPr>
            </w:pPr>
            <w:r w:rsidRPr="0013107C">
              <w:rPr>
                <w:rFonts w:ascii="Garamond" w:eastAsia="Andale Sans UI" w:hAnsi="Garamond" w:cs="Times New Roman"/>
                <w:kern w:val="1"/>
              </w:rPr>
              <w:t>- - -</w:t>
            </w:r>
          </w:p>
        </w:tc>
      </w:tr>
      <w:tr w:rsidR="0013107C" w:rsidRPr="0013107C" w14:paraId="5DF4B0DE" w14:textId="77777777" w:rsidTr="0013107C">
        <w:tc>
          <w:tcPr>
            <w:tcW w:w="567" w:type="dxa"/>
            <w:shd w:val="clear" w:color="auto" w:fill="auto"/>
            <w:vAlign w:val="center"/>
          </w:tcPr>
          <w:p w14:paraId="2038AAF7"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390386BE" w14:textId="5A30EB37" w:rsidR="0013107C" w:rsidRPr="0013107C" w:rsidRDefault="0013107C" w:rsidP="0013107C">
            <w:pPr>
              <w:widowControl w:val="0"/>
              <w:suppressAutoHyphens/>
              <w:snapToGrid w:val="0"/>
              <w:spacing w:after="0" w:line="240" w:lineRule="auto"/>
              <w:jc w:val="both"/>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 xml:space="preserve">Jeżeli w wykonaniu swoich obowiązków z tytułu gwarancji Wykonawca dostarczył Szpitalowi Uniwersyteckiemu zamiast sprzętu wadliwego sprzęt nowy, wolny od wad albo dokonał istotnych napraw sprzętu objętego gwarancją, termin gwarancji biegnie na nowo od chwili dostarczenia sprzętu wolnego od wad lub zwrócenia sprzętu </w:t>
            </w:r>
            <w:r w:rsidRPr="0013107C">
              <w:rPr>
                <w:rFonts w:ascii="Garamond" w:eastAsia="Calibri" w:hAnsi="Garamond" w:cs="Times New Roman"/>
                <w:color w:val="000000" w:themeColor="text1"/>
                <w:lang w:eastAsia="ar-SA"/>
              </w:rPr>
              <w:lastRenderedPageBreak/>
              <w:t>naprawionego. Jeżeli Wykonawca wymienił część sprzętu (podzespół, moduł itp.), przepis powyższy stosuje się odpowiednio do części wymienionej.</w:t>
            </w:r>
          </w:p>
        </w:tc>
        <w:tc>
          <w:tcPr>
            <w:tcW w:w="1985" w:type="dxa"/>
            <w:gridSpan w:val="2"/>
            <w:shd w:val="clear" w:color="auto" w:fill="auto"/>
            <w:vAlign w:val="center"/>
          </w:tcPr>
          <w:p w14:paraId="5754EC8E" w14:textId="5788B80D"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lastRenderedPageBreak/>
              <w:t>tak</w:t>
            </w:r>
          </w:p>
        </w:tc>
        <w:tc>
          <w:tcPr>
            <w:tcW w:w="3543" w:type="dxa"/>
            <w:gridSpan w:val="2"/>
            <w:shd w:val="clear" w:color="auto" w:fill="auto"/>
            <w:vAlign w:val="center"/>
          </w:tcPr>
          <w:p w14:paraId="7003F300" w14:textId="77777777" w:rsidR="0013107C" w:rsidRPr="0013107C" w:rsidRDefault="0013107C"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shd w:val="clear" w:color="auto" w:fill="auto"/>
            <w:vAlign w:val="center"/>
          </w:tcPr>
          <w:p w14:paraId="07E1011F" w14:textId="5DC06DD9"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 - -</w:t>
            </w:r>
          </w:p>
        </w:tc>
      </w:tr>
      <w:tr w:rsidR="00122A30" w:rsidRPr="0013107C" w14:paraId="734E8DA9" w14:textId="77777777" w:rsidTr="0013107C">
        <w:tc>
          <w:tcPr>
            <w:tcW w:w="567" w:type="dxa"/>
            <w:shd w:val="clear" w:color="auto" w:fill="F2F2F2" w:themeFill="background1" w:themeFillShade="F2"/>
            <w:vAlign w:val="center"/>
          </w:tcPr>
          <w:p w14:paraId="0F320DBE" w14:textId="77777777" w:rsidR="00122A30" w:rsidRPr="0013107C" w:rsidRDefault="00122A30"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F2F2F2" w:themeFill="background1" w:themeFillShade="F2"/>
            <w:vAlign w:val="center"/>
          </w:tcPr>
          <w:p w14:paraId="0E45E461" w14:textId="77777777" w:rsidR="00122A30" w:rsidRPr="0013107C" w:rsidRDefault="00122A30" w:rsidP="0013107C">
            <w:pPr>
              <w:snapToGrid w:val="0"/>
              <w:spacing w:after="0" w:line="240" w:lineRule="auto"/>
              <w:rPr>
                <w:rFonts w:ascii="Garamond" w:hAnsi="Garamond" w:cs="Times New Roman"/>
                <w:color w:val="000000" w:themeColor="text1"/>
              </w:rPr>
            </w:pPr>
            <w:r w:rsidRPr="0013107C">
              <w:rPr>
                <w:rFonts w:ascii="Garamond" w:hAnsi="Garamond" w:cs="Times New Roman"/>
                <w:b/>
                <w:bCs/>
                <w:color w:val="000000" w:themeColor="text1"/>
              </w:rPr>
              <w:t>WARUNKI SERWISU</w:t>
            </w:r>
          </w:p>
        </w:tc>
        <w:tc>
          <w:tcPr>
            <w:tcW w:w="1985" w:type="dxa"/>
            <w:gridSpan w:val="2"/>
            <w:shd w:val="clear" w:color="auto" w:fill="F2F2F2" w:themeFill="background1" w:themeFillShade="F2"/>
            <w:vAlign w:val="center"/>
          </w:tcPr>
          <w:p w14:paraId="2A57131D"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color w:val="000000" w:themeColor="text1"/>
                <w:kern w:val="1"/>
                <w:lang w:eastAsia="pl-PL"/>
              </w:rPr>
            </w:pPr>
          </w:p>
        </w:tc>
        <w:tc>
          <w:tcPr>
            <w:tcW w:w="3543" w:type="dxa"/>
            <w:gridSpan w:val="2"/>
            <w:shd w:val="clear" w:color="auto" w:fill="F2F2F2" w:themeFill="background1" w:themeFillShade="F2"/>
            <w:vAlign w:val="center"/>
          </w:tcPr>
          <w:p w14:paraId="69850A03"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shd w:val="clear" w:color="auto" w:fill="F2F2F2" w:themeFill="background1" w:themeFillShade="F2"/>
            <w:vAlign w:val="center"/>
          </w:tcPr>
          <w:p w14:paraId="2FDE040F" w14:textId="77777777" w:rsidR="00122A30" w:rsidRPr="0013107C" w:rsidRDefault="00122A30" w:rsidP="0013107C">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r>
      <w:tr w:rsidR="00122A30" w:rsidRPr="0013107C" w14:paraId="39F6A7E4" w14:textId="77777777" w:rsidTr="0013107C">
        <w:tc>
          <w:tcPr>
            <w:tcW w:w="567" w:type="dxa"/>
            <w:shd w:val="clear" w:color="auto" w:fill="auto"/>
            <w:vAlign w:val="center"/>
          </w:tcPr>
          <w:p w14:paraId="279D80E9" w14:textId="77777777" w:rsidR="00122A30" w:rsidRPr="0013107C" w:rsidRDefault="00122A30"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tcPr>
          <w:p w14:paraId="60672F81" w14:textId="6850B4C7" w:rsidR="00122A30" w:rsidRPr="0013107C" w:rsidRDefault="003610FC" w:rsidP="0013107C">
            <w:pPr>
              <w:spacing w:after="0" w:line="240" w:lineRule="auto"/>
              <w:jc w:val="both"/>
              <w:rPr>
                <w:rFonts w:ascii="Garamond" w:hAnsi="Garamond" w:cs="Times New Roman"/>
              </w:rPr>
            </w:pPr>
            <w:r w:rsidRPr="0013107C">
              <w:rPr>
                <w:rFonts w:ascii="Garamond" w:hAnsi="Garamond" w:cs="Times New Roman"/>
              </w:rPr>
              <w:t xml:space="preserve">Czas reakcji na zgłoszenie awarii – </w:t>
            </w:r>
            <w:r w:rsidR="00F860C3" w:rsidRPr="0013107C">
              <w:rPr>
                <w:rFonts w:ascii="Garamond" w:hAnsi="Garamond" w:cs="Times New Roman"/>
              </w:rPr>
              <w:t xml:space="preserve">do </w:t>
            </w:r>
            <w:r w:rsidRPr="0013107C">
              <w:rPr>
                <w:rFonts w:ascii="Garamond" w:hAnsi="Garamond" w:cs="Times New Roman"/>
              </w:rPr>
              <w:t>2 dni. Dotyczy dni roboczych.</w:t>
            </w:r>
          </w:p>
        </w:tc>
        <w:tc>
          <w:tcPr>
            <w:tcW w:w="1985" w:type="dxa"/>
            <w:gridSpan w:val="2"/>
            <w:shd w:val="clear" w:color="auto" w:fill="auto"/>
            <w:vAlign w:val="center"/>
          </w:tcPr>
          <w:p w14:paraId="5998B41D" w14:textId="77777777" w:rsidR="00F860C3" w:rsidRPr="0013107C" w:rsidRDefault="00F860C3"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eastAsia="Calibri" w:hAnsi="Garamond" w:cs="Times New Roman"/>
                <w:lang w:eastAsia="ar-SA"/>
              </w:rPr>
              <w:t>tak, podać</w:t>
            </w:r>
          </w:p>
          <w:p w14:paraId="71963EED" w14:textId="5242B3BF" w:rsidR="00122A30" w:rsidRPr="0013107C" w:rsidRDefault="00F860C3"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hAnsi="Garamond"/>
                <w:i/>
                <w:sz w:val="18"/>
                <w:szCs w:val="18"/>
                <w:lang w:eastAsia="ar-SA"/>
              </w:rPr>
              <w:t>podać całkowitą (pełną) liczbę dni roboczych</w:t>
            </w:r>
          </w:p>
        </w:tc>
        <w:tc>
          <w:tcPr>
            <w:tcW w:w="3543" w:type="dxa"/>
            <w:gridSpan w:val="2"/>
            <w:shd w:val="clear" w:color="auto" w:fill="auto"/>
            <w:vAlign w:val="center"/>
          </w:tcPr>
          <w:p w14:paraId="2BF90CD9" w14:textId="77777777" w:rsidR="00122A30" w:rsidRPr="0013107C" w:rsidRDefault="00122A30"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6E2A3011" w14:textId="2192F335" w:rsidR="00122A30" w:rsidRPr="0013107C" w:rsidRDefault="003610FC" w:rsidP="0013107C">
            <w:pPr>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czas reakcji</w:t>
            </w:r>
            <w:r w:rsidR="009804C9" w:rsidRPr="0013107C">
              <w:rPr>
                <w:rFonts w:ascii="Garamond" w:eastAsia="Calibri" w:hAnsi="Garamond" w:cs="Times New Roman"/>
                <w:color w:val="000000" w:themeColor="text1"/>
                <w:lang w:eastAsia="ar-SA"/>
              </w:rPr>
              <w:t xml:space="preserve"> -</w:t>
            </w:r>
            <w:r w:rsidRPr="0013107C">
              <w:rPr>
                <w:rFonts w:ascii="Garamond" w:eastAsia="Calibri" w:hAnsi="Garamond" w:cs="Times New Roman"/>
                <w:color w:val="000000" w:themeColor="text1"/>
                <w:lang w:eastAsia="ar-SA"/>
              </w:rPr>
              <w:t xml:space="preserve"> 1 dzień – 5 pkt</w:t>
            </w:r>
          </w:p>
          <w:p w14:paraId="0EC86C7D" w14:textId="490A5664" w:rsidR="003610FC" w:rsidRPr="0013107C" w:rsidRDefault="003610FC" w:rsidP="0013107C">
            <w:pPr>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wymagane – 0 pkt</w:t>
            </w:r>
          </w:p>
        </w:tc>
      </w:tr>
      <w:tr w:rsidR="00122A30" w:rsidRPr="0013107C" w14:paraId="3073223D" w14:textId="77777777" w:rsidTr="0013107C">
        <w:tc>
          <w:tcPr>
            <w:tcW w:w="567" w:type="dxa"/>
            <w:shd w:val="clear" w:color="auto" w:fill="auto"/>
            <w:vAlign w:val="center"/>
          </w:tcPr>
          <w:p w14:paraId="46939D4F" w14:textId="77777777" w:rsidR="00122A30" w:rsidRPr="0013107C" w:rsidRDefault="00122A30"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tcPr>
          <w:p w14:paraId="2806C47B" w14:textId="684AFF2F" w:rsidR="00122A30" w:rsidRPr="0013107C" w:rsidRDefault="00A200E4" w:rsidP="0013107C">
            <w:pPr>
              <w:spacing w:after="0" w:line="240" w:lineRule="auto"/>
              <w:jc w:val="both"/>
              <w:rPr>
                <w:rFonts w:ascii="Garamond" w:hAnsi="Garamond" w:cs="Times New Roman"/>
              </w:rPr>
            </w:pPr>
            <w:r>
              <w:rPr>
                <w:rFonts w:ascii="Garamond" w:hAnsi="Garamond" w:cs="Times New Roman"/>
              </w:rPr>
              <w:t xml:space="preserve">Czas </w:t>
            </w:r>
            <w:r w:rsidR="003610FC" w:rsidRPr="0013107C">
              <w:rPr>
                <w:rFonts w:ascii="Garamond" w:hAnsi="Garamond" w:cs="Times New Roman"/>
              </w:rPr>
              <w:t>naprawy do 21 dni roboczych</w:t>
            </w:r>
          </w:p>
        </w:tc>
        <w:tc>
          <w:tcPr>
            <w:tcW w:w="1985" w:type="dxa"/>
            <w:gridSpan w:val="2"/>
            <w:shd w:val="clear" w:color="auto" w:fill="auto"/>
            <w:vAlign w:val="center"/>
          </w:tcPr>
          <w:p w14:paraId="0F6E2BAA" w14:textId="77777777" w:rsidR="00122A30" w:rsidRPr="0013107C" w:rsidRDefault="003610FC"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eastAsia="Calibri" w:hAnsi="Garamond" w:cs="Times New Roman"/>
                <w:lang w:eastAsia="ar-SA"/>
              </w:rPr>
              <w:t>tak, podać</w:t>
            </w:r>
          </w:p>
          <w:p w14:paraId="26AC61ED" w14:textId="35017BAE" w:rsidR="00F860C3" w:rsidRPr="0013107C" w:rsidRDefault="00F860C3"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hAnsi="Garamond"/>
                <w:i/>
                <w:sz w:val="18"/>
                <w:szCs w:val="18"/>
                <w:lang w:eastAsia="ar-SA"/>
              </w:rPr>
              <w:t>podać całkowitą (pełną) liczbę dni roboczych</w:t>
            </w:r>
          </w:p>
        </w:tc>
        <w:tc>
          <w:tcPr>
            <w:tcW w:w="3543" w:type="dxa"/>
            <w:gridSpan w:val="2"/>
            <w:shd w:val="clear" w:color="auto" w:fill="auto"/>
            <w:vAlign w:val="center"/>
          </w:tcPr>
          <w:p w14:paraId="3E358043" w14:textId="77777777" w:rsidR="00122A30" w:rsidRPr="0013107C" w:rsidRDefault="00122A30"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258668E7" w14:textId="77777777" w:rsidR="00122A30" w:rsidRPr="0013107C" w:rsidRDefault="00122A30"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hAnsi="Garamond" w:cs="Times New Roman"/>
                <w:color w:val="000000" w:themeColor="text1"/>
              </w:rPr>
              <w:t>- - -</w:t>
            </w:r>
          </w:p>
        </w:tc>
      </w:tr>
      <w:tr w:rsidR="003610FC" w:rsidRPr="0013107C" w14:paraId="7A3D381F" w14:textId="77777777" w:rsidTr="0013107C">
        <w:tc>
          <w:tcPr>
            <w:tcW w:w="567" w:type="dxa"/>
            <w:shd w:val="clear" w:color="auto" w:fill="auto"/>
            <w:vAlign w:val="center"/>
          </w:tcPr>
          <w:p w14:paraId="2E36A232" w14:textId="77777777" w:rsidR="003610FC" w:rsidRPr="0013107C" w:rsidRDefault="003610F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tcPr>
          <w:p w14:paraId="00F92079" w14:textId="6560CC8B" w:rsidR="003610FC" w:rsidRPr="0013107C" w:rsidRDefault="003610FC" w:rsidP="0013107C">
            <w:pPr>
              <w:spacing w:after="0" w:line="240" w:lineRule="auto"/>
              <w:jc w:val="both"/>
              <w:rPr>
                <w:rFonts w:ascii="Garamond" w:hAnsi="Garamond" w:cs="Times New Roman"/>
              </w:rPr>
            </w:pPr>
            <w:r w:rsidRPr="0013107C">
              <w:rPr>
                <w:rFonts w:ascii="Garamond" w:hAnsi="Garamond" w:cs="Times New Roman"/>
              </w:rPr>
              <w:t>Na czas naprawy pompy dostarczane jest urządzenie zastępcze</w:t>
            </w:r>
          </w:p>
        </w:tc>
        <w:tc>
          <w:tcPr>
            <w:tcW w:w="1985" w:type="dxa"/>
            <w:gridSpan w:val="2"/>
            <w:shd w:val="clear" w:color="auto" w:fill="auto"/>
            <w:vAlign w:val="center"/>
          </w:tcPr>
          <w:p w14:paraId="705F804B" w14:textId="61C56F95" w:rsidR="003610FC" w:rsidRPr="0013107C" w:rsidRDefault="003610FC"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eastAsia="Calibri" w:hAnsi="Garamond" w:cs="Times New Roman"/>
                <w:lang w:eastAsia="ar-SA"/>
              </w:rPr>
              <w:t>tak</w:t>
            </w:r>
          </w:p>
        </w:tc>
        <w:tc>
          <w:tcPr>
            <w:tcW w:w="3543" w:type="dxa"/>
            <w:gridSpan w:val="2"/>
            <w:shd w:val="clear" w:color="auto" w:fill="auto"/>
            <w:vAlign w:val="center"/>
          </w:tcPr>
          <w:p w14:paraId="1AC9C23F" w14:textId="77777777" w:rsidR="003610FC" w:rsidRPr="0013107C" w:rsidRDefault="003610F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492DB9C9" w14:textId="2D4C1DE8" w:rsidR="003610FC" w:rsidRPr="0013107C" w:rsidRDefault="009804C9" w:rsidP="0013107C">
            <w:pPr>
              <w:widowControl w:val="0"/>
              <w:suppressAutoHyphens/>
              <w:snapToGrid w:val="0"/>
              <w:spacing w:after="0" w:line="240" w:lineRule="auto"/>
              <w:jc w:val="center"/>
              <w:rPr>
                <w:rFonts w:ascii="Garamond" w:hAnsi="Garamond" w:cs="Times New Roman"/>
                <w:color w:val="000000" w:themeColor="text1"/>
              </w:rPr>
            </w:pPr>
            <w:r w:rsidRPr="0013107C">
              <w:rPr>
                <w:rFonts w:ascii="Garamond" w:hAnsi="Garamond" w:cs="Times New Roman"/>
                <w:color w:val="000000" w:themeColor="text1"/>
              </w:rPr>
              <w:t>- - -</w:t>
            </w:r>
          </w:p>
        </w:tc>
      </w:tr>
      <w:tr w:rsidR="003610FC" w:rsidRPr="0013107C" w14:paraId="62EEF1CE" w14:textId="77777777" w:rsidTr="0013107C">
        <w:tc>
          <w:tcPr>
            <w:tcW w:w="567" w:type="dxa"/>
            <w:shd w:val="clear" w:color="auto" w:fill="auto"/>
            <w:vAlign w:val="center"/>
          </w:tcPr>
          <w:p w14:paraId="68D87265" w14:textId="77777777" w:rsidR="003610FC" w:rsidRPr="0013107C" w:rsidRDefault="003610F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tcPr>
          <w:p w14:paraId="52A97E82" w14:textId="4CA57116" w:rsidR="003610FC" w:rsidRPr="0013107C" w:rsidRDefault="003610FC" w:rsidP="0013107C">
            <w:pPr>
              <w:spacing w:after="0" w:line="240" w:lineRule="auto"/>
              <w:jc w:val="both"/>
              <w:rPr>
                <w:rFonts w:ascii="Garamond" w:hAnsi="Garamond" w:cs="Times New Roman"/>
              </w:rPr>
            </w:pPr>
            <w:r w:rsidRPr="0013107C">
              <w:rPr>
                <w:rFonts w:ascii="Garamond" w:hAnsi="Garamond" w:cs="Times New Roman"/>
              </w:rPr>
              <w:t>Autoryzowane punkty serwisowe</w:t>
            </w:r>
          </w:p>
        </w:tc>
        <w:tc>
          <w:tcPr>
            <w:tcW w:w="1985" w:type="dxa"/>
            <w:gridSpan w:val="2"/>
            <w:shd w:val="clear" w:color="auto" w:fill="auto"/>
            <w:vAlign w:val="center"/>
          </w:tcPr>
          <w:p w14:paraId="4B6717B2" w14:textId="1BC4D608" w:rsidR="003610FC" w:rsidRPr="0013107C" w:rsidRDefault="003610FC" w:rsidP="0013107C">
            <w:pPr>
              <w:widowControl w:val="0"/>
              <w:suppressAutoHyphens/>
              <w:snapToGrid w:val="0"/>
              <w:spacing w:after="0" w:line="240" w:lineRule="auto"/>
              <w:jc w:val="center"/>
              <w:rPr>
                <w:rFonts w:ascii="Garamond" w:eastAsia="Calibri" w:hAnsi="Garamond" w:cs="Times New Roman"/>
                <w:lang w:eastAsia="ar-SA"/>
              </w:rPr>
            </w:pPr>
            <w:r w:rsidRPr="0013107C">
              <w:rPr>
                <w:rFonts w:ascii="Garamond" w:eastAsia="Calibri" w:hAnsi="Garamond" w:cs="Times New Roman"/>
                <w:lang w:eastAsia="ar-SA"/>
              </w:rPr>
              <w:t xml:space="preserve">tak, podać wykaz: </w:t>
            </w:r>
            <w:r w:rsidR="009804C9" w:rsidRPr="0013107C">
              <w:rPr>
                <w:rFonts w:ascii="Garamond" w:eastAsia="Calibri" w:hAnsi="Garamond" w:cs="Times New Roman"/>
                <w:lang w:eastAsia="ar-SA"/>
              </w:rPr>
              <w:t xml:space="preserve">                             </w:t>
            </w:r>
            <w:r w:rsidRPr="0013107C">
              <w:rPr>
                <w:rFonts w:ascii="Garamond" w:eastAsia="Calibri" w:hAnsi="Garamond" w:cs="Times New Roman"/>
                <w:lang w:eastAsia="ar-SA"/>
              </w:rPr>
              <w:t>nazwa, adres, telefon</w:t>
            </w:r>
          </w:p>
        </w:tc>
        <w:tc>
          <w:tcPr>
            <w:tcW w:w="3543" w:type="dxa"/>
            <w:gridSpan w:val="2"/>
            <w:shd w:val="clear" w:color="auto" w:fill="auto"/>
            <w:vAlign w:val="center"/>
          </w:tcPr>
          <w:p w14:paraId="4D04D2AB" w14:textId="77777777" w:rsidR="003610FC" w:rsidRPr="0013107C" w:rsidRDefault="003610F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4D12BD24" w14:textId="124471EF" w:rsidR="003610FC" w:rsidRPr="0013107C" w:rsidRDefault="009804C9" w:rsidP="0013107C">
            <w:pPr>
              <w:widowControl w:val="0"/>
              <w:suppressAutoHyphens/>
              <w:snapToGrid w:val="0"/>
              <w:spacing w:after="0" w:line="240" w:lineRule="auto"/>
              <w:jc w:val="center"/>
              <w:rPr>
                <w:rFonts w:ascii="Garamond" w:hAnsi="Garamond" w:cs="Times New Roman"/>
                <w:color w:val="000000" w:themeColor="text1"/>
              </w:rPr>
            </w:pPr>
            <w:r w:rsidRPr="0013107C">
              <w:rPr>
                <w:rFonts w:ascii="Garamond" w:hAnsi="Garamond" w:cs="Times New Roman"/>
                <w:color w:val="000000" w:themeColor="text1"/>
              </w:rPr>
              <w:t>- - -</w:t>
            </w:r>
          </w:p>
        </w:tc>
      </w:tr>
      <w:tr w:rsidR="00122A30" w:rsidRPr="0013107C" w14:paraId="3F3691E2" w14:textId="77777777" w:rsidTr="0013107C">
        <w:tc>
          <w:tcPr>
            <w:tcW w:w="567" w:type="dxa"/>
            <w:shd w:val="clear" w:color="auto" w:fill="F2F2F2" w:themeFill="background1" w:themeFillShade="F2"/>
            <w:vAlign w:val="center"/>
          </w:tcPr>
          <w:p w14:paraId="572BC2F6" w14:textId="77777777" w:rsidR="00122A30" w:rsidRPr="0013107C" w:rsidRDefault="00122A30"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F2F2F2" w:themeFill="background1" w:themeFillShade="F2"/>
            <w:vAlign w:val="center"/>
          </w:tcPr>
          <w:p w14:paraId="44E341D7" w14:textId="77777777" w:rsidR="00122A30" w:rsidRPr="0013107C" w:rsidRDefault="00122A30" w:rsidP="0013107C">
            <w:pPr>
              <w:widowControl w:val="0"/>
              <w:tabs>
                <w:tab w:val="left" w:pos="0"/>
              </w:tabs>
              <w:suppressAutoHyphens/>
              <w:snapToGrid w:val="0"/>
              <w:spacing w:after="0" w:line="240" w:lineRule="auto"/>
              <w:jc w:val="both"/>
              <w:rPr>
                <w:rFonts w:ascii="Garamond" w:hAnsi="Garamond" w:cs="Times New Roman"/>
                <w:color w:val="000000" w:themeColor="text1"/>
              </w:rPr>
            </w:pPr>
            <w:r w:rsidRPr="0013107C">
              <w:rPr>
                <w:rFonts w:ascii="Garamond" w:hAnsi="Garamond" w:cs="Times New Roman"/>
                <w:b/>
                <w:bCs/>
                <w:color w:val="000000" w:themeColor="text1"/>
              </w:rPr>
              <w:t>SZKOLENIA</w:t>
            </w:r>
          </w:p>
        </w:tc>
        <w:tc>
          <w:tcPr>
            <w:tcW w:w="1985" w:type="dxa"/>
            <w:gridSpan w:val="2"/>
            <w:shd w:val="clear" w:color="auto" w:fill="F2F2F2" w:themeFill="background1" w:themeFillShade="F2"/>
            <w:vAlign w:val="center"/>
          </w:tcPr>
          <w:p w14:paraId="5D61B337" w14:textId="77777777" w:rsidR="00122A30" w:rsidRPr="0013107C" w:rsidRDefault="00122A30" w:rsidP="0013107C">
            <w:pPr>
              <w:widowControl w:val="0"/>
              <w:suppressAutoHyphens/>
              <w:snapToGrid w:val="0"/>
              <w:spacing w:after="0" w:line="240" w:lineRule="auto"/>
              <w:jc w:val="center"/>
              <w:rPr>
                <w:rFonts w:ascii="Garamond" w:hAnsi="Garamond" w:cs="Times New Roman"/>
                <w:color w:val="000000" w:themeColor="text1"/>
              </w:rPr>
            </w:pPr>
          </w:p>
        </w:tc>
        <w:tc>
          <w:tcPr>
            <w:tcW w:w="3543" w:type="dxa"/>
            <w:gridSpan w:val="2"/>
            <w:shd w:val="clear" w:color="auto" w:fill="F2F2F2" w:themeFill="background1" w:themeFillShade="F2"/>
            <w:vAlign w:val="center"/>
          </w:tcPr>
          <w:p w14:paraId="08252438" w14:textId="77777777" w:rsidR="00122A30" w:rsidRPr="0013107C" w:rsidRDefault="00122A30"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F2F2F2" w:themeFill="background1" w:themeFillShade="F2"/>
            <w:vAlign w:val="center"/>
          </w:tcPr>
          <w:p w14:paraId="13EB26A7" w14:textId="77777777" w:rsidR="00122A30" w:rsidRPr="0013107C" w:rsidRDefault="00122A30" w:rsidP="0013107C">
            <w:pPr>
              <w:widowControl w:val="0"/>
              <w:suppressAutoHyphens/>
              <w:snapToGrid w:val="0"/>
              <w:spacing w:after="0" w:line="240" w:lineRule="auto"/>
              <w:jc w:val="center"/>
              <w:rPr>
                <w:rFonts w:ascii="Garamond" w:hAnsi="Garamond" w:cs="Times New Roman"/>
                <w:color w:val="000000" w:themeColor="text1"/>
              </w:rPr>
            </w:pPr>
          </w:p>
        </w:tc>
      </w:tr>
      <w:tr w:rsidR="0013107C" w:rsidRPr="0013107C" w14:paraId="5E86F7F0" w14:textId="77777777" w:rsidTr="0013107C">
        <w:tc>
          <w:tcPr>
            <w:tcW w:w="567" w:type="dxa"/>
            <w:shd w:val="clear" w:color="auto" w:fill="auto"/>
            <w:vAlign w:val="center"/>
          </w:tcPr>
          <w:p w14:paraId="2B87744D"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068588B7" w14:textId="3CC8760A" w:rsidR="0013107C" w:rsidRPr="0013107C" w:rsidRDefault="0013107C" w:rsidP="00061F32">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Szkolenie</w:t>
            </w:r>
            <w:r w:rsidR="003E5590">
              <w:rPr>
                <w:rFonts w:ascii="Garamond" w:eastAsia="Calibri" w:hAnsi="Garamond" w:cs="Times New Roman"/>
                <w:lang w:eastAsia="ar-SA"/>
              </w:rPr>
              <w:t xml:space="preserve"> personelu</w:t>
            </w:r>
            <w:r w:rsidRPr="0013107C">
              <w:rPr>
                <w:rFonts w:ascii="Garamond" w:eastAsia="Calibri" w:hAnsi="Garamond" w:cs="Times New Roman"/>
                <w:lang w:eastAsia="ar-SA"/>
              </w:rPr>
              <w:t xml:space="preserve"> z obsługi pompy. O zakończeniu wymaganego szkolenia zdecyduje członek zespołu diabetologicznego</w:t>
            </w:r>
            <w:r w:rsidR="00D047EE">
              <w:rPr>
                <w:rFonts w:ascii="Garamond" w:eastAsia="Calibri" w:hAnsi="Garamond" w:cs="Times New Roman"/>
                <w:lang w:eastAsia="ar-SA"/>
              </w:rPr>
              <w:t xml:space="preserve"> Szpitala Uniwersyteckiego.</w:t>
            </w:r>
            <w:r w:rsidR="00061F32">
              <w:rPr>
                <w:rFonts w:ascii="Garamond" w:eastAsia="Calibri" w:hAnsi="Garamond" w:cs="Times New Roman"/>
                <w:lang w:eastAsia="ar-SA"/>
              </w:rPr>
              <w:t xml:space="preserve"> </w:t>
            </w:r>
            <w:bookmarkStart w:id="0" w:name="_GoBack"/>
            <w:bookmarkEnd w:id="0"/>
            <w:r w:rsidRPr="0013107C">
              <w:rPr>
                <w:rFonts w:ascii="Garamond" w:eastAsia="Calibri" w:hAnsi="Garamond" w:cs="Times New Roman"/>
                <w:lang w:eastAsia="ar-SA"/>
              </w:rPr>
              <w:t>Instrukcja obsługi w języku polskim w formie wydrukowanej dla każdego pacjenta.</w:t>
            </w:r>
          </w:p>
        </w:tc>
        <w:tc>
          <w:tcPr>
            <w:tcW w:w="1985" w:type="dxa"/>
            <w:gridSpan w:val="2"/>
            <w:shd w:val="clear" w:color="auto" w:fill="auto"/>
            <w:vAlign w:val="center"/>
          </w:tcPr>
          <w:p w14:paraId="4BDA86AF" w14:textId="7E6CFB9E"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tak</w:t>
            </w:r>
          </w:p>
        </w:tc>
        <w:tc>
          <w:tcPr>
            <w:tcW w:w="3543" w:type="dxa"/>
            <w:gridSpan w:val="2"/>
            <w:shd w:val="clear" w:color="auto" w:fill="auto"/>
            <w:vAlign w:val="center"/>
          </w:tcPr>
          <w:p w14:paraId="196DB5E1" w14:textId="338415AB" w:rsidR="0013107C" w:rsidRPr="0013107C" w:rsidRDefault="0013107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20E72519" w14:textId="77777777"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hAnsi="Garamond" w:cs="Times New Roman"/>
                <w:color w:val="000000" w:themeColor="text1"/>
              </w:rPr>
              <w:t>- - -</w:t>
            </w:r>
          </w:p>
        </w:tc>
      </w:tr>
      <w:tr w:rsidR="0013107C" w:rsidRPr="0013107C" w14:paraId="3294EC9F" w14:textId="77777777" w:rsidTr="0013107C">
        <w:tc>
          <w:tcPr>
            <w:tcW w:w="567" w:type="dxa"/>
            <w:shd w:val="clear" w:color="auto" w:fill="auto"/>
            <w:vAlign w:val="center"/>
          </w:tcPr>
          <w:p w14:paraId="73ADB305"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69B9CEA9" w14:textId="65A061BA"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Dostęp do telefonicznej pomocy technicznej przez 24 h na dobę (w okresie gwarancyjnym i pogwarancyjnym) (całodobowa infolinii)</w:t>
            </w:r>
          </w:p>
        </w:tc>
        <w:tc>
          <w:tcPr>
            <w:tcW w:w="1985" w:type="dxa"/>
            <w:gridSpan w:val="2"/>
            <w:shd w:val="clear" w:color="auto" w:fill="auto"/>
            <w:vAlign w:val="center"/>
          </w:tcPr>
          <w:p w14:paraId="183A0F60" w14:textId="18B86B5C"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tak</w:t>
            </w:r>
          </w:p>
        </w:tc>
        <w:tc>
          <w:tcPr>
            <w:tcW w:w="3543" w:type="dxa"/>
            <w:gridSpan w:val="2"/>
            <w:shd w:val="clear" w:color="auto" w:fill="auto"/>
            <w:vAlign w:val="center"/>
          </w:tcPr>
          <w:p w14:paraId="066C9186" w14:textId="77777777" w:rsidR="0013107C" w:rsidRPr="0013107C" w:rsidRDefault="0013107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0E176546" w14:textId="1595A35D" w:rsidR="0013107C" w:rsidRPr="0013107C" w:rsidRDefault="0013107C" w:rsidP="0013107C">
            <w:pPr>
              <w:widowControl w:val="0"/>
              <w:suppressAutoHyphens/>
              <w:snapToGrid w:val="0"/>
              <w:spacing w:after="0" w:line="240" w:lineRule="auto"/>
              <w:jc w:val="center"/>
              <w:rPr>
                <w:rFonts w:ascii="Garamond" w:hAnsi="Garamond" w:cs="Times New Roman"/>
                <w:color w:val="000000" w:themeColor="text1"/>
              </w:rPr>
            </w:pPr>
            <w:r w:rsidRPr="0013107C">
              <w:rPr>
                <w:rFonts w:ascii="Garamond" w:hAnsi="Garamond" w:cs="Times New Roman"/>
                <w:color w:val="000000" w:themeColor="text1"/>
              </w:rPr>
              <w:t>- - -</w:t>
            </w:r>
          </w:p>
        </w:tc>
      </w:tr>
      <w:tr w:rsidR="0013107C" w:rsidRPr="0013107C" w14:paraId="0B204CA8" w14:textId="77777777" w:rsidTr="0013107C">
        <w:tc>
          <w:tcPr>
            <w:tcW w:w="567" w:type="dxa"/>
            <w:shd w:val="clear" w:color="auto" w:fill="auto"/>
            <w:vAlign w:val="center"/>
          </w:tcPr>
          <w:p w14:paraId="3E54F720"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4726B68C" w14:textId="77777777"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Strona internetowa przedstawia formę kontaktu z firmą oraz dane dotyczące pompy i osprzętu. Minimalny zakres informacji zawartych na stronie internetowej:</w:t>
            </w:r>
          </w:p>
          <w:p w14:paraId="3335E31D" w14:textId="77777777"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 numer infolinii, pod którym osoby korzystające z pomp otrzymają całodobową informacje dotycząca problemów technicznych związanych z korzystaniem z pompy insulinowej</w:t>
            </w:r>
          </w:p>
          <w:p w14:paraId="3556A99A" w14:textId="77777777"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 telefony lokalnych przedstawicieli firm z godzinami ich pracy</w:t>
            </w:r>
          </w:p>
          <w:p w14:paraId="58B53928" w14:textId="77777777"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 zasady obsługi pompy insulinowej</w:t>
            </w:r>
          </w:p>
          <w:p w14:paraId="5C995B25" w14:textId="3B5EA6EC"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 dane dotyczące osprzętu do pomp (rodzaje wkłuć, strzykawek, baterii itp.)</w:t>
            </w:r>
          </w:p>
        </w:tc>
        <w:tc>
          <w:tcPr>
            <w:tcW w:w="1985" w:type="dxa"/>
            <w:gridSpan w:val="2"/>
            <w:shd w:val="clear" w:color="auto" w:fill="auto"/>
            <w:vAlign w:val="center"/>
          </w:tcPr>
          <w:p w14:paraId="024A7017" w14:textId="7A1CBC2D"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tak</w:t>
            </w:r>
          </w:p>
        </w:tc>
        <w:tc>
          <w:tcPr>
            <w:tcW w:w="3543" w:type="dxa"/>
            <w:gridSpan w:val="2"/>
            <w:shd w:val="clear" w:color="auto" w:fill="auto"/>
            <w:vAlign w:val="center"/>
          </w:tcPr>
          <w:p w14:paraId="7CBAC711" w14:textId="77777777" w:rsidR="0013107C" w:rsidRPr="0013107C" w:rsidRDefault="0013107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2473D788" w14:textId="1B0C493A" w:rsidR="0013107C" w:rsidRPr="0013107C" w:rsidRDefault="0013107C" w:rsidP="0013107C">
            <w:pPr>
              <w:widowControl w:val="0"/>
              <w:suppressAutoHyphens/>
              <w:snapToGrid w:val="0"/>
              <w:spacing w:after="0" w:line="240" w:lineRule="auto"/>
              <w:jc w:val="center"/>
              <w:rPr>
                <w:rFonts w:ascii="Garamond" w:hAnsi="Garamond" w:cs="Times New Roman"/>
                <w:color w:val="000000" w:themeColor="text1"/>
              </w:rPr>
            </w:pPr>
            <w:r w:rsidRPr="0013107C">
              <w:rPr>
                <w:rFonts w:ascii="Garamond" w:hAnsi="Garamond" w:cs="Times New Roman"/>
                <w:color w:val="000000" w:themeColor="text1"/>
              </w:rPr>
              <w:t>- - -</w:t>
            </w:r>
          </w:p>
        </w:tc>
      </w:tr>
      <w:tr w:rsidR="0013107C" w:rsidRPr="0013107C" w14:paraId="685C0EB7" w14:textId="77777777" w:rsidTr="0013107C">
        <w:tc>
          <w:tcPr>
            <w:tcW w:w="567" w:type="dxa"/>
            <w:shd w:val="clear" w:color="auto" w:fill="auto"/>
            <w:vAlign w:val="center"/>
          </w:tcPr>
          <w:p w14:paraId="65E741AE" w14:textId="77777777" w:rsidR="0013107C" w:rsidRPr="0013107C" w:rsidRDefault="0013107C" w:rsidP="0013107C">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shd w:val="clear" w:color="auto" w:fill="auto"/>
            <w:vAlign w:val="center"/>
          </w:tcPr>
          <w:p w14:paraId="73CF992F" w14:textId="3B05D329" w:rsidR="0013107C" w:rsidRPr="0013107C" w:rsidRDefault="0013107C" w:rsidP="0013107C">
            <w:pPr>
              <w:widowControl w:val="0"/>
              <w:suppressAutoHyphens/>
              <w:snapToGrid w:val="0"/>
              <w:spacing w:after="0" w:line="240" w:lineRule="auto"/>
              <w:jc w:val="both"/>
              <w:rPr>
                <w:rFonts w:ascii="Garamond" w:eastAsia="Calibri" w:hAnsi="Garamond" w:cs="Times New Roman"/>
                <w:lang w:eastAsia="ar-SA"/>
              </w:rPr>
            </w:pPr>
            <w:r w:rsidRPr="0013107C">
              <w:rPr>
                <w:rFonts w:ascii="Garamond" w:eastAsia="Calibri" w:hAnsi="Garamond" w:cs="Times New Roman"/>
                <w:lang w:eastAsia="ar-SA"/>
              </w:rPr>
              <w:t>Instrukcja obsługi pompy w języku polskim, zawierająca opis wszystkich komunikatów wyświetlanych przez pompę</w:t>
            </w:r>
          </w:p>
        </w:tc>
        <w:tc>
          <w:tcPr>
            <w:tcW w:w="1985" w:type="dxa"/>
            <w:gridSpan w:val="2"/>
            <w:shd w:val="clear" w:color="auto" w:fill="auto"/>
            <w:vAlign w:val="center"/>
          </w:tcPr>
          <w:p w14:paraId="7E348C44" w14:textId="52316515" w:rsidR="0013107C" w:rsidRPr="0013107C" w:rsidRDefault="0013107C" w:rsidP="0013107C">
            <w:pPr>
              <w:widowControl w:val="0"/>
              <w:suppressAutoHyphens/>
              <w:snapToGrid w:val="0"/>
              <w:spacing w:after="0" w:line="240" w:lineRule="auto"/>
              <w:jc w:val="center"/>
              <w:rPr>
                <w:rFonts w:ascii="Garamond" w:eastAsia="Calibri" w:hAnsi="Garamond" w:cs="Times New Roman"/>
                <w:color w:val="000000" w:themeColor="text1"/>
                <w:lang w:eastAsia="ar-SA"/>
              </w:rPr>
            </w:pPr>
            <w:r w:rsidRPr="0013107C">
              <w:rPr>
                <w:rFonts w:ascii="Garamond" w:eastAsia="Calibri" w:hAnsi="Garamond" w:cs="Times New Roman"/>
                <w:color w:val="000000" w:themeColor="text1"/>
                <w:lang w:eastAsia="ar-SA"/>
              </w:rPr>
              <w:t>tak</w:t>
            </w:r>
          </w:p>
        </w:tc>
        <w:tc>
          <w:tcPr>
            <w:tcW w:w="3543" w:type="dxa"/>
            <w:gridSpan w:val="2"/>
            <w:shd w:val="clear" w:color="auto" w:fill="auto"/>
            <w:vAlign w:val="center"/>
          </w:tcPr>
          <w:p w14:paraId="40F617FF" w14:textId="77777777" w:rsidR="0013107C" w:rsidRPr="0013107C" w:rsidRDefault="0013107C" w:rsidP="0013107C">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shd w:val="clear" w:color="auto" w:fill="auto"/>
            <w:vAlign w:val="center"/>
          </w:tcPr>
          <w:p w14:paraId="3C035EE3" w14:textId="32C87D55" w:rsidR="0013107C" w:rsidRPr="0013107C" w:rsidRDefault="0013107C" w:rsidP="0013107C">
            <w:pPr>
              <w:widowControl w:val="0"/>
              <w:suppressAutoHyphens/>
              <w:snapToGrid w:val="0"/>
              <w:spacing w:after="0" w:line="240" w:lineRule="auto"/>
              <w:jc w:val="center"/>
              <w:rPr>
                <w:rFonts w:ascii="Garamond" w:hAnsi="Garamond" w:cs="Times New Roman"/>
                <w:color w:val="000000" w:themeColor="text1"/>
              </w:rPr>
            </w:pPr>
            <w:r w:rsidRPr="0013107C">
              <w:rPr>
                <w:rFonts w:ascii="Garamond" w:hAnsi="Garamond" w:cs="Times New Roman"/>
                <w:color w:val="000000" w:themeColor="text1"/>
              </w:rPr>
              <w:t>- - -</w:t>
            </w:r>
          </w:p>
        </w:tc>
      </w:tr>
    </w:tbl>
    <w:p w14:paraId="3BB213AD" w14:textId="77777777" w:rsidR="0005288B" w:rsidRPr="00F860C3" w:rsidRDefault="0005288B" w:rsidP="00F860C3">
      <w:pPr>
        <w:spacing w:after="0" w:line="240" w:lineRule="auto"/>
        <w:rPr>
          <w:rFonts w:ascii="Garamond" w:hAnsi="Garamond" w:cs="Times New Roman"/>
        </w:rPr>
      </w:pPr>
    </w:p>
    <w:sectPr w:rsidR="0005288B" w:rsidRPr="00F860C3" w:rsidSect="00061F32">
      <w:headerReference w:type="default" r:id="rId8"/>
      <w:footerReference w:type="default" r:id="rId9"/>
      <w:pgSz w:w="16838" w:h="11906" w:orient="landscape"/>
      <w:pgMar w:top="1135" w:right="568" w:bottom="993"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A7B8" w14:textId="77777777" w:rsidR="00C32893" w:rsidRDefault="00C32893" w:rsidP="005A1349">
      <w:pPr>
        <w:spacing w:after="0" w:line="240" w:lineRule="auto"/>
      </w:pPr>
      <w:r>
        <w:separator/>
      </w:r>
    </w:p>
  </w:endnote>
  <w:endnote w:type="continuationSeparator" w:id="0">
    <w:p w14:paraId="43B72917" w14:textId="77777777" w:rsidR="00C32893" w:rsidRDefault="00C32893"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76796"/>
      <w:docPartObj>
        <w:docPartGallery w:val="Page Numbers (Bottom of Page)"/>
        <w:docPartUnique/>
      </w:docPartObj>
    </w:sdtPr>
    <w:sdtEndPr/>
    <w:sdtContent>
      <w:p w14:paraId="2EEFE357" w14:textId="5E48A015" w:rsidR="00086A90" w:rsidRDefault="00086A90">
        <w:pPr>
          <w:pStyle w:val="Stopka"/>
        </w:pPr>
        <w:r>
          <w:fldChar w:fldCharType="begin"/>
        </w:r>
        <w:r>
          <w:instrText>PAGE   \* MERGEFORMAT</w:instrText>
        </w:r>
        <w:r>
          <w:fldChar w:fldCharType="separate"/>
        </w:r>
        <w:r w:rsidR="00061F32">
          <w:rPr>
            <w:noProof/>
          </w:rPr>
          <w:t>6</w:t>
        </w:r>
        <w:r>
          <w:fldChar w:fldCharType="end"/>
        </w:r>
      </w:p>
    </w:sdtContent>
  </w:sdt>
  <w:p w14:paraId="679DD1C5" w14:textId="77777777" w:rsidR="00827263" w:rsidRDefault="008272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2ABA5" w14:textId="77777777" w:rsidR="00C32893" w:rsidRDefault="00C32893" w:rsidP="005A1349">
      <w:pPr>
        <w:spacing w:after="0" w:line="240" w:lineRule="auto"/>
      </w:pPr>
      <w:r>
        <w:separator/>
      </w:r>
    </w:p>
  </w:footnote>
  <w:footnote w:type="continuationSeparator" w:id="0">
    <w:p w14:paraId="1B06C110" w14:textId="77777777" w:rsidR="00C32893" w:rsidRDefault="00C32893"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C185" w14:textId="77777777" w:rsidR="00C6360E" w:rsidRPr="00826A43" w:rsidRDefault="00C6360E" w:rsidP="00C6360E">
    <w:pPr>
      <w:tabs>
        <w:tab w:val="center" w:pos="4536"/>
        <w:tab w:val="right" w:pos="14040"/>
      </w:tabs>
      <w:spacing w:after="0"/>
      <w:rPr>
        <w:rFonts w:ascii="Garamond" w:eastAsia="Times New Roman" w:hAnsi="Garamond"/>
        <w:sz w:val="20"/>
        <w:szCs w:val="20"/>
        <w:lang w:eastAsia="pl-PL"/>
      </w:rPr>
    </w:pPr>
    <w:r>
      <w:rPr>
        <w:rFonts w:ascii="Garamond" w:eastAsia="Times New Roman" w:hAnsi="Garamond"/>
        <w:color w:val="000000"/>
        <w:sz w:val="20"/>
        <w:szCs w:val="20"/>
        <w:lang w:eastAsia="pl-PL" w:bidi="hi-IN"/>
      </w:rPr>
      <w:t>Nr sprawy: DFP.271.127</w:t>
    </w:r>
    <w:r w:rsidRPr="00826A43">
      <w:rPr>
        <w:rFonts w:ascii="Garamond" w:eastAsia="Times New Roman" w:hAnsi="Garamond"/>
        <w:color w:val="000000"/>
        <w:sz w:val="20"/>
        <w:szCs w:val="20"/>
        <w:lang w:eastAsia="pl-PL" w:bidi="hi-IN"/>
      </w:rPr>
      <w:t>.2024.LS</w:t>
    </w:r>
    <w:r w:rsidRPr="00826A43">
      <w:rPr>
        <w:rFonts w:ascii="Garamond" w:eastAsia="Times New Roman" w:hAnsi="Garamond"/>
        <w:sz w:val="20"/>
        <w:szCs w:val="20"/>
        <w:lang w:eastAsia="pl-PL"/>
      </w:rPr>
      <w:tab/>
    </w:r>
  </w:p>
  <w:p w14:paraId="3E62E9F4" w14:textId="77777777" w:rsidR="00C6360E" w:rsidRPr="00826A43" w:rsidRDefault="00C6360E" w:rsidP="00C6360E">
    <w:pPr>
      <w:tabs>
        <w:tab w:val="center" w:pos="4536"/>
        <w:tab w:val="right" w:pos="14040"/>
      </w:tabs>
      <w:spacing w:after="0"/>
      <w:jc w:val="right"/>
      <w:rPr>
        <w:rFonts w:ascii="Garamond" w:eastAsia="Times New Roman" w:hAnsi="Garamond"/>
        <w:sz w:val="20"/>
        <w:szCs w:val="20"/>
        <w:lang w:eastAsia="pl-PL"/>
      </w:rPr>
    </w:pPr>
    <w:r w:rsidRPr="00826A43">
      <w:rPr>
        <w:rFonts w:ascii="Garamond" w:eastAsia="Times New Roman" w:hAnsi="Garamond"/>
        <w:sz w:val="20"/>
        <w:szCs w:val="20"/>
        <w:lang w:eastAsia="pl-PL"/>
      </w:rPr>
      <w:t>Załącznik nr 1a do SWZ</w:t>
    </w:r>
  </w:p>
  <w:p w14:paraId="6330E685" w14:textId="54F08592" w:rsidR="00C6360E" w:rsidRPr="00C6360E" w:rsidRDefault="00C6360E" w:rsidP="0030345D">
    <w:pPr>
      <w:tabs>
        <w:tab w:val="center" w:pos="4536"/>
        <w:tab w:val="right" w:pos="14040"/>
      </w:tabs>
      <w:spacing w:after="0"/>
      <w:jc w:val="right"/>
      <w:rPr>
        <w:rFonts w:ascii="Garamond" w:eastAsia="Times New Roman" w:hAnsi="Garamond"/>
        <w:sz w:val="20"/>
        <w:szCs w:val="20"/>
        <w:lang w:eastAsia="pl-PL"/>
      </w:rPr>
    </w:pPr>
    <w:r w:rsidRPr="00826A43">
      <w:rPr>
        <w:rFonts w:ascii="Garamond" w:eastAsia="Times New Roman" w:hAnsi="Garamond"/>
        <w:sz w:val="20"/>
        <w:szCs w:val="20"/>
        <w:lang w:eastAsia="pl-PL"/>
      </w:rPr>
      <w:tab/>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DE80626"/>
    <w:multiLevelType w:val="hybridMultilevel"/>
    <w:tmpl w:val="3166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7807108"/>
    <w:multiLevelType w:val="hybridMultilevel"/>
    <w:tmpl w:val="FD0E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CD3D90"/>
    <w:multiLevelType w:val="hybridMultilevel"/>
    <w:tmpl w:val="E66C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8C57C8E"/>
    <w:multiLevelType w:val="hybridMultilevel"/>
    <w:tmpl w:val="6F00C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F7463F5"/>
    <w:multiLevelType w:val="hybridMultilevel"/>
    <w:tmpl w:val="E2E0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2"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2"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5227CC"/>
    <w:multiLevelType w:val="hybridMultilevel"/>
    <w:tmpl w:val="4C362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1F52DB"/>
    <w:multiLevelType w:val="hybridMultilevel"/>
    <w:tmpl w:val="6526E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3406396"/>
    <w:multiLevelType w:val="hybridMultilevel"/>
    <w:tmpl w:val="984E8B4A"/>
    <w:lvl w:ilvl="0" w:tplc="9B8E38F0">
      <w:start w:val="1"/>
      <w:numFmt w:val="decimal"/>
      <w:lvlText w:val="%1."/>
      <w:lvlJc w:val="right"/>
      <w:pPr>
        <w:ind w:left="52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3"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5"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9"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DD12201"/>
    <w:multiLevelType w:val="hybridMultilevel"/>
    <w:tmpl w:val="621A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5"/>
  </w:num>
  <w:num w:numId="2">
    <w:abstractNumId w:val="118"/>
  </w:num>
  <w:num w:numId="3">
    <w:abstractNumId w:val="62"/>
  </w:num>
  <w:num w:numId="4">
    <w:abstractNumId w:val="33"/>
  </w:num>
  <w:num w:numId="5">
    <w:abstractNumId w:val="121"/>
  </w:num>
  <w:num w:numId="6">
    <w:abstractNumId w:val="113"/>
  </w:num>
  <w:num w:numId="7">
    <w:abstractNumId w:val="26"/>
  </w:num>
  <w:num w:numId="8">
    <w:abstractNumId w:val="132"/>
  </w:num>
  <w:num w:numId="9">
    <w:abstractNumId w:val="25"/>
  </w:num>
  <w:num w:numId="10">
    <w:abstractNumId w:val="109"/>
  </w:num>
  <w:num w:numId="11">
    <w:abstractNumId w:val="130"/>
  </w:num>
  <w:num w:numId="12">
    <w:abstractNumId w:val="161"/>
  </w:num>
  <w:num w:numId="13">
    <w:abstractNumId w:val="56"/>
  </w:num>
  <w:num w:numId="14">
    <w:abstractNumId w:val="7"/>
  </w:num>
  <w:num w:numId="15">
    <w:abstractNumId w:val="59"/>
  </w:num>
  <w:num w:numId="16">
    <w:abstractNumId w:val="101"/>
  </w:num>
  <w:num w:numId="17">
    <w:abstractNumId w:val="47"/>
  </w:num>
  <w:num w:numId="18">
    <w:abstractNumId w:val="192"/>
  </w:num>
  <w:num w:numId="19">
    <w:abstractNumId w:val="14"/>
  </w:num>
  <w:num w:numId="20">
    <w:abstractNumId w:val="37"/>
  </w:num>
  <w:num w:numId="21">
    <w:abstractNumId w:val="72"/>
  </w:num>
  <w:num w:numId="22">
    <w:abstractNumId w:val="12"/>
  </w:num>
  <w:num w:numId="23">
    <w:abstractNumId w:val="93"/>
  </w:num>
  <w:num w:numId="24">
    <w:abstractNumId w:val="195"/>
  </w:num>
  <w:num w:numId="25">
    <w:abstractNumId w:val="197"/>
  </w:num>
  <w:num w:numId="26">
    <w:abstractNumId w:val="107"/>
  </w:num>
  <w:num w:numId="27">
    <w:abstractNumId w:val="44"/>
  </w:num>
  <w:num w:numId="28">
    <w:abstractNumId w:val="28"/>
  </w:num>
  <w:num w:numId="29">
    <w:abstractNumId w:val="68"/>
  </w:num>
  <w:num w:numId="30">
    <w:abstractNumId w:val="2"/>
  </w:num>
  <w:num w:numId="31">
    <w:abstractNumId w:val="147"/>
  </w:num>
  <w:num w:numId="32">
    <w:abstractNumId w:val="142"/>
  </w:num>
  <w:num w:numId="33">
    <w:abstractNumId w:val="172"/>
  </w:num>
  <w:num w:numId="34">
    <w:abstractNumId w:val="36"/>
  </w:num>
  <w:num w:numId="35">
    <w:abstractNumId w:val="1"/>
  </w:num>
  <w:num w:numId="36">
    <w:abstractNumId w:val="45"/>
  </w:num>
  <w:num w:numId="37">
    <w:abstractNumId w:val="140"/>
  </w:num>
  <w:num w:numId="38">
    <w:abstractNumId w:val="0"/>
  </w:num>
  <w:num w:numId="39">
    <w:abstractNumId w:val="139"/>
  </w:num>
  <w:num w:numId="40">
    <w:abstractNumId w:val="135"/>
  </w:num>
  <w:num w:numId="41">
    <w:abstractNumId w:val="104"/>
  </w:num>
  <w:num w:numId="42">
    <w:abstractNumId w:val="202"/>
  </w:num>
  <w:num w:numId="43">
    <w:abstractNumId w:val="137"/>
  </w:num>
  <w:num w:numId="44">
    <w:abstractNumId w:val="63"/>
  </w:num>
  <w:num w:numId="45">
    <w:abstractNumId w:val="169"/>
  </w:num>
  <w:num w:numId="46">
    <w:abstractNumId w:val="182"/>
  </w:num>
  <w:num w:numId="47">
    <w:abstractNumId w:val="8"/>
  </w:num>
  <w:num w:numId="48">
    <w:abstractNumId w:val="65"/>
  </w:num>
  <w:num w:numId="49">
    <w:abstractNumId w:val="105"/>
  </w:num>
  <w:num w:numId="50">
    <w:abstractNumId w:val="125"/>
  </w:num>
  <w:num w:numId="51">
    <w:abstractNumId w:val="200"/>
  </w:num>
  <w:num w:numId="52">
    <w:abstractNumId w:val="136"/>
  </w:num>
  <w:num w:numId="53">
    <w:abstractNumId w:val="92"/>
  </w:num>
  <w:num w:numId="54">
    <w:abstractNumId w:val="111"/>
  </w:num>
  <w:num w:numId="55">
    <w:abstractNumId w:val="30"/>
  </w:num>
  <w:num w:numId="56">
    <w:abstractNumId w:val="100"/>
  </w:num>
  <w:num w:numId="57">
    <w:abstractNumId w:val="49"/>
  </w:num>
  <w:num w:numId="58">
    <w:abstractNumId w:val="27"/>
  </w:num>
  <w:num w:numId="59">
    <w:abstractNumId w:val="159"/>
  </w:num>
  <w:num w:numId="60">
    <w:abstractNumId w:val="48"/>
  </w:num>
  <w:num w:numId="61">
    <w:abstractNumId w:val="43"/>
  </w:num>
  <w:num w:numId="62">
    <w:abstractNumId w:val="52"/>
  </w:num>
  <w:num w:numId="63">
    <w:abstractNumId w:val="17"/>
  </w:num>
  <w:num w:numId="64">
    <w:abstractNumId w:val="34"/>
  </w:num>
  <w:num w:numId="65">
    <w:abstractNumId w:val="87"/>
  </w:num>
  <w:num w:numId="66">
    <w:abstractNumId w:val="9"/>
  </w:num>
  <w:num w:numId="67">
    <w:abstractNumId w:val="79"/>
  </w:num>
  <w:num w:numId="68">
    <w:abstractNumId w:val="69"/>
  </w:num>
  <w:num w:numId="69">
    <w:abstractNumId w:val="67"/>
  </w:num>
  <w:num w:numId="70">
    <w:abstractNumId w:val="144"/>
  </w:num>
  <w:num w:numId="71">
    <w:abstractNumId w:val="157"/>
  </w:num>
  <w:num w:numId="72">
    <w:abstractNumId w:val="181"/>
  </w:num>
  <w:num w:numId="73">
    <w:abstractNumId w:val="71"/>
  </w:num>
  <w:num w:numId="74">
    <w:abstractNumId w:val="84"/>
  </w:num>
  <w:num w:numId="75">
    <w:abstractNumId w:val="186"/>
  </w:num>
  <w:num w:numId="76">
    <w:abstractNumId w:val="22"/>
  </w:num>
  <w:num w:numId="77">
    <w:abstractNumId w:val="24"/>
  </w:num>
  <w:num w:numId="78">
    <w:abstractNumId w:val="60"/>
  </w:num>
  <w:num w:numId="79">
    <w:abstractNumId w:val="83"/>
  </w:num>
  <w:num w:numId="80">
    <w:abstractNumId w:val="146"/>
  </w:num>
  <w:num w:numId="81">
    <w:abstractNumId w:val="5"/>
  </w:num>
  <w:num w:numId="82">
    <w:abstractNumId w:val="97"/>
  </w:num>
  <w:num w:numId="83">
    <w:abstractNumId w:val="82"/>
  </w:num>
  <w:num w:numId="84">
    <w:abstractNumId w:val="40"/>
  </w:num>
  <w:num w:numId="85">
    <w:abstractNumId w:val="11"/>
  </w:num>
  <w:num w:numId="86">
    <w:abstractNumId w:val="108"/>
  </w:num>
  <w:num w:numId="87">
    <w:abstractNumId w:val="179"/>
  </w:num>
  <w:num w:numId="88">
    <w:abstractNumId w:val="35"/>
  </w:num>
  <w:num w:numId="89">
    <w:abstractNumId w:val="64"/>
  </w:num>
  <w:num w:numId="90">
    <w:abstractNumId w:val="188"/>
  </w:num>
  <w:num w:numId="91">
    <w:abstractNumId w:val="41"/>
  </w:num>
  <w:num w:numId="92">
    <w:abstractNumId w:val="95"/>
  </w:num>
  <w:num w:numId="93">
    <w:abstractNumId w:val="143"/>
  </w:num>
  <w:num w:numId="94">
    <w:abstractNumId w:val="99"/>
  </w:num>
  <w:num w:numId="95">
    <w:abstractNumId w:val="128"/>
  </w:num>
  <w:num w:numId="96">
    <w:abstractNumId w:val="94"/>
  </w:num>
  <w:num w:numId="97">
    <w:abstractNumId w:val="199"/>
  </w:num>
  <w:num w:numId="98">
    <w:abstractNumId w:val="127"/>
  </w:num>
  <w:num w:numId="99">
    <w:abstractNumId w:val="120"/>
  </w:num>
  <w:num w:numId="100">
    <w:abstractNumId w:val="116"/>
  </w:num>
  <w:num w:numId="101">
    <w:abstractNumId w:val="29"/>
  </w:num>
  <w:num w:numId="102">
    <w:abstractNumId w:val="78"/>
  </w:num>
  <w:num w:numId="103">
    <w:abstractNumId w:val="180"/>
  </w:num>
  <w:num w:numId="104">
    <w:abstractNumId w:val="98"/>
  </w:num>
  <w:num w:numId="105">
    <w:abstractNumId w:val="18"/>
  </w:num>
  <w:num w:numId="106">
    <w:abstractNumId w:val="10"/>
  </w:num>
  <w:num w:numId="107">
    <w:abstractNumId w:val="185"/>
  </w:num>
  <w:num w:numId="108">
    <w:abstractNumId w:val="96"/>
  </w:num>
  <w:num w:numId="109">
    <w:abstractNumId w:val="115"/>
  </w:num>
  <w:num w:numId="110">
    <w:abstractNumId w:val="80"/>
  </w:num>
  <w:num w:numId="111">
    <w:abstractNumId w:val="166"/>
  </w:num>
  <w:num w:numId="112">
    <w:abstractNumId w:val="114"/>
  </w:num>
  <w:num w:numId="113">
    <w:abstractNumId w:val="177"/>
  </w:num>
  <w:num w:numId="114">
    <w:abstractNumId w:val="164"/>
  </w:num>
  <w:num w:numId="115">
    <w:abstractNumId w:val="54"/>
  </w:num>
  <w:num w:numId="116">
    <w:abstractNumId w:val="73"/>
  </w:num>
  <w:num w:numId="117">
    <w:abstractNumId w:val="171"/>
  </w:num>
  <w:num w:numId="118">
    <w:abstractNumId w:val="55"/>
  </w:num>
  <w:num w:numId="119">
    <w:abstractNumId w:val="148"/>
  </w:num>
  <w:num w:numId="120">
    <w:abstractNumId w:val="191"/>
  </w:num>
  <w:num w:numId="121">
    <w:abstractNumId w:val="42"/>
  </w:num>
  <w:num w:numId="122">
    <w:abstractNumId w:val="145"/>
  </w:num>
  <w:num w:numId="123">
    <w:abstractNumId w:val="61"/>
  </w:num>
  <w:num w:numId="124">
    <w:abstractNumId w:val="196"/>
  </w:num>
  <w:num w:numId="125">
    <w:abstractNumId w:val="19"/>
  </w:num>
  <w:num w:numId="126">
    <w:abstractNumId w:val="4"/>
  </w:num>
  <w:num w:numId="127">
    <w:abstractNumId w:val="90"/>
  </w:num>
  <w:num w:numId="128">
    <w:abstractNumId w:val="170"/>
  </w:num>
  <w:num w:numId="129">
    <w:abstractNumId w:val="176"/>
  </w:num>
  <w:num w:numId="130">
    <w:abstractNumId w:val="122"/>
  </w:num>
  <w:num w:numId="131">
    <w:abstractNumId w:val="150"/>
  </w:num>
  <w:num w:numId="132">
    <w:abstractNumId w:val="124"/>
  </w:num>
  <w:num w:numId="133">
    <w:abstractNumId w:val="20"/>
  </w:num>
  <w:num w:numId="134">
    <w:abstractNumId w:val="57"/>
  </w:num>
  <w:num w:numId="135">
    <w:abstractNumId w:val="203"/>
  </w:num>
  <w:num w:numId="136">
    <w:abstractNumId w:val="16"/>
  </w:num>
  <w:num w:numId="137">
    <w:abstractNumId w:val="187"/>
  </w:num>
  <w:num w:numId="138">
    <w:abstractNumId w:val="106"/>
  </w:num>
  <w:num w:numId="139">
    <w:abstractNumId w:val="85"/>
  </w:num>
  <w:num w:numId="140">
    <w:abstractNumId w:val="126"/>
  </w:num>
  <w:num w:numId="141">
    <w:abstractNumId w:val="75"/>
  </w:num>
  <w:num w:numId="142">
    <w:abstractNumId w:val="53"/>
  </w:num>
  <w:num w:numId="143">
    <w:abstractNumId w:val="76"/>
  </w:num>
  <w:num w:numId="144">
    <w:abstractNumId w:val="117"/>
  </w:num>
  <w:num w:numId="145">
    <w:abstractNumId w:val="189"/>
  </w:num>
  <w:num w:numId="146">
    <w:abstractNumId w:val="133"/>
  </w:num>
  <w:num w:numId="147">
    <w:abstractNumId w:val="198"/>
  </w:num>
  <w:num w:numId="148">
    <w:abstractNumId w:val="193"/>
  </w:num>
  <w:num w:numId="149">
    <w:abstractNumId w:val="46"/>
  </w:num>
  <w:num w:numId="150">
    <w:abstractNumId w:val="13"/>
  </w:num>
  <w:num w:numId="151">
    <w:abstractNumId w:val="32"/>
  </w:num>
  <w:num w:numId="152">
    <w:abstractNumId w:val="31"/>
  </w:num>
  <w:num w:numId="153">
    <w:abstractNumId w:val="102"/>
  </w:num>
  <w:num w:numId="154">
    <w:abstractNumId w:val="66"/>
  </w:num>
  <w:num w:numId="155">
    <w:abstractNumId w:val="110"/>
  </w:num>
  <w:num w:numId="156">
    <w:abstractNumId w:val="141"/>
  </w:num>
  <w:num w:numId="157">
    <w:abstractNumId w:val="86"/>
  </w:num>
  <w:num w:numId="158">
    <w:abstractNumId w:val="103"/>
  </w:num>
  <w:num w:numId="159">
    <w:abstractNumId w:val="58"/>
  </w:num>
  <w:num w:numId="160">
    <w:abstractNumId w:val="149"/>
  </w:num>
  <w:num w:numId="161">
    <w:abstractNumId w:val="194"/>
  </w:num>
  <w:num w:numId="162">
    <w:abstractNumId w:val="160"/>
  </w:num>
  <w:num w:numId="163">
    <w:abstractNumId w:val="131"/>
  </w:num>
  <w:num w:numId="164">
    <w:abstractNumId w:val="162"/>
  </w:num>
  <w:num w:numId="165">
    <w:abstractNumId w:val="50"/>
  </w:num>
  <w:num w:numId="166">
    <w:abstractNumId w:val="156"/>
  </w:num>
  <w:num w:numId="167">
    <w:abstractNumId w:val="174"/>
  </w:num>
  <w:num w:numId="168">
    <w:abstractNumId w:val="158"/>
  </w:num>
  <w:num w:numId="169">
    <w:abstractNumId w:val="39"/>
  </w:num>
  <w:num w:numId="170">
    <w:abstractNumId w:val="74"/>
  </w:num>
  <w:num w:numId="171">
    <w:abstractNumId w:val="91"/>
  </w:num>
  <w:num w:numId="172">
    <w:abstractNumId w:val="70"/>
  </w:num>
  <w:num w:numId="173">
    <w:abstractNumId w:val="23"/>
  </w:num>
  <w:num w:numId="174">
    <w:abstractNumId w:val="77"/>
  </w:num>
  <w:num w:numId="175">
    <w:abstractNumId w:val="153"/>
  </w:num>
  <w:num w:numId="176">
    <w:abstractNumId w:val="184"/>
  </w:num>
  <w:num w:numId="177">
    <w:abstractNumId w:val="190"/>
  </w:num>
  <w:num w:numId="178">
    <w:abstractNumId w:val="183"/>
  </w:num>
  <w:num w:numId="179">
    <w:abstractNumId w:val="163"/>
  </w:num>
  <w:num w:numId="180">
    <w:abstractNumId w:val="38"/>
  </w:num>
  <w:num w:numId="181">
    <w:abstractNumId w:val="21"/>
  </w:num>
  <w:num w:numId="182">
    <w:abstractNumId w:val="123"/>
  </w:num>
  <w:num w:numId="183">
    <w:abstractNumId w:val="175"/>
  </w:num>
  <w:num w:numId="184">
    <w:abstractNumId w:val="173"/>
  </w:num>
  <w:num w:numId="185">
    <w:abstractNumId w:val="81"/>
  </w:num>
  <w:num w:numId="186">
    <w:abstractNumId w:val="178"/>
  </w:num>
  <w:num w:numId="187">
    <w:abstractNumId w:val="167"/>
  </w:num>
  <w:num w:numId="188">
    <w:abstractNumId w:val="165"/>
  </w:num>
  <w:num w:numId="189">
    <w:abstractNumId w:val="138"/>
  </w:num>
  <w:num w:numId="190">
    <w:abstractNumId w:val="88"/>
  </w:num>
  <w:num w:numId="191">
    <w:abstractNumId w:val="154"/>
  </w:num>
  <w:num w:numId="192">
    <w:abstractNumId w:val="15"/>
  </w:num>
  <w:num w:numId="193">
    <w:abstractNumId w:val="168"/>
  </w:num>
  <w:num w:numId="194">
    <w:abstractNumId w:val="6"/>
  </w:num>
  <w:num w:numId="195">
    <w:abstractNumId w:val="134"/>
  </w:num>
  <w:num w:numId="196">
    <w:abstractNumId w:val="3"/>
  </w:num>
  <w:num w:numId="197">
    <w:abstractNumId w:val="152"/>
  </w:num>
  <w:num w:numId="198">
    <w:abstractNumId w:val="129"/>
  </w:num>
  <w:num w:numId="199">
    <w:abstractNumId w:val="112"/>
  </w:num>
  <w:num w:numId="200">
    <w:abstractNumId w:val="201"/>
  </w:num>
  <w:num w:numId="201">
    <w:abstractNumId w:val="89"/>
  </w:num>
  <w:num w:numId="202">
    <w:abstractNumId w:val="151"/>
  </w:num>
  <w:num w:numId="203">
    <w:abstractNumId w:val="119"/>
  </w:num>
  <w:num w:numId="204">
    <w:abstractNumId w:val="5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069C1"/>
    <w:rsid w:val="0001178B"/>
    <w:rsid w:val="00013D11"/>
    <w:rsid w:val="00017BC5"/>
    <w:rsid w:val="00020A85"/>
    <w:rsid w:val="00020EA6"/>
    <w:rsid w:val="00024B86"/>
    <w:rsid w:val="000256E3"/>
    <w:rsid w:val="000261F4"/>
    <w:rsid w:val="000304C3"/>
    <w:rsid w:val="000306DC"/>
    <w:rsid w:val="00031329"/>
    <w:rsid w:val="0003171C"/>
    <w:rsid w:val="00033000"/>
    <w:rsid w:val="000333CF"/>
    <w:rsid w:val="00034265"/>
    <w:rsid w:val="00035618"/>
    <w:rsid w:val="00041E0E"/>
    <w:rsid w:val="0004226C"/>
    <w:rsid w:val="00042B6B"/>
    <w:rsid w:val="00044E0B"/>
    <w:rsid w:val="00045BD0"/>
    <w:rsid w:val="00046C0D"/>
    <w:rsid w:val="00047C16"/>
    <w:rsid w:val="0005083E"/>
    <w:rsid w:val="00051E62"/>
    <w:rsid w:val="0005288B"/>
    <w:rsid w:val="00053F69"/>
    <w:rsid w:val="00054E9C"/>
    <w:rsid w:val="00055933"/>
    <w:rsid w:val="00055997"/>
    <w:rsid w:val="00055FF0"/>
    <w:rsid w:val="0005639B"/>
    <w:rsid w:val="000619FE"/>
    <w:rsid w:val="00061F32"/>
    <w:rsid w:val="00063B1F"/>
    <w:rsid w:val="00063D27"/>
    <w:rsid w:val="00065549"/>
    <w:rsid w:val="00067F30"/>
    <w:rsid w:val="0007077D"/>
    <w:rsid w:val="00074409"/>
    <w:rsid w:val="00074641"/>
    <w:rsid w:val="00074766"/>
    <w:rsid w:val="0007488A"/>
    <w:rsid w:val="00077A82"/>
    <w:rsid w:val="00080D8E"/>
    <w:rsid w:val="00081A78"/>
    <w:rsid w:val="000826AA"/>
    <w:rsid w:val="0008341C"/>
    <w:rsid w:val="0008640B"/>
    <w:rsid w:val="00086A90"/>
    <w:rsid w:val="00090168"/>
    <w:rsid w:val="000927E1"/>
    <w:rsid w:val="000968A3"/>
    <w:rsid w:val="000A1F3B"/>
    <w:rsid w:val="000A375E"/>
    <w:rsid w:val="000B01AA"/>
    <w:rsid w:val="000B05E9"/>
    <w:rsid w:val="000B08BB"/>
    <w:rsid w:val="000B29A5"/>
    <w:rsid w:val="000B5177"/>
    <w:rsid w:val="000C162A"/>
    <w:rsid w:val="000C2357"/>
    <w:rsid w:val="000C40B4"/>
    <w:rsid w:val="000C752E"/>
    <w:rsid w:val="000C776B"/>
    <w:rsid w:val="000D3835"/>
    <w:rsid w:val="000D5783"/>
    <w:rsid w:val="000D5CF5"/>
    <w:rsid w:val="000D6209"/>
    <w:rsid w:val="000D7059"/>
    <w:rsid w:val="000D782B"/>
    <w:rsid w:val="000D7F28"/>
    <w:rsid w:val="000E1461"/>
    <w:rsid w:val="000E2CF5"/>
    <w:rsid w:val="000E42DE"/>
    <w:rsid w:val="000E5130"/>
    <w:rsid w:val="000E6A28"/>
    <w:rsid w:val="000F46B1"/>
    <w:rsid w:val="000F4CFA"/>
    <w:rsid w:val="000F580D"/>
    <w:rsid w:val="000F6C0F"/>
    <w:rsid w:val="000F7FEB"/>
    <w:rsid w:val="001034B2"/>
    <w:rsid w:val="001059BC"/>
    <w:rsid w:val="0011241D"/>
    <w:rsid w:val="001153BD"/>
    <w:rsid w:val="00115B52"/>
    <w:rsid w:val="00117092"/>
    <w:rsid w:val="00117448"/>
    <w:rsid w:val="0012100F"/>
    <w:rsid w:val="00122A30"/>
    <w:rsid w:val="001235C9"/>
    <w:rsid w:val="00123A70"/>
    <w:rsid w:val="00125E90"/>
    <w:rsid w:val="00125EA1"/>
    <w:rsid w:val="00127F3E"/>
    <w:rsid w:val="0013107C"/>
    <w:rsid w:val="001318E9"/>
    <w:rsid w:val="00132263"/>
    <w:rsid w:val="00132D44"/>
    <w:rsid w:val="00134FA7"/>
    <w:rsid w:val="001360EB"/>
    <w:rsid w:val="001371C3"/>
    <w:rsid w:val="001409BD"/>
    <w:rsid w:val="00141899"/>
    <w:rsid w:val="0014244C"/>
    <w:rsid w:val="001431BE"/>
    <w:rsid w:val="00146DF7"/>
    <w:rsid w:val="001475DE"/>
    <w:rsid w:val="00151CFB"/>
    <w:rsid w:val="0015435A"/>
    <w:rsid w:val="00160036"/>
    <w:rsid w:val="0016034D"/>
    <w:rsid w:val="00161581"/>
    <w:rsid w:val="00162100"/>
    <w:rsid w:val="001675EC"/>
    <w:rsid w:val="001707C3"/>
    <w:rsid w:val="00170E84"/>
    <w:rsid w:val="0017222F"/>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2115"/>
    <w:rsid w:val="001A6513"/>
    <w:rsid w:val="001A6842"/>
    <w:rsid w:val="001A71BF"/>
    <w:rsid w:val="001A7793"/>
    <w:rsid w:val="001A7C59"/>
    <w:rsid w:val="001B0C6A"/>
    <w:rsid w:val="001B2832"/>
    <w:rsid w:val="001B499A"/>
    <w:rsid w:val="001B4C52"/>
    <w:rsid w:val="001B5297"/>
    <w:rsid w:val="001B5B5F"/>
    <w:rsid w:val="001C0551"/>
    <w:rsid w:val="001C0E65"/>
    <w:rsid w:val="001C5728"/>
    <w:rsid w:val="001C596E"/>
    <w:rsid w:val="001C67A1"/>
    <w:rsid w:val="001C7B9F"/>
    <w:rsid w:val="001D39FA"/>
    <w:rsid w:val="001D5034"/>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168C2"/>
    <w:rsid w:val="00222B3D"/>
    <w:rsid w:val="00223CF7"/>
    <w:rsid w:val="002242FE"/>
    <w:rsid w:val="002244ED"/>
    <w:rsid w:val="00226AF4"/>
    <w:rsid w:val="00227F35"/>
    <w:rsid w:val="0023009C"/>
    <w:rsid w:val="00230671"/>
    <w:rsid w:val="0023275E"/>
    <w:rsid w:val="002410AD"/>
    <w:rsid w:val="00243365"/>
    <w:rsid w:val="00245677"/>
    <w:rsid w:val="00246B56"/>
    <w:rsid w:val="00247FC2"/>
    <w:rsid w:val="00253B4C"/>
    <w:rsid w:val="00257BE0"/>
    <w:rsid w:val="00257C39"/>
    <w:rsid w:val="00260503"/>
    <w:rsid w:val="0026297C"/>
    <w:rsid w:val="00265864"/>
    <w:rsid w:val="00273071"/>
    <w:rsid w:val="002741FC"/>
    <w:rsid w:val="0028362C"/>
    <w:rsid w:val="002846B4"/>
    <w:rsid w:val="00285B90"/>
    <w:rsid w:val="002929C2"/>
    <w:rsid w:val="00292F2F"/>
    <w:rsid w:val="00295AB4"/>
    <w:rsid w:val="00297D1D"/>
    <w:rsid w:val="002A060B"/>
    <w:rsid w:val="002A2A5D"/>
    <w:rsid w:val="002A3E95"/>
    <w:rsid w:val="002A4739"/>
    <w:rsid w:val="002A4BDF"/>
    <w:rsid w:val="002A5AFF"/>
    <w:rsid w:val="002A5FA3"/>
    <w:rsid w:val="002A6C52"/>
    <w:rsid w:val="002B17D0"/>
    <w:rsid w:val="002B200A"/>
    <w:rsid w:val="002B256C"/>
    <w:rsid w:val="002B2607"/>
    <w:rsid w:val="002B61CE"/>
    <w:rsid w:val="002B7CD4"/>
    <w:rsid w:val="002C2BCD"/>
    <w:rsid w:val="002C385A"/>
    <w:rsid w:val="002C63E3"/>
    <w:rsid w:val="002D02EE"/>
    <w:rsid w:val="002D05CF"/>
    <w:rsid w:val="002D3C58"/>
    <w:rsid w:val="002D41E3"/>
    <w:rsid w:val="002D5363"/>
    <w:rsid w:val="002D623C"/>
    <w:rsid w:val="002D6775"/>
    <w:rsid w:val="002E0E1F"/>
    <w:rsid w:val="002E1F67"/>
    <w:rsid w:val="002E2787"/>
    <w:rsid w:val="002E41FF"/>
    <w:rsid w:val="002E5768"/>
    <w:rsid w:val="002E58AD"/>
    <w:rsid w:val="002E5EC1"/>
    <w:rsid w:val="002E60E9"/>
    <w:rsid w:val="002E6AAE"/>
    <w:rsid w:val="002E7897"/>
    <w:rsid w:val="002F2A5E"/>
    <w:rsid w:val="002F6D39"/>
    <w:rsid w:val="002F79B9"/>
    <w:rsid w:val="003007F8"/>
    <w:rsid w:val="00300CCF"/>
    <w:rsid w:val="00300D42"/>
    <w:rsid w:val="0030266F"/>
    <w:rsid w:val="00302E4F"/>
    <w:rsid w:val="0030345D"/>
    <w:rsid w:val="003046F5"/>
    <w:rsid w:val="00305636"/>
    <w:rsid w:val="00306155"/>
    <w:rsid w:val="00306473"/>
    <w:rsid w:val="00306A02"/>
    <w:rsid w:val="00306E85"/>
    <w:rsid w:val="003070B2"/>
    <w:rsid w:val="0030743A"/>
    <w:rsid w:val="00307CB4"/>
    <w:rsid w:val="00311AB7"/>
    <w:rsid w:val="00312BC1"/>
    <w:rsid w:val="00314B1C"/>
    <w:rsid w:val="00314C23"/>
    <w:rsid w:val="003157C4"/>
    <w:rsid w:val="00315E8D"/>
    <w:rsid w:val="0032141A"/>
    <w:rsid w:val="0032222C"/>
    <w:rsid w:val="003227A5"/>
    <w:rsid w:val="003274CB"/>
    <w:rsid w:val="00327743"/>
    <w:rsid w:val="00330284"/>
    <w:rsid w:val="003374F9"/>
    <w:rsid w:val="003458DF"/>
    <w:rsid w:val="00346AB8"/>
    <w:rsid w:val="003473BC"/>
    <w:rsid w:val="003477B2"/>
    <w:rsid w:val="00350CAD"/>
    <w:rsid w:val="003517F4"/>
    <w:rsid w:val="003519F0"/>
    <w:rsid w:val="00351D36"/>
    <w:rsid w:val="003522D2"/>
    <w:rsid w:val="00355EFB"/>
    <w:rsid w:val="003610FC"/>
    <w:rsid w:val="00362A86"/>
    <w:rsid w:val="0036479B"/>
    <w:rsid w:val="00366202"/>
    <w:rsid w:val="0036758D"/>
    <w:rsid w:val="003679A3"/>
    <w:rsid w:val="00367C8D"/>
    <w:rsid w:val="00370BBE"/>
    <w:rsid w:val="00372562"/>
    <w:rsid w:val="00374022"/>
    <w:rsid w:val="00374F18"/>
    <w:rsid w:val="003772D8"/>
    <w:rsid w:val="00377BC4"/>
    <w:rsid w:val="00380E0C"/>
    <w:rsid w:val="003826DF"/>
    <w:rsid w:val="0038404E"/>
    <w:rsid w:val="0038638E"/>
    <w:rsid w:val="00387023"/>
    <w:rsid w:val="00387477"/>
    <w:rsid w:val="00387592"/>
    <w:rsid w:val="003915DC"/>
    <w:rsid w:val="0039621B"/>
    <w:rsid w:val="0039741C"/>
    <w:rsid w:val="00397FE8"/>
    <w:rsid w:val="003A10E0"/>
    <w:rsid w:val="003A2D4B"/>
    <w:rsid w:val="003B0718"/>
    <w:rsid w:val="003B1F31"/>
    <w:rsid w:val="003B28F0"/>
    <w:rsid w:val="003B48DD"/>
    <w:rsid w:val="003B4F1A"/>
    <w:rsid w:val="003B640A"/>
    <w:rsid w:val="003B72F8"/>
    <w:rsid w:val="003B737F"/>
    <w:rsid w:val="003C4E09"/>
    <w:rsid w:val="003C7500"/>
    <w:rsid w:val="003C77C4"/>
    <w:rsid w:val="003D1932"/>
    <w:rsid w:val="003D57FC"/>
    <w:rsid w:val="003D586C"/>
    <w:rsid w:val="003E1EE4"/>
    <w:rsid w:val="003E20B7"/>
    <w:rsid w:val="003E251A"/>
    <w:rsid w:val="003E4265"/>
    <w:rsid w:val="003E4B51"/>
    <w:rsid w:val="003E5265"/>
    <w:rsid w:val="003E534F"/>
    <w:rsid w:val="003E5590"/>
    <w:rsid w:val="003F07E6"/>
    <w:rsid w:val="003F14E6"/>
    <w:rsid w:val="003F4624"/>
    <w:rsid w:val="003F6C9B"/>
    <w:rsid w:val="00400DC1"/>
    <w:rsid w:val="00401C10"/>
    <w:rsid w:val="004039E6"/>
    <w:rsid w:val="0040537C"/>
    <w:rsid w:val="004108A0"/>
    <w:rsid w:val="00410D6C"/>
    <w:rsid w:val="0041147B"/>
    <w:rsid w:val="004136B8"/>
    <w:rsid w:val="00415D64"/>
    <w:rsid w:val="00416AB8"/>
    <w:rsid w:val="004179D3"/>
    <w:rsid w:val="0042126D"/>
    <w:rsid w:val="00421710"/>
    <w:rsid w:val="00421D7C"/>
    <w:rsid w:val="00422228"/>
    <w:rsid w:val="00422BC1"/>
    <w:rsid w:val="00424C60"/>
    <w:rsid w:val="00426EE6"/>
    <w:rsid w:val="00426F20"/>
    <w:rsid w:val="00430898"/>
    <w:rsid w:val="0043157D"/>
    <w:rsid w:val="00432D10"/>
    <w:rsid w:val="004344CC"/>
    <w:rsid w:val="00435084"/>
    <w:rsid w:val="00435C04"/>
    <w:rsid w:val="00440925"/>
    <w:rsid w:val="00441972"/>
    <w:rsid w:val="004434A3"/>
    <w:rsid w:val="00443F3F"/>
    <w:rsid w:val="004463CA"/>
    <w:rsid w:val="00446F80"/>
    <w:rsid w:val="00447893"/>
    <w:rsid w:val="0045004E"/>
    <w:rsid w:val="00450B59"/>
    <w:rsid w:val="00453F7E"/>
    <w:rsid w:val="0045451C"/>
    <w:rsid w:val="00454C7F"/>
    <w:rsid w:val="00455BF7"/>
    <w:rsid w:val="0045794F"/>
    <w:rsid w:val="004614BF"/>
    <w:rsid w:val="00464BD6"/>
    <w:rsid w:val="0046540D"/>
    <w:rsid w:val="00465DA9"/>
    <w:rsid w:val="00466309"/>
    <w:rsid w:val="00466B05"/>
    <w:rsid w:val="00467C63"/>
    <w:rsid w:val="004702B6"/>
    <w:rsid w:val="00471BA4"/>
    <w:rsid w:val="004750C2"/>
    <w:rsid w:val="00475B5B"/>
    <w:rsid w:val="00477692"/>
    <w:rsid w:val="0047791F"/>
    <w:rsid w:val="00481663"/>
    <w:rsid w:val="00483E66"/>
    <w:rsid w:val="00486247"/>
    <w:rsid w:val="0048669C"/>
    <w:rsid w:val="00487123"/>
    <w:rsid w:val="0049051B"/>
    <w:rsid w:val="0049089E"/>
    <w:rsid w:val="00491AC4"/>
    <w:rsid w:val="004940AD"/>
    <w:rsid w:val="0049454C"/>
    <w:rsid w:val="00494B82"/>
    <w:rsid w:val="004954AC"/>
    <w:rsid w:val="00496AAC"/>
    <w:rsid w:val="00497F94"/>
    <w:rsid w:val="004A49D1"/>
    <w:rsid w:val="004A63B9"/>
    <w:rsid w:val="004A6B04"/>
    <w:rsid w:val="004A73EA"/>
    <w:rsid w:val="004B1F8A"/>
    <w:rsid w:val="004B2FE9"/>
    <w:rsid w:val="004B3251"/>
    <w:rsid w:val="004B565D"/>
    <w:rsid w:val="004C2109"/>
    <w:rsid w:val="004C3EA2"/>
    <w:rsid w:val="004C446B"/>
    <w:rsid w:val="004C6CE4"/>
    <w:rsid w:val="004C7601"/>
    <w:rsid w:val="004C7C0E"/>
    <w:rsid w:val="004D7036"/>
    <w:rsid w:val="004E0BBB"/>
    <w:rsid w:val="004E2326"/>
    <w:rsid w:val="004E2C26"/>
    <w:rsid w:val="004E2ED5"/>
    <w:rsid w:val="004E719D"/>
    <w:rsid w:val="004F018E"/>
    <w:rsid w:val="004F0263"/>
    <w:rsid w:val="004F094D"/>
    <w:rsid w:val="004F2117"/>
    <w:rsid w:val="004F482E"/>
    <w:rsid w:val="004F5188"/>
    <w:rsid w:val="004F5869"/>
    <w:rsid w:val="004F758B"/>
    <w:rsid w:val="004F7698"/>
    <w:rsid w:val="0050199B"/>
    <w:rsid w:val="00501E1A"/>
    <w:rsid w:val="005035F5"/>
    <w:rsid w:val="005045AC"/>
    <w:rsid w:val="005074D8"/>
    <w:rsid w:val="005104DE"/>
    <w:rsid w:val="00510CE4"/>
    <w:rsid w:val="00514CE0"/>
    <w:rsid w:val="005156C1"/>
    <w:rsid w:val="00515DD8"/>
    <w:rsid w:val="005173E7"/>
    <w:rsid w:val="00521F1B"/>
    <w:rsid w:val="005221AB"/>
    <w:rsid w:val="005232A0"/>
    <w:rsid w:val="00524AC6"/>
    <w:rsid w:val="00525748"/>
    <w:rsid w:val="00526CD1"/>
    <w:rsid w:val="00527FA5"/>
    <w:rsid w:val="005306C9"/>
    <w:rsid w:val="00530FE9"/>
    <w:rsid w:val="00533315"/>
    <w:rsid w:val="0054035E"/>
    <w:rsid w:val="0054135E"/>
    <w:rsid w:val="00541D78"/>
    <w:rsid w:val="005420FB"/>
    <w:rsid w:val="00551C3E"/>
    <w:rsid w:val="00551F93"/>
    <w:rsid w:val="005538BE"/>
    <w:rsid w:val="0055617D"/>
    <w:rsid w:val="005613E9"/>
    <w:rsid w:val="005638BB"/>
    <w:rsid w:val="005675F2"/>
    <w:rsid w:val="00567D48"/>
    <w:rsid w:val="0057488A"/>
    <w:rsid w:val="00575877"/>
    <w:rsid w:val="0057706E"/>
    <w:rsid w:val="005772E2"/>
    <w:rsid w:val="005827BE"/>
    <w:rsid w:val="005839F2"/>
    <w:rsid w:val="005855FD"/>
    <w:rsid w:val="005903C3"/>
    <w:rsid w:val="00593824"/>
    <w:rsid w:val="00593F48"/>
    <w:rsid w:val="00593FC2"/>
    <w:rsid w:val="00594543"/>
    <w:rsid w:val="0059532D"/>
    <w:rsid w:val="0059583A"/>
    <w:rsid w:val="00597CFE"/>
    <w:rsid w:val="005A1349"/>
    <w:rsid w:val="005A1B29"/>
    <w:rsid w:val="005A3C41"/>
    <w:rsid w:val="005A4056"/>
    <w:rsid w:val="005A6731"/>
    <w:rsid w:val="005A6B2B"/>
    <w:rsid w:val="005A7DB7"/>
    <w:rsid w:val="005B2084"/>
    <w:rsid w:val="005B319E"/>
    <w:rsid w:val="005B534B"/>
    <w:rsid w:val="005B5CA3"/>
    <w:rsid w:val="005B636A"/>
    <w:rsid w:val="005B64A2"/>
    <w:rsid w:val="005B6C2E"/>
    <w:rsid w:val="005C0663"/>
    <w:rsid w:val="005C169D"/>
    <w:rsid w:val="005C28A6"/>
    <w:rsid w:val="005C30CB"/>
    <w:rsid w:val="005C3551"/>
    <w:rsid w:val="005C39B4"/>
    <w:rsid w:val="005C471F"/>
    <w:rsid w:val="005C49A6"/>
    <w:rsid w:val="005C4B52"/>
    <w:rsid w:val="005C5CA1"/>
    <w:rsid w:val="005C7F70"/>
    <w:rsid w:val="005D1449"/>
    <w:rsid w:val="005D2F96"/>
    <w:rsid w:val="005D357D"/>
    <w:rsid w:val="005D4B0B"/>
    <w:rsid w:val="005D50F5"/>
    <w:rsid w:val="005D5D68"/>
    <w:rsid w:val="005D73D6"/>
    <w:rsid w:val="005D75BB"/>
    <w:rsid w:val="005E0C76"/>
    <w:rsid w:val="005E0D59"/>
    <w:rsid w:val="005E4254"/>
    <w:rsid w:val="005E5319"/>
    <w:rsid w:val="005E63A0"/>
    <w:rsid w:val="005E6442"/>
    <w:rsid w:val="00600030"/>
    <w:rsid w:val="00600775"/>
    <w:rsid w:val="00604FF5"/>
    <w:rsid w:val="00605BB5"/>
    <w:rsid w:val="00607357"/>
    <w:rsid w:val="006077A7"/>
    <w:rsid w:val="00611757"/>
    <w:rsid w:val="00611DD7"/>
    <w:rsid w:val="00612D89"/>
    <w:rsid w:val="0061505B"/>
    <w:rsid w:val="00615285"/>
    <w:rsid w:val="006166BA"/>
    <w:rsid w:val="00617F34"/>
    <w:rsid w:val="006210DC"/>
    <w:rsid w:val="0062237D"/>
    <w:rsid w:val="006226CA"/>
    <w:rsid w:val="00622DDE"/>
    <w:rsid w:val="00623FF0"/>
    <w:rsid w:val="006248A7"/>
    <w:rsid w:val="00632984"/>
    <w:rsid w:val="00632BF4"/>
    <w:rsid w:val="00634295"/>
    <w:rsid w:val="00646FA9"/>
    <w:rsid w:val="00650B3C"/>
    <w:rsid w:val="00652A47"/>
    <w:rsid w:val="00654620"/>
    <w:rsid w:val="00654E28"/>
    <w:rsid w:val="00656058"/>
    <w:rsid w:val="00657CD0"/>
    <w:rsid w:val="00661F83"/>
    <w:rsid w:val="00662CC8"/>
    <w:rsid w:val="00664B62"/>
    <w:rsid w:val="00665C2C"/>
    <w:rsid w:val="006711D2"/>
    <w:rsid w:val="00671AFE"/>
    <w:rsid w:val="00671BB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A7D41"/>
    <w:rsid w:val="006B346F"/>
    <w:rsid w:val="006B3CF8"/>
    <w:rsid w:val="006B5948"/>
    <w:rsid w:val="006B6ECE"/>
    <w:rsid w:val="006C0162"/>
    <w:rsid w:val="006C3733"/>
    <w:rsid w:val="006C4445"/>
    <w:rsid w:val="006C5A1A"/>
    <w:rsid w:val="006C61E1"/>
    <w:rsid w:val="006C795E"/>
    <w:rsid w:val="006D05B8"/>
    <w:rsid w:val="006D08A9"/>
    <w:rsid w:val="006D2969"/>
    <w:rsid w:val="006D36BF"/>
    <w:rsid w:val="006D3ED4"/>
    <w:rsid w:val="006D49B1"/>
    <w:rsid w:val="006D6B78"/>
    <w:rsid w:val="006D7513"/>
    <w:rsid w:val="006E0F18"/>
    <w:rsid w:val="006E163F"/>
    <w:rsid w:val="006E1B05"/>
    <w:rsid w:val="006E5032"/>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08A3"/>
    <w:rsid w:val="007216A3"/>
    <w:rsid w:val="00722AB5"/>
    <w:rsid w:val="0072604C"/>
    <w:rsid w:val="00726AC9"/>
    <w:rsid w:val="00732400"/>
    <w:rsid w:val="0073374D"/>
    <w:rsid w:val="00733D99"/>
    <w:rsid w:val="00733DA2"/>
    <w:rsid w:val="00734667"/>
    <w:rsid w:val="00737F95"/>
    <w:rsid w:val="007401F7"/>
    <w:rsid w:val="007432A5"/>
    <w:rsid w:val="0074498E"/>
    <w:rsid w:val="00746114"/>
    <w:rsid w:val="007464C8"/>
    <w:rsid w:val="00746F8E"/>
    <w:rsid w:val="00750056"/>
    <w:rsid w:val="007501C1"/>
    <w:rsid w:val="0075188A"/>
    <w:rsid w:val="00751D3E"/>
    <w:rsid w:val="0075312B"/>
    <w:rsid w:val="00754E0A"/>
    <w:rsid w:val="00760B9B"/>
    <w:rsid w:val="00761CDB"/>
    <w:rsid w:val="0076253B"/>
    <w:rsid w:val="00762718"/>
    <w:rsid w:val="00764D48"/>
    <w:rsid w:val="00771499"/>
    <w:rsid w:val="00771EF7"/>
    <w:rsid w:val="00773678"/>
    <w:rsid w:val="00773AD2"/>
    <w:rsid w:val="00774CE6"/>
    <w:rsid w:val="007753ED"/>
    <w:rsid w:val="007817FB"/>
    <w:rsid w:val="00782CE8"/>
    <w:rsid w:val="007830A2"/>
    <w:rsid w:val="00784DBE"/>
    <w:rsid w:val="0078773F"/>
    <w:rsid w:val="0079152C"/>
    <w:rsid w:val="00791E65"/>
    <w:rsid w:val="007A0503"/>
    <w:rsid w:val="007A2B96"/>
    <w:rsid w:val="007A3EC7"/>
    <w:rsid w:val="007A44A2"/>
    <w:rsid w:val="007A600D"/>
    <w:rsid w:val="007A63B3"/>
    <w:rsid w:val="007A7447"/>
    <w:rsid w:val="007B25C4"/>
    <w:rsid w:val="007B51D3"/>
    <w:rsid w:val="007B54A0"/>
    <w:rsid w:val="007B706D"/>
    <w:rsid w:val="007B791F"/>
    <w:rsid w:val="007C0B6C"/>
    <w:rsid w:val="007C27F4"/>
    <w:rsid w:val="007C2BD6"/>
    <w:rsid w:val="007C3516"/>
    <w:rsid w:val="007D6A31"/>
    <w:rsid w:val="007D7CC1"/>
    <w:rsid w:val="007E252C"/>
    <w:rsid w:val="007F0ADA"/>
    <w:rsid w:val="007F1DD9"/>
    <w:rsid w:val="007F4A98"/>
    <w:rsid w:val="007F6F38"/>
    <w:rsid w:val="0080015A"/>
    <w:rsid w:val="008010BA"/>
    <w:rsid w:val="008033AC"/>
    <w:rsid w:val="008051F5"/>
    <w:rsid w:val="00805FA9"/>
    <w:rsid w:val="008068B8"/>
    <w:rsid w:val="008072D7"/>
    <w:rsid w:val="00807DCB"/>
    <w:rsid w:val="008177DF"/>
    <w:rsid w:val="00817E15"/>
    <w:rsid w:val="00817F91"/>
    <w:rsid w:val="008209FF"/>
    <w:rsid w:val="00820B8F"/>
    <w:rsid w:val="0082137A"/>
    <w:rsid w:val="0082174B"/>
    <w:rsid w:val="008237BE"/>
    <w:rsid w:val="00823EEB"/>
    <w:rsid w:val="00825A19"/>
    <w:rsid w:val="00826205"/>
    <w:rsid w:val="00827263"/>
    <w:rsid w:val="00827A81"/>
    <w:rsid w:val="008334DE"/>
    <w:rsid w:val="00833DD4"/>
    <w:rsid w:val="00833F86"/>
    <w:rsid w:val="00835116"/>
    <w:rsid w:val="00835950"/>
    <w:rsid w:val="008362BA"/>
    <w:rsid w:val="008378F1"/>
    <w:rsid w:val="00841894"/>
    <w:rsid w:val="00841DAA"/>
    <w:rsid w:val="00842579"/>
    <w:rsid w:val="00843671"/>
    <w:rsid w:val="008509AC"/>
    <w:rsid w:val="00852062"/>
    <w:rsid w:val="00862FD9"/>
    <w:rsid w:val="0086343B"/>
    <w:rsid w:val="00864185"/>
    <w:rsid w:val="00867721"/>
    <w:rsid w:val="00880A6A"/>
    <w:rsid w:val="0088193B"/>
    <w:rsid w:val="00885BE7"/>
    <w:rsid w:val="00887BB4"/>
    <w:rsid w:val="00890961"/>
    <w:rsid w:val="00897300"/>
    <w:rsid w:val="008A0FB1"/>
    <w:rsid w:val="008A1064"/>
    <w:rsid w:val="008A1D28"/>
    <w:rsid w:val="008A5C9A"/>
    <w:rsid w:val="008A6EB9"/>
    <w:rsid w:val="008A6F32"/>
    <w:rsid w:val="008B37AD"/>
    <w:rsid w:val="008B627F"/>
    <w:rsid w:val="008B678C"/>
    <w:rsid w:val="008B6ACE"/>
    <w:rsid w:val="008B78E1"/>
    <w:rsid w:val="008C1FF0"/>
    <w:rsid w:val="008C4AFB"/>
    <w:rsid w:val="008C5574"/>
    <w:rsid w:val="008D392D"/>
    <w:rsid w:val="008D3E40"/>
    <w:rsid w:val="008D46E1"/>
    <w:rsid w:val="008D7DD2"/>
    <w:rsid w:val="008E0F2E"/>
    <w:rsid w:val="008E3C8F"/>
    <w:rsid w:val="008E4F6B"/>
    <w:rsid w:val="008F00FE"/>
    <w:rsid w:val="008F0B71"/>
    <w:rsid w:val="008F1DC8"/>
    <w:rsid w:val="008F1EE7"/>
    <w:rsid w:val="008F33AE"/>
    <w:rsid w:val="008F37A9"/>
    <w:rsid w:val="008F4E09"/>
    <w:rsid w:val="008F5A41"/>
    <w:rsid w:val="008F60F3"/>
    <w:rsid w:val="008F6767"/>
    <w:rsid w:val="0090106F"/>
    <w:rsid w:val="0090180F"/>
    <w:rsid w:val="009028DC"/>
    <w:rsid w:val="00904637"/>
    <w:rsid w:val="00905689"/>
    <w:rsid w:val="009122C6"/>
    <w:rsid w:val="00915259"/>
    <w:rsid w:val="00917717"/>
    <w:rsid w:val="0092027D"/>
    <w:rsid w:val="00920534"/>
    <w:rsid w:val="00921201"/>
    <w:rsid w:val="009215F7"/>
    <w:rsid w:val="00922C04"/>
    <w:rsid w:val="00927896"/>
    <w:rsid w:val="009322BD"/>
    <w:rsid w:val="0093477C"/>
    <w:rsid w:val="00936541"/>
    <w:rsid w:val="009368F1"/>
    <w:rsid w:val="009420D5"/>
    <w:rsid w:val="00945AE8"/>
    <w:rsid w:val="00945D65"/>
    <w:rsid w:val="00951933"/>
    <w:rsid w:val="00952DEE"/>
    <w:rsid w:val="00953E84"/>
    <w:rsid w:val="0095495D"/>
    <w:rsid w:val="00954982"/>
    <w:rsid w:val="00956BBC"/>
    <w:rsid w:val="00957336"/>
    <w:rsid w:val="009574FC"/>
    <w:rsid w:val="00962A82"/>
    <w:rsid w:val="0096495C"/>
    <w:rsid w:val="009649BF"/>
    <w:rsid w:val="00965BFE"/>
    <w:rsid w:val="009666B5"/>
    <w:rsid w:val="00966B78"/>
    <w:rsid w:val="009717D1"/>
    <w:rsid w:val="00977460"/>
    <w:rsid w:val="009804C9"/>
    <w:rsid w:val="00981597"/>
    <w:rsid w:val="00982770"/>
    <w:rsid w:val="0098424A"/>
    <w:rsid w:val="009847F6"/>
    <w:rsid w:val="00984C73"/>
    <w:rsid w:val="009871AD"/>
    <w:rsid w:val="00987790"/>
    <w:rsid w:val="00987B6E"/>
    <w:rsid w:val="0099064C"/>
    <w:rsid w:val="00992473"/>
    <w:rsid w:val="009952D0"/>
    <w:rsid w:val="009956B4"/>
    <w:rsid w:val="00997040"/>
    <w:rsid w:val="009A06B4"/>
    <w:rsid w:val="009A07F1"/>
    <w:rsid w:val="009A0D6A"/>
    <w:rsid w:val="009A20B7"/>
    <w:rsid w:val="009A24AF"/>
    <w:rsid w:val="009A43DF"/>
    <w:rsid w:val="009A474A"/>
    <w:rsid w:val="009A6027"/>
    <w:rsid w:val="009A66E8"/>
    <w:rsid w:val="009A6895"/>
    <w:rsid w:val="009A6E27"/>
    <w:rsid w:val="009B069B"/>
    <w:rsid w:val="009B0910"/>
    <w:rsid w:val="009B2590"/>
    <w:rsid w:val="009B25D0"/>
    <w:rsid w:val="009B2C21"/>
    <w:rsid w:val="009B40E5"/>
    <w:rsid w:val="009B54B9"/>
    <w:rsid w:val="009B5E12"/>
    <w:rsid w:val="009B5FCB"/>
    <w:rsid w:val="009B657E"/>
    <w:rsid w:val="009B7F88"/>
    <w:rsid w:val="009C24C1"/>
    <w:rsid w:val="009C316A"/>
    <w:rsid w:val="009C3C74"/>
    <w:rsid w:val="009C6034"/>
    <w:rsid w:val="009D0227"/>
    <w:rsid w:val="009D1101"/>
    <w:rsid w:val="009D2EF6"/>
    <w:rsid w:val="009D32D5"/>
    <w:rsid w:val="009D4BD3"/>
    <w:rsid w:val="009D59F1"/>
    <w:rsid w:val="009E17F5"/>
    <w:rsid w:val="009E36B6"/>
    <w:rsid w:val="009F0994"/>
    <w:rsid w:val="009F0FF6"/>
    <w:rsid w:val="009F553F"/>
    <w:rsid w:val="009F7991"/>
    <w:rsid w:val="009F7AF9"/>
    <w:rsid w:val="009F7EF7"/>
    <w:rsid w:val="00A00831"/>
    <w:rsid w:val="00A027B0"/>
    <w:rsid w:val="00A03D21"/>
    <w:rsid w:val="00A043B5"/>
    <w:rsid w:val="00A05B21"/>
    <w:rsid w:val="00A06194"/>
    <w:rsid w:val="00A12F09"/>
    <w:rsid w:val="00A1545A"/>
    <w:rsid w:val="00A168FC"/>
    <w:rsid w:val="00A17881"/>
    <w:rsid w:val="00A17C7E"/>
    <w:rsid w:val="00A200E4"/>
    <w:rsid w:val="00A204EB"/>
    <w:rsid w:val="00A23584"/>
    <w:rsid w:val="00A26302"/>
    <w:rsid w:val="00A271E5"/>
    <w:rsid w:val="00A3067C"/>
    <w:rsid w:val="00A32990"/>
    <w:rsid w:val="00A348A6"/>
    <w:rsid w:val="00A404E3"/>
    <w:rsid w:val="00A40B4D"/>
    <w:rsid w:val="00A4196B"/>
    <w:rsid w:val="00A41B95"/>
    <w:rsid w:val="00A4631C"/>
    <w:rsid w:val="00A51D61"/>
    <w:rsid w:val="00A52EB0"/>
    <w:rsid w:val="00A53A72"/>
    <w:rsid w:val="00A54E81"/>
    <w:rsid w:val="00A577A7"/>
    <w:rsid w:val="00A60ACC"/>
    <w:rsid w:val="00A60C1E"/>
    <w:rsid w:val="00A629EA"/>
    <w:rsid w:val="00A62BAE"/>
    <w:rsid w:val="00A6373B"/>
    <w:rsid w:val="00A643D9"/>
    <w:rsid w:val="00A64D35"/>
    <w:rsid w:val="00A65D63"/>
    <w:rsid w:val="00A7073C"/>
    <w:rsid w:val="00A70BCC"/>
    <w:rsid w:val="00A7153E"/>
    <w:rsid w:val="00A717EF"/>
    <w:rsid w:val="00A71E89"/>
    <w:rsid w:val="00A72E38"/>
    <w:rsid w:val="00A73070"/>
    <w:rsid w:val="00A771C5"/>
    <w:rsid w:val="00A800F3"/>
    <w:rsid w:val="00A802D0"/>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6B1B"/>
    <w:rsid w:val="00AF7676"/>
    <w:rsid w:val="00B0119E"/>
    <w:rsid w:val="00B01492"/>
    <w:rsid w:val="00B02CD1"/>
    <w:rsid w:val="00B0334B"/>
    <w:rsid w:val="00B059F8"/>
    <w:rsid w:val="00B06029"/>
    <w:rsid w:val="00B076A9"/>
    <w:rsid w:val="00B1199A"/>
    <w:rsid w:val="00B11C63"/>
    <w:rsid w:val="00B11ED4"/>
    <w:rsid w:val="00B1597C"/>
    <w:rsid w:val="00B16F79"/>
    <w:rsid w:val="00B17646"/>
    <w:rsid w:val="00B178A0"/>
    <w:rsid w:val="00B21810"/>
    <w:rsid w:val="00B25D38"/>
    <w:rsid w:val="00B31FC6"/>
    <w:rsid w:val="00B3284E"/>
    <w:rsid w:val="00B373A3"/>
    <w:rsid w:val="00B40DC7"/>
    <w:rsid w:val="00B4607E"/>
    <w:rsid w:val="00B4673A"/>
    <w:rsid w:val="00B5230C"/>
    <w:rsid w:val="00B52C8C"/>
    <w:rsid w:val="00B54E2D"/>
    <w:rsid w:val="00B57A13"/>
    <w:rsid w:val="00B57B7F"/>
    <w:rsid w:val="00B57D36"/>
    <w:rsid w:val="00B6205F"/>
    <w:rsid w:val="00B62CB7"/>
    <w:rsid w:val="00B6641E"/>
    <w:rsid w:val="00B66CBB"/>
    <w:rsid w:val="00B717A3"/>
    <w:rsid w:val="00B72C77"/>
    <w:rsid w:val="00B7484C"/>
    <w:rsid w:val="00B75837"/>
    <w:rsid w:val="00B75C0D"/>
    <w:rsid w:val="00B83466"/>
    <w:rsid w:val="00B85D8B"/>
    <w:rsid w:val="00B874C1"/>
    <w:rsid w:val="00B9112A"/>
    <w:rsid w:val="00B9429C"/>
    <w:rsid w:val="00B95967"/>
    <w:rsid w:val="00B961D4"/>
    <w:rsid w:val="00B96F16"/>
    <w:rsid w:val="00B97CEB"/>
    <w:rsid w:val="00BA253C"/>
    <w:rsid w:val="00BA3BC5"/>
    <w:rsid w:val="00BB1A70"/>
    <w:rsid w:val="00BB26E2"/>
    <w:rsid w:val="00BB2A74"/>
    <w:rsid w:val="00BB3319"/>
    <w:rsid w:val="00BB35E6"/>
    <w:rsid w:val="00BB7563"/>
    <w:rsid w:val="00BC4181"/>
    <w:rsid w:val="00BC60F6"/>
    <w:rsid w:val="00BC6A34"/>
    <w:rsid w:val="00BD02D3"/>
    <w:rsid w:val="00BD102E"/>
    <w:rsid w:val="00BD52C3"/>
    <w:rsid w:val="00BD717C"/>
    <w:rsid w:val="00BD7C6B"/>
    <w:rsid w:val="00BE0289"/>
    <w:rsid w:val="00BE1A0D"/>
    <w:rsid w:val="00BE1D8D"/>
    <w:rsid w:val="00BE2ED8"/>
    <w:rsid w:val="00BE3DC4"/>
    <w:rsid w:val="00BE4CFE"/>
    <w:rsid w:val="00BE59E9"/>
    <w:rsid w:val="00BE68FC"/>
    <w:rsid w:val="00BF0018"/>
    <w:rsid w:val="00BF0598"/>
    <w:rsid w:val="00BF0AC8"/>
    <w:rsid w:val="00BF1A53"/>
    <w:rsid w:val="00BF2D01"/>
    <w:rsid w:val="00BF2F33"/>
    <w:rsid w:val="00BF3A9C"/>
    <w:rsid w:val="00BF547A"/>
    <w:rsid w:val="00BF7D08"/>
    <w:rsid w:val="00C015B6"/>
    <w:rsid w:val="00C03C93"/>
    <w:rsid w:val="00C04FBE"/>
    <w:rsid w:val="00C06619"/>
    <w:rsid w:val="00C06C80"/>
    <w:rsid w:val="00C1056C"/>
    <w:rsid w:val="00C10960"/>
    <w:rsid w:val="00C12183"/>
    <w:rsid w:val="00C123F2"/>
    <w:rsid w:val="00C12410"/>
    <w:rsid w:val="00C1345A"/>
    <w:rsid w:val="00C13800"/>
    <w:rsid w:val="00C15A28"/>
    <w:rsid w:val="00C15CEC"/>
    <w:rsid w:val="00C16675"/>
    <w:rsid w:val="00C1711D"/>
    <w:rsid w:val="00C20105"/>
    <w:rsid w:val="00C205AA"/>
    <w:rsid w:val="00C239F6"/>
    <w:rsid w:val="00C2506C"/>
    <w:rsid w:val="00C250A8"/>
    <w:rsid w:val="00C25B6E"/>
    <w:rsid w:val="00C3032B"/>
    <w:rsid w:val="00C32893"/>
    <w:rsid w:val="00C333BA"/>
    <w:rsid w:val="00C34F83"/>
    <w:rsid w:val="00C3521C"/>
    <w:rsid w:val="00C36590"/>
    <w:rsid w:val="00C372FA"/>
    <w:rsid w:val="00C407EA"/>
    <w:rsid w:val="00C40A94"/>
    <w:rsid w:val="00C41914"/>
    <w:rsid w:val="00C42125"/>
    <w:rsid w:val="00C4474C"/>
    <w:rsid w:val="00C474C1"/>
    <w:rsid w:val="00C5047C"/>
    <w:rsid w:val="00C50C49"/>
    <w:rsid w:val="00C514BF"/>
    <w:rsid w:val="00C528B9"/>
    <w:rsid w:val="00C61AE7"/>
    <w:rsid w:val="00C62842"/>
    <w:rsid w:val="00C6360E"/>
    <w:rsid w:val="00C709EB"/>
    <w:rsid w:val="00C70B5F"/>
    <w:rsid w:val="00C73B19"/>
    <w:rsid w:val="00C8075D"/>
    <w:rsid w:val="00C80F8C"/>
    <w:rsid w:val="00C81D29"/>
    <w:rsid w:val="00C8208F"/>
    <w:rsid w:val="00C83AA6"/>
    <w:rsid w:val="00C86641"/>
    <w:rsid w:val="00C90804"/>
    <w:rsid w:val="00C90E47"/>
    <w:rsid w:val="00C93B26"/>
    <w:rsid w:val="00C948C8"/>
    <w:rsid w:val="00C94BE5"/>
    <w:rsid w:val="00CA1E07"/>
    <w:rsid w:val="00CA3A39"/>
    <w:rsid w:val="00CA6F1C"/>
    <w:rsid w:val="00CB1D37"/>
    <w:rsid w:val="00CB2914"/>
    <w:rsid w:val="00CB3C29"/>
    <w:rsid w:val="00CB4B9E"/>
    <w:rsid w:val="00CB4F82"/>
    <w:rsid w:val="00CB6865"/>
    <w:rsid w:val="00CB717D"/>
    <w:rsid w:val="00CC0F03"/>
    <w:rsid w:val="00CC3451"/>
    <w:rsid w:val="00CC4526"/>
    <w:rsid w:val="00CC7128"/>
    <w:rsid w:val="00CD018B"/>
    <w:rsid w:val="00CD0899"/>
    <w:rsid w:val="00CD0DB0"/>
    <w:rsid w:val="00CD6938"/>
    <w:rsid w:val="00CE14FB"/>
    <w:rsid w:val="00CE1FC2"/>
    <w:rsid w:val="00CE4564"/>
    <w:rsid w:val="00CF284B"/>
    <w:rsid w:val="00CF559B"/>
    <w:rsid w:val="00CF6251"/>
    <w:rsid w:val="00CF7315"/>
    <w:rsid w:val="00D04772"/>
    <w:rsid w:val="00D047EE"/>
    <w:rsid w:val="00D050A2"/>
    <w:rsid w:val="00D05746"/>
    <w:rsid w:val="00D079ED"/>
    <w:rsid w:val="00D100E2"/>
    <w:rsid w:val="00D1133A"/>
    <w:rsid w:val="00D11CDA"/>
    <w:rsid w:val="00D138D3"/>
    <w:rsid w:val="00D15011"/>
    <w:rsid w:val="00D150AB"/>
    <w:rsid w:val="00D1567C"/>
    <w:rsid w:val="00D15BC7"/>
    <w:rsid w:val="00D16267"/>
    <w:rsid w:val="00D169EF"/>
    <w:rsid w:val="00D17349"/>
    <w:rsid w:val="00D305BB"/>
    <w:rsid w:val="00D32003"/>
    <w:rsid w:val="00D332F9"/>
    <w:rsid w:val="00D3494A"/>
    <w:rsid w:val="00D35188"/>
    <w:rsid w:val="00D36A80"/>
    <w:rsid w:val="00D40A96"/>
    <w:rsid w:val="00D40D70"/>
    <w:rsid w:val="00D416C8"/>
    <w:rsid w:val="00D42860"/>
    <w:rsid w:val="00D4343A"/>
    <w:rsid w:val="00D44452"/>
    <w:rsid w:val="00D5086E"/>
    <w:rsid w:val="00D52422"/>
    <w:rsid w:val="00D527A3"/>
    <w:rsid w:val="00D52EE9"/>
    <w:rsid w:val="00D53585"/>
    <w:rsid w:val="00D548C6"/>
    <w:rsid w:val="00D54D66"/>
    <w:rsid w:val="00D558C5"/>
    <w:rsid w:val="00D56C7F"/>
    <w:rsid w:val="00D57538"/>
    <w:rsid w:val="00D606A3"/>
    <w:rsid w:val="00D61C06"/>
    <w:rsid w:val="00D70C7D"/>
    <w:rsid w:val="00D727C7"/>
    <w:rsid w:val="00D74399"/>
    <w:rsid w:val="00D7557C"/>
    <w:rsid w:val="00D759A6"/>
    <w:rsid w:val="00D814C1"/>
    <w:rsid w:val="00D8153D"/>
    <w:rsid w:val="00D840FB"/>
    <w:rsid w:val="00D86107"/>
    <w:rsid w:val="00D87723"/>
    <w:rsid w:val="00D87B86"/>
    <w:rsid w:val="00D90ED6"/>
    <w:rsid w:val="00D923C3"/>
    <w:rsid w:val="00D946AE"/>
    <w:rsid w:val="00D95800"/>
    <w:rsid w:val="00DA0C98"/>
    <w:rsid w:val="00DA5E35"/>
    <w:rsid w:val="00DA6D3C"/>
    <w:rsid w:val="00DA73C4"/>
    <w:rsid w:val="00DB2AE5"/>
    <w:rsid w:val="00DB3358"/>
    <w:rsid w:val="00DB4660"/>
    <w:rsid w:val="00DB50DE"/>
    <w:rsid w:val="00DB5B57"/>
    <w:rsid w:val="00DB77A7"/>
    <w:rsid w:val="00DC0123"/>
    <w:rsid w:val="00DC1220"/>
    <w:rsid w:val="00DC1E9E"/>
    <w:rsid w:val="00DC566F"/>
    <w:rsid w:val="00DC6E16"/>
    <w:rsid w:val="00DC756E"/>
    <w:rsid w:val="00DD1319"/>
    <w:rsid w:val="00DD195E"/>
    <w:rsid w:val="00DE38DE"/>
    <w:rsid w:val="00DE4D23"/>
    <w:rsid w:val="00DE60C6"/>
    <w:rsid w:val="00DE621A"/>
    <w:rsid w:val="00DE6CEF"/>
    <w:rsid w:val="00DE757F"/>
    <w:rsid w:val="00DF6A92"/>
    <w:rsid w:val="00DF6CAC"/>
    <w:rsid w:val="00DF7BB5"/>
    <w:rsid w:val="00DF7DE7"/>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30AC"/>
    <w:rsid w:val="00E442A1"/>
    <w:rsid w:val="00E459F1"/>
    <w:rsid w:val="00E470BA"/>
    <w:rsid w:val="00E47A99"/>
    <w:rsid w:val="00E500F2"/>
    <w:rsid w:val="00E5012D"/>
    <w:rsid w:val="00E51F05"/>
    <w:rsid w:val="00E53A71"/>
    <w:rsid w:val="00E5515D"/>
    <w:rsid w:val="00E56B28"/>
    <w:rsid w:val="00E5711A"/>
    <w:rsid w:val="00E577AB"/>
    <w:rsid w:val="00E57E91"/>
    <w:rsid w:val="00E60FD4"/>
    <w:rsid w:val="00E61EBE"/>
    <w:rsid w:val="00E62BF6"/>
    <w:rsid w:val="00E64C6A"/>
    <w:rsid w:val="00E6517E"/>
    <w:rsid w:val="00E659F4"/>
    <w:rsid w:val="00E70833"/>
    <w:rsid w:val="00E721CC"/>
    <w:rsid w:val="00E74B89"/>
    <w:rsid w:val="00E76A82"/>
    <w:rsid w:val="00E7705B"/>
    <w:rsid w:val="00E80A33"/>
    <w:rsid w:val="00E82292"/>
    <w:rsid w:val="00E823F8"/>
    <w:rsid w:val="00E829E0"/>
    <w:rsid w:val="00E84262"/>
    <w:rsid w:val="00E85C82"/>
    <w:rsid w:val="00E90538"/>
    <w:rsid w:val="00E90D64"/>
    <w:rsid w:val="00E9190E"/>
    <w:rsid w:val="00E94507"/>
    <w:rsid w:val="00E9457F"/>
    <w:rsid w:val="00E951A7"/>
    <w:rsid w:val="00E97EBB"/>
    <w:rsid w:val="00EA5043"/>
    <w:rsid w:val="00EA7C0B"/>
    <w:rsid w:val="00EB18F4"/>
    <w:rsid w:val="00EB34D0"/>
    <w:rsid w:val="00EB3C1B"/>
    <w:rsid w:val="00EB3DFC"/>
    <w:rsid w:val="00EB5E5A"/>
    <w:rsid w:val="00EB60E9"/>
    <w:rsid w:val="00EB6D17"/>
    <w:rsid w:val="00EB70F4"/>
    <w:rsid w:val="00EB741B"/>
    <w:rsid w:val="00EB79EE"/>
    <w:rsid w:val="00EC0144"/>
    <w:rsid w:val="00EC040C"/>
    <w:rsid w:val="00EC1635"/>
    <w:rsid w:val="00EC24EB"/>
    <w:rsid w:val="00EC58A7"/>
    <w:rsid w:val="00ED413F"/>
    <w:rsid w:val="00ED7D6C"/>
    <w:rsid w:val="00EE6077"/>
    <w:rsid w:val="00EF31DC"/>
    <w:rsid w:val="00EF4D27"/>
    <w:rsid w:val="00EF52A3"/>
    <w:rsid w:val="00EF54CF"/>
    <w:rsid w:val="00EF5BC9"/>
    <w:rsid w:val="00EF6402"/>
    <w:rsid w:val="00EF6A3C"/>
    <w:rsid w:val="00EF6C61"/>
    <w:rsid w:val="00F017CD"/>
    <w:rsid w:val="00F0315B"/>
    <w:rsid w:val="00F0354E"/>
    <w:rsid w:val="00F03E14"/>
    <w:rsid w:val="00F11A74"/>
    <w:rsid w:val="00F12875"/>
    <w:rsid w:val="00F1371C"/>
    <w:rsid w:val="00F13825"/>
    <w:rsid w:val="00F15CCC"/>
    <w:rsid w:val="00F17621"/>
    <w:rsid w:val="00F204C6"/>
    <w:rsid w:val="00F2171B"/>
    <w:rsid w:val="00F22A9F"/>
    <w:rsid w:val="00F24477"/>
    <w:rsid w:val="00F251EB"/>
    <w:rsid w:val="00F25780"/>
    <w:rsid w:val="00F2598D"/>
    <w:rsid w:val="00F30F16"/>
    <w:rsid w:val="00F36EC7"/>
    <w:rsid w:val="00F374D9"/>
    <w:rsid w:val="00F421F9"/>
    <w:rsid w:val="00F4286D"/>
    <w:rsid w:val="00F44CB3"/>
    <w:rsid w:val="00F45F60"/>
    <w:rsid w:val="00F46D97"/>
    <w:rsid w:val="00F51B53"/>
    <w:rsid w:val="00F527D8"/>
    <w:rsid w:val="00F52D71"/>
    <w:rsid w:val="00F53D59"/>
    <w:rsid w:val="00F54DE1"/>
    <w:rsid w:val="00F554CC"/>
    <w:rsid w:val="00F55FEE"/>
    <w:rsid w:val="00F56A29"/>
    <w:rsid w:val="00F62C40"/>
    <w:rsid w:val="00F639DF"/>
    <w:rsid w:val="00F6511A"/>
    <w:rsid w:val="00F67B49"/>
    <w:rsid w:val="00F70AAE"/>
    <w:rsid w:val="00F73EE1"/>
    <w:rsid w:val="00F741D4"/>
    <w:rsid w:val="00F75000"/>
    <w:rsid w:val="00F75EEF"/>
    <w:rsid w:val="00F806FB"/>
    <w:rsid w:val="00F83A62"/>
    <w:rsid w:val="00F860C3"/>
    <w:rsid w:val="00F864DF"/>
    <w:rsid w:val="00F87B00"/>
    <w:rsid w:val="00F91D65"/>
    <w:rsid w:val="00F9432D"/>
    <w:rsid w:val="00F96251"/>
    <w:rsid w:val="00F965ED"/>
    <w:rsid w:val="00FA00D9"/>
    <w:rsid w:val="00FA0D72"/>
    <w:rsid w:val="00FA0F8A"/>
    <w:rsid w:val="00FA248A"/>
    <w:rsid w:val="00FA2FCF"/>
    <w:rsid w:val="00FA3519"/>
    <w:rsid w:val="00FA3CBA"/>
    <w:rsid w:val="00FA6509"/>
    <w:rsid w:val="00FB3191"/>
    <w:rsid w:val="00FB5A96"/>
    <w:rsid w:val="00FC0A54"/>
    <w:rsid w:val="00FC1666"/>
    <w:rsid w:val="00FC2F3D"/>
    <w:rsid w:val="00FC38F1"/>
    <w:rsid w:val="00FC3B17"/>
    <w:rsid w:val="00FC3B43"/>
    <w:rsid w:val="00FC4015"/>
    <w:rsid w:val="00FC751F"/>
    <w:rsid w:val="00FD3B56"/>
    <w:rsid w:val="00FD4C81"/>
    <w:rsid w:val="00FE0672"/>
    <w:rsid w:val="00FE2C05"/>
    <w:rsid w:val="00FF093E"/>
    <w:rsid w:val="00FF3E51"/>
    <w:rsid w:val="00FF6CC0"/>
    <w:rsid w:val="00FF6F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0771"/>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68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styleId="Tekstprzypisukocowego">
    <w:name w:val="endnote text"/>
    <w:basedOn w:val="Normalny"/>
    <w:link w:val="TekstprzypisukocowegoZnak"/>
    <w:uiPriority w:val="99"/>
    <w:semiHidden/>
    <w:unhideWhenUsed/>
    <w:rsid w:val="00B57A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7A13"/>
    <w:rPr>
      <w:sz w:val="20"/>
      <w:szCs w:val="20"/>
    </w:rPr>
  </w:style>
  <w:style w:type="character" w:styleId="Odwoanieprzypisukocowego">
    <w:name w:val="endnote reference"/>
    <w:basedOn w:val="Domylnaczcionkaakapitu"/>
    <w:uiPriority w:val="99"/>
    <w:semiHidden/>
    <w:unhideWhenUsed/>
    <w:rsid w:val="00B57A13"/>
    <w:rPr>
      <w:vertAlign w:val="superscript"/>
    </w:rPr>
  </w:style>
  <w:style w:type="paragraph" w:styleId="Tytu">
    <w:name w:val="Title"/>
    <w:basedOn w:val="Normalny"/>
    <w:link w:val="TytuZnak"/>
    <w:qFormat/>
    <w:rsid w:val="00F860C3"/>
    <w:pPr>
      <w:spacing w:after="0" w:line="240" w:lineRule="auto"/>
      <w:jc w:val="center"/>
    </w:pPr>
    <w:rPr>
      <w:rFonts w:ascii="Garamond" w:eastAsia="Times New Roman" w:hAnsi="Garamond" w:cs="Times New Roman"/>
      <w:b/>
      <w:lang w:eastAsia="pl-PL"/>
    </w:rPr>
  </w:style>
  <w:style w:type="character" w:customStyle="1" w:styleId="TytuZnak">
    <w:name w:val="Tytuł Znak"/>
    <w:basedOn w:val="Domylnaczcionkaakapitu"/>
    <w:link w:val="Tytu"/>
    <w:rsid w:val="00F860C3"/>
    <w:rPr>
      <w:rFonts w:ascii="Garamond" w:eastAsia="Times New Roman" w:hAnsi="Garamond"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1FA3-1136-4C30-8686-8FE3B703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2024-06-19T12:27:00Z</cp:lastPrinted>
  <dcterms:created xsi:type="dcterms:W3CDTF">2024-07-31T10:47:00Z</dcterms:created>
  <dcterms:modified xsi:type="dcterms:W3CDTF">2024-07-31T10:47:00Z</dcterms:modified>
</cp:coreProperties>
</file>