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>
        <w:rPr>
          <w:rFonts w:eastAsia="Calibri" w:cstheme="minorHAnsi"/>
          <w:b/>
          <w:sz w:val="24"/>
          <w:szCs w:val="24"/>
        </w:rPr>
        <w:t>272.</w:t>
      </w:r>
      <w:r w:rsidR="0062728D">
        <w:rPr>
          <w:rFonts w:eastAsia="Calibri" w:cstheme="minorHAnsi"/>
          <w:b/>
          <w:sz w:val="24"/>
          <w:szCs w:val="24"/>
        </w:rPr>
        <w:t>4.</w:t>
      </w:r>
      <w:r w:rsidR="00ED1780">
        <w:rPr>
          <w:rFonts w:eastAsia="Calibri" w:cstheme="minorHAnsi"/>
          <w:b/>
          <w:sz w:val="24"/>
          <w:szCs w:val="24"/>
        </w:rPr>
        <w:t>42</w:t>
      </w:r>
      <w:r w:rsidR="0062728D">
        <w:rPr>
          <w:rFonts w:eastAsia="Calibri" w:cstheme="minorHAnsi"/>
          <w:b/>
          <w:sz w:val="24"/>
          <w:szCs w:val="24"/>
        </w:rPr>
        <w:t>.2022</w:t>
      </w:r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ED1780" w:rsidRPr="002069A7" w:rsidRDefault="00B87E5A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ED1780" w:rsidRPr="00F94609">
        <w:rPr>
          <w:rFonts w:cstheme="minorHAnsi"/>
          <w:b/>
          <w:bCs/>
          <w:sz w:val="24"/>
          <w:szCs w:val="24"/>
        </w:rPr>
        <w:t xml:space="preserve"> </w:t>
      </w:r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:rsidR="00ED1780" w:rsidRPr="00E92EB8" w:rsidRDefault="00ED1780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:rsidR="00ED1780" w:rsidRPr="008209EA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:rsidR="00ED1780" w:rsidRPr="00D97029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:rsidR="00ED1780" w:rsidRPr="003F17ED" w:rsidRDefault="00ED1780" w:rsidP="00ED178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  <w:r w:rsidR="00345854" w:rsidRPr="00345854">
        <w:rPr>
          <w:rFonts w:eastAsia="Calibri" w:cstheme="minorHAnsi"/>
          <w:b/>
          <w:bCs/>
          <w:sz w:val="24"/>
          <w:szCs w:val="24"/>
          <w:lang w:eastAsia="pl-PL"/>
        </w:rPr>
        <w:t>„K</w:t>
      </w:r>
      <w:r w:rsidR="00345854" w:rsidRPr="00345854">
        <w:rPr>
          <w:b/>
          <w:bCs/>
          <w:color w:val="000000" w:themeColor="text1"/>
          <w:sz w:val="24"/>
          <w:szCs w:val="24"/>
        </w:rPr>
        <w:t xml:space="preserve">ompleksowa dostawa oraz usługi przesyłowe gazu ziemnego </w:t>
      </w:r>
      <w:r w:rsidR="00345854" w:rsidRPr="00345854">
        <w:rPr>
          <w:b/>
          <w:bCs/>
          <w:sz w:val="24"/>
          <w:szCs w:val="24"/>
        </w:rPr>
        <w:t xml:space="preserve">dla </w:t>
      </w:r>
      <w:r w:rsidR="00345854" w:rsidRPr="00345854">
        <w:rPr>
          <w:b/>
          <w:bCs/>
          <w:color w:val="000000"/>
          <w:spacing w:val="3"/>
          <w:sz w:val="24"/>
          <w:szCs w:val="24"/>
        </w:rPr>
        <w:t>Zespołu Szkół Rolniczych w Kijanach</w:t>
      </w:r>
      <w:r w:rsidR="00345854">
        <w:rPr>
          <w:b/>
          <w:szCs w:val="24"/>
          <w:lang w:eastAsia="pl-PL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:rsidR="00345854" w:rsidRPr="00BC589B" w:rsidRDefault="00345854" w:rsidP="00345854">
      <w:pPr>
        <w:ind w:firstLine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netto ……….………………………… zł (słownie netto : ……….…..…………………………………… zł)</w:t>
      </w:r>
    </w:p>
    <w:p w:rsidR="00345854" w:rsidRPr="00BC589B" w:rsidRDefault="00345854" w:rsidP="00345854">
      <w:pPr>
        <w:ind w:left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 xml:space="preserve">podatek VAT …………% tj. ……………… zł (słownie:…………………………………………………zł) </w:t>
      </w:r>
    </w:p>
    <w:p w:rsidR="00345854" w:rsidRPr="00BC589B" w:rsidRDefault="00345854" w:rsidP="00345854">
      <w:pPr>
        <w:pStyle w:val="Bezodstpw"/>
        <w:spacing w:line="276" w:lineRule="auto"/>
        <w:ind w:firstLine="360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brutto ………………………………zł (słownie brutto: ……..……………………….…………………zł),</w:t>
      </w:r>
    </w:p>
    <w:p w:rsidR="00345854" w:rsidRPr="00BC589B" w:rsidRDefault="00345854" w:rsidP="00345854">
      <w:pPr>
        <w:ind w:left="426"/>
        <w:contextualSpacing/>
        <w:jc w:val="both"/>
        <w:rPr>
          <w:rFonts w:ascii="Cambria" w:hAnsi="Cambria"/>
          <w:b/>
          <w:bCs/>
          <w:sz w:val="12"/>
          <w:szCs w:val="12"/>
        </w:rPr>
      </w:pP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  <w:r w:rsidRPr="00BC589B">
        <w:rPr>
          <w:rFonts w:ascii="Cambria" w:hAnsi="Cambria" w:cs="Segoe UI"/>
        </w:rPr>
        <w:t>w tym:</w:t>
      </w: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1062"/>
        <w:gridCol w:w="1513"/>
        <w:gridCol w:w="1286"/>
        <w:gridCol w:w="1117"/>
        <w:gridCol w:w="893"/>
        <w:gridCol w:w="1117"/>
      </w:tblGrid>
      <w:tr w:rsidR="00345854" w:rsidRPr="00BC589B" w:rsidTr="00796A1E">
        <w:tc>
          <w:tcPr>
            <w:tcW w:w="213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Taryfa zakupowa</w:t>
            </w:r>
          </w:p>
        </w:tc>
        <w:tc>
          <w:tcPr>
            <w:tcW w:w="1555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Szacunkowa i</w:t>
            </w:r>
            <w:r w:rsidRPr="00BC589B">
              <w:rPr>
                <w:rFonts w:ascii="Cambria" w:hAnsi="Cambria"/>
                <w:sz w:val="20"/>
                <w:szCs w:val="20"/>
              </w:rPr>
              <w:t>lość jednostek w okresie obowiązywania umowy</w:t>
            </w:r>
          </w:p>
        </w:tc>
        <w:tc>
          <w:tcPr>
            <w:tcW w:w="1321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Jednostkowa cena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 (pięć miejsc po przecinku)</w:t>
            </w:r>
          </w:p>
        </w:tc>
        <w:tc>
          <w:tcPr>
            <w:tcW w:w="114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  <w:tc>
          <w:tcPr>
            <w:tcW w:w="915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Podatek VAT</w:t>
            </w:r>
          </w:p>
        </w:tc>
        <w:tc>
          <w:tcPr>
            <w:tcW w:w="114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brutto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Punkt poboru gazu 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Pracownie żywienia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90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</w:rPr>
              <w:t>W – 1.1</w:t>
            </w:r>
            <w:r>
              <w:rPr>
                <w:rFonts w:ascii="Cambria" w:hAnsi="Cambria"/>
                <w:b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8A519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B17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A519F">
              <w:rPr>
                <w:rFonts w:ascii="Cambria" w:hAnsi="Cambria"/>
                <w:b/>
                <w:sz w:val="20"/>
                <w:szCs w:val="20"/>
              </w:rPr>
              <w:t>000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 xml:space="preserve"> m-c</w:t>
            </w:r>
            <w:r w:rsidR="00345854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1A1584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1A158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>
              <w:rPr>
                <w:rFonts w:ascii="Cambria" w:hAnsi="Cambria"/>
                <w:sz w:val="20"/>
                <w:szCs w:val="20"/>
              </w:rPr>
              <w:t>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1 000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Punkt poboru gazu </w:t>
            </w:r>
            <w:r>
              <w:rPr>
                <w:rFonts w:ascii="Cambria" w:hAnsi="Cambria"/>
                <w:b/>
                <w:sz w:val="20"/>
                <w:szCs w:val="20"/>
              </w:rPr>
              <w:t>Warsztaty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90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8A519F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47 4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00 </w:t>
            </w:r>
            <w:r w:rsidR="00345854"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 xml:space="preserve"> m-c</w:t>
            </w:r>
            <w:r w:rsidR="00345854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C414ED" w:rsidRDefault="006B175E" w:rsidP="00796A1E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1A158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>
              <w:rPr>
                <w:rFonts w:ascii="Cambria" w:hAnsi="Cambria"/>
                <w:sz w:val="20"/>
                <w:szCs w:val="20"/>
              </w:rPr>
              <w:t>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C414ED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47 4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Internat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mały</w:t>
            </w:r>
            <w:proofErr w:type="spellEnd"/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217 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>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 xml:space="preserve"> m-c</w:t>
            </w:r>
            <w:r w:rsidR="00345854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C414ED" w:rsidRDefault="006B175E" w:rsidP="00796A1E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1A158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>
              <w:rPr>
                <w:rFonts w:ascii="Cambria" w:hAnsi="Cambria"/>
                <w:sz w:val="20"/>
                <w:szCs w:val="20"/>
              </w:rPr>
              <w:t>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rPr>
          <w:trHeight w:val="289"/>
        </w:trPr>
        <w:tc>
          <w:tcPr>
            <w:tcW w:w="2136" w:type="dxa"/>
          </w:tcPr>
          <w:p w:rsidR="00345854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nternat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duży</w:t>
            </w:r>
            <w:proofErr w:type="spellEnd"/>
          </w:p>
          <w:p w:rsidR="00345854" w:rsidRPr="00BC589B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630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 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 xml:space="preserve"> m-c</w:t>
            </w:r>
            <w:r w:rsidR="00345854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8760h x </w:t>
            </w:r>
            <w:r>
              <w:rPr>
                <w:rFonts w:ascii="Cambria" w:hAnsi="Cambria"/>
                <w:sz w:val="20"/>
                <w:szCs w:val="20"/>
              </w:rPr>
              <w:t>307kWh/h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PL0031935025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S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zkoła</w:t>
            </w:r>
            <w:proofErr w:type="spellEnd"/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A47D1C" w:rsidRDefault="006B175E" w:rsidP="00796A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240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 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 xml:space="preserve"> m-c</w:t>
            </w:r>
            <w:r w:rsidR="00345854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8760h x </w:t>
            </w:r>
            <w:r w:rsidR="006B175E">
              <w:rPr>
                <w:rFonts w:ascii="Cambria" w:hAnsi="Cambria"/>
                <w:sz w:val="20"/>
                <w:szCs w:val="20"/>
              </w:rPr>
              <w:t>139</w:t>
            </w:r>
            <w:r>
              <w:rPr>
                <w:rFonts w:ascii="Cambria" w:hAnsi="Cambria"/>
                <w:sz w:val="20"/>
                <w:szCs w:val="20"/>
              </w:rPr>
              <w:t>kWh/h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 w:rsidRPr="00472CD9">
              <w:rPr>
                <w:rFonts w:ascii="Cambria" w:hAnsi="Cambria"/>
                <w:sz w:val="20"/>
                <w:szCs w:val="20"/>
                <w:lang w:val="de-DE"/>
              </w:rPr>
              <w:t>W-5.1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6102" w:type="dxa"/>
            <w:gridSpan w:val="4"/>
          </w:tcPr>
          <w:p w:rsidR="00345854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  <w:p w:rsidR="00345854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Razem:</w:t>
            </w:r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p w:rsidR="00B87E5A" w:rsidRPr="00342D3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B87E5A" w:rsidRPr="00342D3A" w:rsidTr="00603935">
        <w:trPr>
          <w:trHeight w:val="412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ED1780" w:rsidRPr="00ED1780" w:rsidRDefault="00ED1780" w:rsidP="00ED1780"/>
    <w:sectPr w:rsidR="00ED1780" w:rsidRPr="00ED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CB0" w:rsidRDefault="00A96CB0" w:rsidP="00B87E5A">
      <w:pPr>
        <w:spacing w:after="0" w:line="240" w:lineRule="auto"/>
      </w:pPr>
      <w:r>
        <w:separator/>
      </w:r>
    </w:p>
  </w:endnote>
  <w:endnote w:type="continuationSeparator" w:id="0">
    <w:p w:rsidR="00A96CB0" w:rsidRDefault="00A96CB0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CB0" w:rsidRDefault="00A96CB0" w:rsidP="00B87E5A">
      <w:pPr>
        <w:spacing w:after="0" w:line="240" w:lineRule="auto"/>
      </w:pPr>
      <w:r>
        <w:separator/>
      </w:r>
    </w:p>
  </w:footnote>
  <w:footnote w:type="continuationSeparator" w:id="0">
    <w:p w:rsidR="00A96CB0" w:rsidRDefault="00A96CB0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148779">
    <w:abstractNumId w:val="3"/>
  </w:num>
  <w:num w:numId="2" w16cid:durableId="233129700">
    <w:abstractNumId w:val="4"/>
  </w:num>
  <w:num w:numId="3" w16cid:durableId="1087921105">
    <w:abstractNumId w:val="2"/>
  </w:num>
  <w:num w:numId="4" w16cid:durableId="1515069253">
    <w:abstractNumId w:val="0"/>
  </w:num>
  <w:num w:numId="5" w16cid:durableId="1771505755">
    <w:abstractNumId w:val="1"/>
  </w:num>
  <w:num w:numId="6" w16cid:durableId="1297757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A"/>
    <w:rsid w:val="00345854"/>
    <w:rsid w:val="005C7478"/>
    <w:rsid w:val="0062728D"/>
    <w:rsid w:val="006B175E"/>
    <w:rsid w:val="008A519F"/>
    <w:rsid w:val="008A694E"/>
    <w:rsid w:val="009A71F1"/>
    <w:rsid w:val="00A96CB0"/>
    <w:rsid w:val="00B87E5A"/>
    <w:rsid w:val="00C53830"/>
    <w:rsid w:val="00E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A140"/>
  <w15:chartTrackingRefBased/>
  <w15:docId w15:val="{206EDB90-1481-47B5-95D5-618C13F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rkij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dcterms:created xsi:type="dcterms:W3CDTF">2022-12-14T11:16:00Z</dcterms:created>
  <dcterms:modified xsi:type="dcterms:W3CDTF">2022-12-14T11:16:00Z</dcterms:modified>
</cp:coreProperties>
</file>