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Pr="00530C1E" w:rsidRDefault="002B7969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7D551A04" wp14:editId="44D3F4F4">
            <wp:extent cx="5581650" cy="683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EC7667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193D00" w:rsidRDefault="007369BF" w:rsidP="00193D00">
      <w:pPr>
        <w:overflowPunct w:val="0"/>
        <w:autoSpaceDE w:val="0"/>
        <w:spacing w:line="240" w:lineRule="auto"/>
        <w:ind w:left="720"/>
        <w:rPr>
          <w:rFonts w:ascii="Cambria" w:hAnsi="Cambria"/>
          <w:sz w:val="24"/>
          <w:szCs w:val="24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B10190" w:rsidRPr="005F5E2B">
        <w:rPr>
          <w:rFonts w:ascii="Calibri" w:hAnsi="Calibri" w:cs="Calibri"/>
          <w:b/>
          <w:bCs/>
          <w:iCs/>
          <w:color w:val="000000"/>
        </w:rPr>
        <w:t xml:space="preserve">Zakup, dostawa, montaż, uruchomienie </w:t>
      </w:r>
      <w:r w:rsidR="00B10190">
        <w:rPr>
          <w:rFonts w:ascii="Calibri" w:hAnsi="Calibri" w:cs="Calibri"/>
          <w:b/>
          <w:bCs/>
          <w:iCs/>
          <w:color w:val="000000"/>
        </w:rPr>
        <w:t xml:space="preserve">pomp infuzyjnych objętościowych – 6 szt. </w:t>
      </w:r>
      <w:r w:rsidR="00B10190" w:rsidRPr="005F5E2B">
        <w:rPr>
          <w:rFonts w:ascii="Calibri" w:hAnsi="Calibri" w:cs="Calibri"/>
          <w:b/>
          <w:bCs/>
          <w:iCs/>
          <w:color w:val="000000"/>
        </w:rPr>
        <w:t xml:space="preserve">w związku z realizacją projektu „Doposażenie poradni w ramach Wojewódzkiego Szpitala Specjalistycznego im. J. </w:t>
      </w:r>
      <w:proofErr w:type="spellStart"/>
      <w:r w:rsidR="00B10190" w:rsidRPr="005F5E2B">
        <w:rPr>
          <w:rFonts w:ascii="Calibri" w:hAnsi="Calibri" w:cs="Calibri"/>
          <w:b/>
          <w:bCs/>
          <w:iCs/>
          <w:color w:val="000000"/>
        </w:rPr>
        <w:t>Gromkowskiego</w:t>
      </w:r>
      <w:proofErr w:type="spellEnd"/>
      <w:r w:rsidR="00B10190" w:rsidRPr="005F5E2B">
        <w:rPr>
          <w:rFonts w:ascii="Calibri" w:hAnsi="Calibri" w:cs="Calibri"/>
          <w:b/>
          <w:bCs/>
          <w:iCs/>
          <w:color w:val="000000"/>
        </w:rPr>
        <w:t xml:space="preserve"> we Wrocławiu, w celu podniesienia jakości i dostępności usług medycznych na terenie województwa dolnośląskiego"</w:t>
      </w:r>
    </w:p>
    <w:p w:rsidR="00434FB2" w:rsidRPr="00193D00" w:rsidRDefault="00193D00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bCs/>
          <w:lang w:eastAsia="zh-CN"/>
        </w:rPr>
      </w:pPr>
      <w:r>
        <w:rPr>
          <w:rFonts w:ascii="Cambria" w:eastAsia="Calibri" w:hAnsi="Cambria" w:cs="Cambria"/>
          <w:lang w:eastAsia="zh-CN"/>
        </w:rPr>
        <w:t xml:space="preserve">               </w:t>
      </w:r>
      <w:r w:rsidRPr="00193D00">
        <w:rPr>
          <w:rFonts w:ascii="Cambria" w:eastAsia="Calibri" w:hAnsi="Cambria" w:cs="Cambria"/>
          <w:b/>
          <w:bCs/>
          <w:lang w:eastAsia="zh-CN"/>
        </w:rPr>
        <w:t>PN 3</w:t>
      </w:r>
      <w:r w:rsidR="00B10190">
        <w:rPr>
          <w:rFonts w:ascii="Cambria" w:eastAsia="Calibri" w:hAnsi="Cambria" w:cs="Cambria"/>
          <w:b/>
          <w:bCs/>
          <w:lang w:eastAsia="zh-CN"/>
        </w:rPr>
        <w:t>6</w:t>
      </w:r>
      <w:r w:rsidRPr="00193D00">
        <w:rPr>
          <w:rFonts w:ascii="Cambria" w:eastAsia="Calibri" w:hAnsi="Cambria" w:cs="Cambria"/>
          <w:b/>
          <w:bCs/>
          <w:lang w:eastAsia="zh-CN"/>
        </w:rPr>
        <w:t>/23</w:t>
      </w:r>
      <w:r w:rsidR="007369BF" w:rsidRPr="00193D00">
        <w:rPr>
          <w:rFonts w:ascii="Cambria" w:eastAsia="Calibri" w:hAnsi="Cambria" w:cs="Cambria"/>
          <w:b/>
          <w:bCs/>
          <w:lang w:eastAsia="zh-CN"/>
        </w:rPr>
        <w:t xml:space="preserve"> </w:t>
      </w:r>
      <w:bookmarkStart w:id="1" w:name="_Hlk104151206"/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proofErr w:type="gramStart"/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),  zwanej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lastRenderedPageBreak/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 xml:space="preserve">. </w:t>
      </w:r>
      <w:bookmarkStart w:id="3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>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5  ustawy</w:t>
      </w:r>
      <w:proofErr w:type="gram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lastRenderedPageBreak/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>…………….……. (miejscowość), dnia …………</w:t>
      </w:r>
      <w:proofErr w:type="gramStart"/>
      <w:r w:rsidRPr="0036541E">
        <w:rPr>
          <w:rFonts w:asciiTheme="majorHAnsi" w:eastAsia="Calibri" w:hAnsiTheme="majorHAnsi" w:cs="Cambria"/>
          <w:lang w:eastAsia="zh-CN"/>
        </w:rPr>
        <w:t>…….</w:t>
      </w:r>
      <w:proofErr w:type="gramEnd"/>
      <w:r w:rsidRPr="0036541E">
        <w:rPr>
          <w:rFonts w:asciiTheme="majorHAnsi" w:eastAsia="Calibri" w:hAnsiTheme="majorHAnsi" w:cs="Cambria"/>
          <w:lang w:eastAsia="zh-CN"/>
        </w:rPr>
        <w:t xml:space="preserve">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884" w:rsidRDefault="00422884" w:rsidP="007369BF">
      <w:pPr>
        <w:spacing w:after="0" w:line="240" w:lineRule="auto"/>
      </w:pPr>
      <w:r>
        <w:separator/>
      </w:r>
    </w:p>
  </w:endnote>
  <w:endnote w:type="continuationSeparator" w:id="0">
    <w:p w:rsidR="00422884" w:rsidRDefault="00422884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884" w:rsidRDefault="00422884" w:rsidP="007369BF">
      <w:pPr>
        <w:spacing w:after="0" w:line="240" w:lineRule="auto"/>
      </w:pPr>
      <w:r>
        <w:separator/>
      </w:r>
    </w:p>
  </w:footnote>
  <w:footnote w:type="continuationSeparator" w:id="0">
    <w:p w:rsidR="00422884" w:rsidRDefault="00422884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29088E"/>
    <w:rsid w:val="002943D5"/>
    <w:rsid w:val="002B7969"/>
    <w:rsid w:val="002E7C95"/>
    <w:rsid w:val="0030268E"/>
    <w:rsid w:val="00304BF2"/>
    <w:rsid w:val="0036541E"/>
    <w:rsid w:val="00422884"/>
    <w:rsid w:val="00434FB2"/>
    <w:rsid w:val="00445A13"/>
    <w:rsid w:val="004D30DA"/>
    <w:rsid w:val="00530C1E"/>
    <w:rsid w:val="00562F83"/>
    <w:rsid w:val="005E7A62"/>
    <w:rsid w:val="00621BE9"/>
    <w:rsid w:val="0063754B"/>
    <w:rsid w:val="00653C88"/>
    <w:rsid w:val="00716A28"/>
    <w:rsid w:val="007369BF"/>
    <w:rsid w:val="009052C2"/>
    <w:rsid w:val="00926549"/>
    <w:rsid w:val="009C0B74"/>
    <w:rsid w:val="009C3CF2"/>
    <w:rsid w:val="00A21BC7"/>
    <w:rsid w:val="00A56F2C"/>
    <w:rsid w:val="00AE7EC5"/>
    <w:rsid w:val="00AF1B84"/>
    <w:rsid w:val="00B10190"/>
    <w:rsid w:val="00BB24C4"/>
    <w:rsid w:val="00C24FE3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2</cp:revision>
  <cp:lastPrinted>2023-04-04T07:21:00Z</cp:lastPrinted>
  <dcterms:created xsi:type="dcterms:W3CDTF">2023-05-19T11:37:00Z</dcterms:created>
  <dcterms:modified xsi:type="dcterms:W3CDTF">2023-05-19T11:37:00Z</dcterms:modified>
</cp:coreProperties>
</file>