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A6B" w:rsidRPr="00736B1C" w:rsidRDefault="00E71A6B" w:rsidP="00736B1C">
      <w:pPr>
        <w:tabs>
          <w:tab w:val="left" w:pos="510"/>
          <w:tab w:val="left" w:pos="1065"/>
        </w:tabs>
        <w:rPr>
          <w:rFonts w:asciiTheme="minorHAnsi" w:eastAsia="Calibri" w:hAnsiTheme="minorHAnsi" w:cstheme="minorHAnsi"/>
          <w:sz w:val="20"/>
          <w:lang w:eastAsia="en-US"/>
        </w:rPr>
      </w:pPr>
      <w:r w:rsidRPr="00736B1C">
        <w:rPr>
          <w:rFonts w:asciiTheme="minorHAnsi" w:eastAsia="Calibri" w:hAnsiTheme="minorHAnsi" w:cstheme="minorHAnsi"/>
          <w:sz w:val="20"/>
          <w:lang w:eastAsia="en-US"/>
        </w:rPr>
        <w:tab/>
      </w:r>
      <w:r w:rsidR="00CF75B1" w:rsidRPr="00736B1C">
        <w:rPr>
          <w:rFonts w:asciiTheme="minorHAnsi" w:eastAsia="Calibri" w:hAnsiTheme="minorHAnsi" w:cstheme="minorHAnsi"/>
          <w:sz w:val="20"/>
          <w:lang w:eastAsia="en-US"/>
        </w:rPr>
        <w:tab/>
      </w:r>
    </w:p>
    <w:p w:rsidR="0088354A" w:rsidRPr="00736B1C" w:rsidRDefault="0088354A" w:rsidP="00736B1C">
      <w:pPr>
        <w:rPr>
          <w:rFonts w:asciiTheme="minorHAnsi" w:eastAsia="Calibri" w:hAnsiTheme="minorHAnsi" w:cstheme="minorHAnsi"/>
          <w:sz w:val="20"/>
          <w:lang w:eastAsia="en-US"/>
        </w:rPr>
      </w:pPr>
    </w:p>
    <w:p w:rsidR="005A05FF" w:rsidRPr="00F50322" w:rsidRDefault="00E736AC" w:rsidP="00736B1C">
      <w:pPr>
        <w:rPr>
          <w:rFonts w:asciiTheme="minorHAnsi" w:eastAsia="Calibri" w:hAnsiTheme="minorHAnsi" w:cstheme="minorHAnsi"/>
          <w:sz w:val="18"/>
          <w:szCs w:val="18"/>
          <w:lang w:eastAsia="en-US"/>
        </w:rPr>
      </w:pPr>
      <w:r w:rsidRPr="00F50322">
        <w:rPr>
          <w:rFonts w:asciiTheme="minorHAnsi" w:eastAsia="Calibri" w:hAnsiTheme="minorHAnsi" w:cstheme="minorHAnsi"/>
          <w:sz w:val="18"/>
          <w:szCs w:val="18"/>
          <w:lang w:eastAsia="en-US"/>
        </w:rPr>
        <w:t>K/292-4</w:t>
      </w:r>
      <w:r w:rsidR="005A05FF" w:rsidRPr="00F50322">
        <w:rPr>
          <w:rFonts w:asciiTheme="minorHAnsi" w:eastAsia="Calibri" w:hAnsiTheme="minorHAnsi" w:cstheme="minorHAnsi"/>
          <w:sz w:val="18"/>
          <w:szCs w:val="18"/>
          <w:lang w:eastAsia="en-US"/>
        </w:rPr>
        <w:t>-</w:t>
      </w:r>
      <w:r w:rsidR="00012DF3">
        <w:rPr>
          <w:rFonts w:asciiTheme="minorHAnsi" w:eastAsia="Calibri" w:hAnsiTheme="minorHAnsi" w:cstheme="minorHAnsi"/>
          <w:sz w:val="18"/>
          <w:szCs w:val="18"/>
          <w:lang w:eastAsia="en-US"/>
        </w:rPr>
        <w:t>428</w:t>
      </w:r>
      <w:r w:rsidR="001E1E80" w:rsidRPr="00F50322">
        <w:rPr>
          <w:rFonts w:asciiTheme="minorHAnsi" w:eastAsia="Calibri" w:hAnsiTheme="minorHAnsi" w:cstheme="minorHAnsi"/>
          <w:sz w:val="18"/>
          <w:szCs w:val="18"/>
          <w:lang w:eastAsia="en-US"/>
        </w:rPr>
        <w:t>/20</w:t>
      </w:r>
      <w:r w:rsidRPr="00F50322">
        <w:rPr>
          <w:rFonts w:asciiTheme="minorHAnsi" w:eastAsia="Calibri" w:hAnsiTheme="minorHAnsi" w:cstheme="minorHAnsi"/>
          <w:sz w:val="18"/>
          <w:szCs w:val="18"/>
          <w:lang w:eastAsia="en-US"/>
        </w:rPr>
        <w:t>23</w:t>
      </w:r>
    </w:p>
    <w:p w:rsidR="005A05FF" w:rsidRPr="00F50322" w:rsidRDefault="005A05FF" w:rsidP="00736B1C">
      <w:pPr>
        <w:pStyle w:val="Tekstpodstawowy"/>
        <w:widowControl/>
        <w:rPr>
          <w:rFonts w:asciiTheme="minorHAnsi" w:eastAsia="Calibri" w:hAnsiTheme="minorHAnsi" w:cstheme="minorHAnsi"/>
          <w:sz w:val="18"/>
          <w:szCs w:val="18"/>
        </w:rPr>
      </w:pPr>
      <w:r w:rsidRPr="00F50322">
        <w:rPr>
          <w:rFonts w:asciiTheme="minorHAnsi" w:eastAsia="Calibri" w:hAnsiTheme="minorHAnsi" w:cstheme="minorHAnsi"/>
          <w:sz w:val="18"/>
          <w:szCs w:val="18"/>
        </w:rPr>
        <w:t xml:space="preserve">Poznań, </w:t>
      </w:r>
      <w:r w:rsidR="00012DF3">
        <w:rPr>
          <w:rFonts w:asciiTheme="minorHAnsi" w:eastAsia="Calibri" w:hAnsiTheme="minorHAnsi" w:cstheme="minorHAnsi"/>
          <w:sz w:val="18"/>
          <w:szCs w:val="18"/>
        </w:rPr>
        <w:t>05</w:t>
      </w:r>
      <w:bookmarkStart w:id="0" w:name="_GoBack"/>
      <w:bookmarkEnd w:id="0"/>
      <w:r w:rsidRPr="00F50322">
        <w:rPr>
          <w:rFonts w:asciiTheme="minorHAnsi" w:eastAsia="Calibri" w:hAnsiTheme="minorHAnsi" w:cstheme="minorHAnsi"/>
          <w:sz w:val="18"/>
          <w:szCs w:val="18"/>
        </w:rPr>
        <w:t>.</w:t>
      </w:r>
      <w:r w:rsidR="00F6186D" w:rsidRPr="00F50322">
        <w:rPr>
          <w:rFonts w:asciiTheme="minorHAnsi" w:eastAsia="Calibri" w:hAnsiTheme="minorHAnsi" w:cstheme="minorHAnsi"/>
          <w:sz w:val="18"/>
          <w:szCs w:val="18"/>
        </w:rPr>
        <w:t>04</w:t>
      </w:r>
      <w:r w:rsidR="001E1E80" w:rsidRPr="00F50322">
        <w:rPr>
          <w:rFonts w:asciiTheme="minorHAnsi" w:eastAsia="Calibri" w:hAnsiTheme="minorHAnsi" w:cstheme="minorHAnsi"/>
          <w:sz w:val="18"/>
          <w:szCs w:val="18"/>
        </w:rPr>
        <w:t>.2023</w:t>
      </w:r>
      <w:r w:rsidRPr="00F50322">
        <w:rPr>
          <w:rFonts w:asciiTheme="minorHAnsi" w:eastAsia="Calibri" w:hAnsiTheme="minorHAnsi" w:cstheme="minorHAnsi"/>
          <w:sz w:val="18"/>
          <w:szCs w:val="18"/>
        </w:rPr>
        <w:t xml:space="preserve"> r.</w:t>
      </w:r>
    </w:p>
    <w:p w:rsidR="005A05FF" w:rsidRPr="00F50322" w:rsidRDefault="005A05FF" w:rsidP="00736B1C">
      <w:pPr>
        <w:pStyle w:val="Tekstpodstawowy"/>
        <w:widowControl/>
        <w:rPr>
          <w:rFonts w:asciiTheme="minorHAnsi" w:hAnsiTheme="minorHAnsi" w:cstheme="minorHAnsi"/>
          <w:sz w:val="18"/>
          <w:szCs w:val="18"/>
        </w:rPr>
      </w:pPr>
    </w:p>
    <w:p w:rsidR="005A05FF" w:rsidRPr="00F50322" w:rsidRDefault="005A05FF" w:rsidP="00736B1C">
      <w:pPr>
        <w:pStyle w:val="Tekstpodstawowy"/>
        <w:widowControl/>
        <w:rPr>
          <w:rFonts w:asciiTheme="minorHAnsi" w:hAnsiTheme="minorHAnsi" w:cstheme="minorHAnsi"/>
          <w:sz w:val="18"/>
          <w:szCs w:val="18"/>
        </w:rPr>
      </w:pPr>
    </w:p>
    <w:p w:rsidR="005A05FF" w:rsidRPr="00F50322" w:rsidRDefault="005A05FF" w:rsidP="00736B1C">
      <w:pPr>
        <w:jc w:val="center"/>
        <w:rPr>
          <w:rFonts w:asciiTheme="minorHAnsi" w:eastAsia="Calibri" w:hAnsiTheme="minorHAnsi" w:cstheme="minorHAnsi"/>
          <w:sz w:val="18"/>
          <w:szCs w:val="18"/>
        </w:rPr>
      </w:pPr>
      <w:r w:rsidRPr="00F50322">
        <w:rPr>
          <w:rFonts w:asciiTheme="minorHAnsi" w:eastAsia="Calibri" w:hAnsiTheme="minorHAnsi" w:cstheme="minorHAnsi"/>
          <w:sz w:val="18"/>
          <w:szCs w:val="18"/>
        </w:rPr>
        <w:t>DO WSZYSTKICH WYKONAWCÓW</w:t>
      </w:r>
    </w:p>
    <w:p w:rsidR="005A05FF" w:rsidRPr="00F50322" w:rsidRDefault="005A05FF" w:rsidP="00780C30">
      <w:pPr>
        <w:jc w:val="both"/>
        <w:rPr>
          <w:rFonts w:asciiTheme="minorHAnsi" w:eastAsia="Calibri" w:hAnsiTheme="minorHAnsi" w:cstheme="minorHAnsi"/>
          <w:sz w:val="18"/>
          <w:szCs w:val="18"/>
        </w:rPr>
      </w:pPr>
    </w:p>
    <w:p w:rsidR="005A05FF" w:rsidRPr="00F50322" w:rsidRDefault="005A05FF" w:rsidP="00F6186D">
      <w:pPr>
        <w:jc w:val="both"/>
        <w:rPr>
          <w:rFonts w:ascii="Calibri" w:hAnsi="Calibri"/>
          <w:b/>
          <w:sz w:val="18"/>
          <w:szCs w:val="18"/>
        </w:rPr>
      </w:pPr>
      <w:r w:rsidRPr="00F50322">
        <w:rPr>
          <w:rFonts w:asciiTheme="minorHAnsi" w:eastAsia="Calibri" w:hAnsiTheme="minorHAnsi" w:cstheme="minorHAnsi"/>
          <w:sz w:val="18"/>
          <w:szCs w:val="18"/>
        </w:rPr>
        <w:t xml:space="preserve">       Uniwersytet Ekonomiczny w Poznaniu informuje, że w postępowaniu o udzielenie zamówienia publicznego </w:t>
      </w:r>
      <w:proofErr w:type="spellStart"/>
      <w:r w:rsidRPr="00F50322">
        <w:rPr>
          <w:rFonts w:asciiTheme="minorHAnsi" w:eastAsia="Calibri" w:hAnsiTheme="minorHAnsi" w:cstheme="minorHAnsi"/>
          <w:sz w:val="18"/>
          <w:szCs w:val="18"/>
        </w:rPr>
        <w:t>pn</w:t>
      </w:r>
      <w:proofErr w:type="spellEnd"/>
      <w:r w:rsidRPr="00F50322">
        <w:rPr>
          <w:rFonts w:asciiTheme="minorHAnsi" w:eastAsia="Calibri" w:hAnsiTheme="minorHAnsi" w:cstheme="minorHAnsi"/>
          <w:b/>
          <w:sz w:val="18"/>
          <w:szCs w:val="18"/>
        </w:rPr>
        <w:t>:</w:t>
      </w:r>
      <w:r w:rsidRPr="00F50322">
        <w:rPr>
          <w:rFonts w:asciiTheme="minorHAnsi" w:hAnsiTheme="minorHAnsi" w:cstheme="minorHAnsi"/>
          <w:b/>
          <w:sz w:val="18"/>
          <w:szCs w:val="18"/>
        </w:rPr>
        <w:t xml:space="preserve"> </w:t>
      </w:r>
      <w:r w:rsidR="00D804DD" w:rsidRPr="00F50322">
        <w:rPr>
          <w:rFonts w:ascii="Calibri" w:hAnsi="Calibri"/>
          <w:b/>
          <w:sz w:val="18"/>
          <w:szCs w:val="18"/>
        </w:rPr>
        <w:t xml:space="preserve">Usługa obsługi portierni na zmianach nocnych, w godz. 22.00 do 06.00  w domach studenckich „Dewizka” i „Feniks” Uniwersytetu Ekonomicznego w Poznaniu (ZP/015/23) </w:t>
      </w:r>
      <w:r w:rsidRPr="00F50322">
        <w:rPr>
          <w:rFonts w:asciiTheme="minorHAnsi" w:eastAsia="Calibri" w:hAnsiTheme="minorHAnsi" w:cstheme="minorHAnsi"/>
          <w:sz w:val="18"/>
          <w:szCs w:val="18"/>
        </w:rPr>
        <w:t xml:space="preserve">prowadzonym </w:t>
      </w:r>
      <w:r w:rsidR="00D804DD" w:rsidRPr="00F50322">
        <w:rPr>
          <w:rFonts w:asciiTheme="minorHAnsi" w:eastAsia="Calibri" w:hAnsiTheme="minorHAnsi" w:cstheme="minorHAnsi"/>
          <w:sz w:val="18"/>
          <w:szCs w:val="18"/>
        </w:rPr>
        <w:t>w trybie podstawowym</w:t>
      </w:r>
      <w:r w:rsidR="00F6186D" w:rsidRPr="00F50322">
        <w:rPr>
          <w:rFonts w:asciiTheme="minorHAnsi" w:eastAsia="Calibri" w:hAnsiTheme="minorHAnsi" w:cstheme="minorHAnsi"/>
          <w:sz w:val="18"/>
          <w:szCs w:val="18"/>
        </w:rPr>
        <w:t xml:space="preserve"> wpłynęły pytania</w:t>
      </w:r>
      <w:r w:rsidRPr="00F50322">
        <w:rPr>
          <w:rFonts w:asciiTheme="minorHAnsi" w:eastAsia="Calibri" w:hAnsiTheme="minorHAnsi" w:cstheme="minorHAnsi"/>
          <w:sz w:val="18"/>
          <w:szCs w:val="18"/>
        </w:rPr>
        <w:t xml:space="preserve"> na które niniejszym Zamawiający odpowiada:</w:t>
      </w:r>
      <w:r w:rsidRPr="00F50322">
        <w:rPr>
          <w:rFonts w:asciiTheme="minorHAnsi" w:eastAsia="Calibri" w:hAnsiTheme="minorHAnsi" w:cstheme="minorHAnsi"/>
          <w:sz w:val="18"/>
          <w:szCs w:val="18"/>
          <w:lang w:eastAsia="en-US"/>
        </w:rPr>
        <w:t xml:space="preserve"> </w:t>
      </w:r>
    </w:p>
    <w:p w:rsidR="005A05FF" w:rsidRPr="00F50322" w:rsidRDefault="005A05FF" w:rsidP="00736B1C">
      <w:pPr>
        <w:ind w:left="-142"/>
        <w:rPr>
          <w:rFonts w:asciiTheme="minorHAnsi" w:eastAsia="Calibri" w:hAnsiTheme="minorHAnsi" w:cstheme="minorHAnsi"/>
          <w:sz w:val="18"/>
          <w:szCs w:val="18"/>
          <w:lang w:eastAsia="en-US"/>
        </w:rPr>
      </w:pPr>
    </w:p>
    <w:p w:rsidR="005A05FF" w:rsidRPr="00F50322" w:rsidRDefault="005A05FF" w:rsidP="00736B1C">
      <w:pPr>
        <w:ind w:left="-142"/>
        <w:contextualSpacing/>
        <w:rPr>
          <w:rFonts w:asciiTheme="minorHAnsi" w:eastAsia="Tahoma" w:hAnsiTheme="minorHAnsi" w:cstheme="minorHAnsi"/>
          <w:b/>
          <w:sz w:val="18"/>
          <w:szCs w:val="18"/>
          <w:lang w:bidi="pl-PL"/>
        </w:rPr>
      </w:pPr>
      <w:r w:rsidRPr="00F50322">
        <w:rPr>
          <w:rFonts w:asciiTheme="minorHAnsi" w:hAnsiTheme="minorHAnsi" w:cstheme="minorHAnsi"/>
          <w:b/>
          <w:sz w:val="18"/>
          <w:szCs w:val="18"/>
        </w:rPr>
        <w:t xml:space="preserve">    </w:t>
      </w:r>
      <w:r w:rsidR="00D804DD" w:rsidRPr="00F50322">
        <w:rPr>
          <w:rFonts w:asciiTheme="minorHAnsi" w:hAnsiTheme="minorHAnsi" w:cstheme="minorHAnsi"/>
          <w:b/>
          <w:sz w:val="18"/>
          <w:szCs w:val="18"/>
        </w:rPr>
        <w:t xml:space="preserve">Pytanie nr 1 </w:t>
      </w:r>
    </w:p>
    <w:p w:rsidR="00D804DD" w:rsidRPr="00F50322" w:rsidRDefault="00D804DD" w:rsidP="00D804DD">
      <w:pPr>
        <w:shd w:val="clear" w:color="auto" w:fill="FFFFFF"/>
        <w:rPr>
          <w:rFonts w:asciiTheme="minorHAnsi" w:hAnsiTheme="minorHAnsi" w:cstheme="minorHAnsi"/>
          <w:sz w:val="18"/>
          <w:szCs w:val="18"/>
        </w:rPr>
      </w:pPr>
      <w:r w:rsidRPr="00F50322">
        <w:rPr>
          <w:rFonts w:asciiTheme="minorHAnsi" w:hAnsiTheme="minorHAnsi" w:cstheme="minorHAnsi"/>
          <w:sz w:val="18"/>
          <w:szCs w:val="18"/>
        </w:rPr>
        <w:t>„Proszę o potwierdzenie, że Zamawiający przewiduje możliwość dokonania zmian postanowień zawartej Umowy w zakresie wysokości wynagrodzenia Wykonawcy, w następujących przypadkach:</w:t>
      </w:r>
      <w:r w:rsidRPr="00F50322">
        <w:rPr>
          <w:rFonts w:asciiTheme="minorHAnsi" w:hAnsiTheme="minorHAnsi" w:cstheme="minorHAnsi"/>
          <w:sz w:val="18"/>
          <w:szCs w:val="18"/>
        </w:rPr>
        <w:br/>
      </w:r>
      <w:r w:rsidRPr="00F50322">
        <w:rPr>
          <w:rFonts w:asciiTheme="minorHAnsi" w:hAnsiTheme="minorHAnsi" w:cstheme="minorHAnsi"/>
          <w:sz w:val="18"/>
          <w:szCs w:val="18"/>
        </w:rPr>
        <w:br/>
        <w:t>1) zmiany stawki podatku VAT przy niezmienności cen netto;</w:t>
      </w:r>
      <w:r w:rsidRPr="00F50322">
        <w:rPr>
          <w:rFonts w:asciiTheme="minorHAnsi" w:hAnsiTheme="minorHAnsi" w:cstheme="minorHAnsi"/>
          <w:sz w:val="18"/>
          <w:szCs w:val="18"/>
        </w:rPr>
        <w:br/>
        <w:t>2) w przypadku zmiany wysokości minimalnego wynagrodzenia za pracę albo wysokości minimalnej stawki godzinowej, ustalonych na podstawie przepisów ustawy z dnia 10 października 2002 r. o minimalnym wynagrodzeniu za pracę pod warunkiem, że zmiana ta skutkować będzie zwiększeniem kosztów po stronie Wykonawcy związanych z realizacją Przedmiotu Umowy z uwagi na zwiększenie wynagrodzeń pracowników, którzy otrzymują wynagrodzenie w wysokości minimalnego wynagrodzenia za pracę lub jego odpowiednią cześć (w przypadku pracowników zatrudnionych w wymiarze niższym niż pełen etat), bezpośrednio biorących udział w realizacji Przedmiotu Umowy.</w:t>
      </w:r>
      <w:r w:rsidRPr="00F50322">
        <w:rPr>
          <w:rFonts w:asciiTheme="minorHAnsi" w:hAnsiTheme="minorHAnsi" w:cstheme="minorHAnsi"/>
          <w:sz w:val="18"/>
          <w:szCs w:val="18"/>
        </w:rPr>
        <w:br/>
        <w:t>3) w przypadku zmiany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w:t>
      </w:r>
      <w:r w:rsidRPr="00F50322">
        <w:rPr>
          <w:rFonts w:asciiTheme="minorHAnsi" w:hAnsiTheme="minorHAnsi" w:cstheme="minorHAnsi"/>
          <w:sz w:val="18"/>
          <w:szCs w:val="18"/>
        </w:rPr>
        <w:br/>
        <w:t>4) W przypadku zmiany zasad gromadzenia i wysokości wpłat do pracowniczych planów kapitałowych, o których mowa w ustawie z dnia 4 października 2018 r. o pracowniczych planach kapitałowych, z zastrzeżeniem, że dotyczy to wyłącznie zamiany zasad wprowadzonych na gromadzenia i wysokości wpłat do pracowniczych planów kapitałowych poczynionych na szczeblu Wykonawca (pracodawca) - pracownik.”</w:t>
      </w:r>
    </w:p>
    <w:p w:rsidR="001E1E80" w:rsidRPr="00F50322" w:rsidRDefault="001E1E80" w:rsidP="001E1E80">
      <w:pPr>
        <w:pStyle w:val="Standard"/>
        <w:shd w:val="clear" w:color="auto" w:fill="FFFFFF"/>
        <w:rPr>
          <w:rFonts w:cs="Calibri"/>
          <w:sz w:val="18"/>
          <w:szCs w:val="18"/>
        </w:rPr>
      </w:pPr>
    </w:p>
    <w:p w:rsidR="00F6186D" w:rsidRPr="00F50322" w:rsidRDefault="00F6186D" w:rsidP="00F6186D">
      <w:pPr>
        <w:ind w:left="284" w:hanging="284"/>
        <w:jc w:val="both"/>
        <w:rPr>
          <w:rFonts w:ascii="Calibri" w:eastAsia="Calibri" w:hAnsi="Calibri" w:cs="Calibri"/>
          <w:b/>
          <w:sz w:val="18"/>
          <w:szCs w:val="18"/>
          <w:u w:val="single"/>
        </w:rPr>
      </w:pPr>
      <w:r w:rsidRPr="00F50322">
        <w:rPr>
          <w:rFonts w:ascii="Calibri" w:eastAsia="Calibri" w:hAnsi="Calibri" w:cs="Calibri"/>
          <w:b/>
          <w:sz w:val="18"/>
          <w:szCs w:val="18"/>
          <w:u w:val="single"/>
        </w:rPr>
        <w:t>Odpowiedź:</w:t>
      </w:r>
    </w:p>
    <w:p w:rsidR="00F6186D" w:rsidRPr="00F50322" w:rsidRDefault="00F6186D" w:rsidP="00F6186D">
      <w:pPr>
        <w:jc w:val="both"/>
        <w:rPr>
          <w:rFonts w:ascii="Calibri" w:eastAsia="Calibri" w:hAnsi="Calibri" w:cs="Calibri"/>
          <w:sz w:val="18"/>
          <w:szCs w:val="18"/>
        </w:rPr>
      </w:pPr>
      <w:r w:rsidRPr="00F50322">
        <w:rPr>
          <w:rFonts w:ascii="Calibri" w:eastAsia="Calibri" w:hAnsi="Calibri" w:cs="Calibri"/>
          <w:sz w:val="18"/>
          <w:szCs w:val="18"/>
        </w:rPr>
        <w:t xml:space="preserve">Zakres zmian umowy został wskazany w § 7 projektowanych postanowieniach umowy (załącznik nr </w:t>
      </w:r>
      <w:r w:rsidR="00D804DD" w:rsidRPr="00F50322">
        <w:rPr>
          <w:rFonts w:ascii="Calibri" w:eastAsia="Calibri" w:hAnsi="Calibri" w:cs="Calibri"/>
          <w:sz w:val="18"/>
          <w:szCs w:val="18"/>
        </w:rPr>
        <w:t>5</w:t>
      </w:r>
      <w:r w:rsidRPr="00F50322">
        <w:rPr>
          <w:rFonts w:ascii="Calibri" w:eastAsia="Calibri" w:hAnsi="Calibri" w:cs="Calibri"/>
          <w:sz w:val="18"/>
          <w:szCs w:val="18"/>
        </w:rPr>
        <w:t xml:space="preserve"> do SWZ).</w:t>
      </w:r>
    </w:p>
    <w:p w:rsidR="00D804DD" w:rsidRPr="00F50322" w:rsidRDefault="00D804DD" w:rsidP="00F6186D">
      <w:pPr>
        <w:ind w:left="284"/>
        <w:jc w:val="both"/>
        <w:rPr>
          <w:rFonts w:asciiTheme="minorHAnsi" w:hAnsiTheme="minorHAnsi" w:cstheme="minorHAnsi"/>
          <w:b/>
          <w:sz w:val="18"/>
          <w:szCs w:val="18"/>
        </w:rPr>
      </w:pPr>
    </w:p>
    <w:p w:rsidR="00D804DD" w:rsidRPr="00F50322" w:rsidRDefault="00D804DD" w:rsidP="00F6186D">
      <w:pPr>
        <w:ind w:left="284"/>
        <w:jc w:val="both"/>
        <w:rPr>
          <w:rFonts w:asciiTheme="minorHAnsi" w:hAnsiTheme="minorHAnsi" w:cstheme="minorHAnsi"/>
          <w:b/>
          <w:sz w:val="18"/>
          <w:szCs w:val="18"/>
        </w:rPr>
      </w:pPr>
    </w:p>
    <w:p w:rsidR="00F6186D" w:rsidRPr="00F50322" w:rsidRDefault="00D804DD" w:rsidP="00D804DD">
      <w:pPr>
        <w:rPr>
          <w:rFonts w:ascii="Calibri" w:eastAsia="Calibri" w:hAnsi="Calibri" w:cs="Calibri"/>
          <w:sz w:val="18"/>
          <w:szCs w:val="18"/>
        </w:rPr>
      </w:pPr>
      <w:r w:rsidRPr="00F50322">
        <w:rPr>
          <w:rFonts w:asciiTheme="minorHAnsi" w:hAnsiTheme="minorHAnsi" w:cstheme="minorHAnsi"/>
          <w:b/>
          <w:sz w:val="18"/>
          <w:szCs w:val="18"/>
        </w:rPr>
        <w:t>Pytanie nr 2</w:t>
      </w:r>
    </w:p>
    <w:p w:rsidR="00BC5285" w:rsidRPr="00F50322" w:rsidRDefault="00D804DD" w:rsidP="00B76822">
      <w:pPr>
        <w:tabs>
          <w:tab w:val="right" w:pos="2399"/>
        </w:tabs>
        <w:autoSpaceDE w:val="0"/>
        <w:jc w:val="both"/>
        <w:rPr>
          <w:rFonts w:asciiTheme="minorHAnsi" w:hAnsiTheme="minorHAnsi" w:cstheme="minorHAnsi"/>
          <w:sz w:val="18"/>
          <w:szCs w:val="18"/>
        </w:rPr>
      </w:pPr>
      <w:r w:rsidRPr="00F50322">
        <w:rPr>
          <w:rFonts w:asciiTheme="minorHAnsi" w:hAnsiTheme="minorHAnsi" w:cstheme="minorHAnsi"/>
          <w:sz w:val="18"/>
          <w:szCs w:val="18"/>
        </w:rPr>
        <w:t>„W związku z prowadzonym postępowaniem, prosimy o informację, czy usługa obsługi portierni ma być prowadzona każdego dnia tygodnia?”</w:t>
      </w:r>
    </w:p>
    <w:p w:rsidR="00D804DD" w:rsidRPr="00F50322" w:rsidRDefault="00D804DD" w:rsidP="00B76822">
      <w:pPr>
        <w:tabs>
          <w:tab w:val="right" w:pos="2399"/>
        </w:tabs>
        <w:autoSpaceDE w:val="0"/>
        <w:jc w:val="both"/>
        <w:rPr>
          <w:rFonts w:asciiTheme="minorHAnsi" w:hAnsiTheme="minorHAnsi" w:cstheme="minorHAnsi"/>
          <w:sz w:val="18"/>
          <w:szCs w:val="18"/>
        </w:rPr>
      </w:pPr>
    </w:p>
    <w:p w:rsidR="00F50322" w:rsidRPr="00F50322" w:rsidRDefault="00D804DD" w:rsidP="00D804DD">
      <w:pPr>
        <w:ind w:left="284" w:hanging="284"/>
        <w:jc w:val="both"/>
        <w:rPr>
          <w:rFonts w:asciiTheme="minorHAnsi" w:eastAsia="Calibri" w:hAnsiTheme="minorHAnsi" w:cstheme="minorHAnsi"/>
          <w:b/>
          <w:sz w:val="18"/>
          <w:szCs w:val="18"/>
          <w:u w:val="single"/>
        </w:rPr>
      </w:pPr>
      <w:r w:rsidRPr="00F50322">
        <w:rPr>
          <w:rFonts w:asciiTheme="minorHAnsi" w:eastAsia="Calibri" w:hAnsiTheme="minorHAnsi" w:cstheme="minorHAnsi"/>
          <w:b/>
          <w:sz w:val="18"/>
          <w:szCs w:val="18"/>
          <w:u w:val="single"/>
        </w:rPr>
        <w:t>Odpowiedź:</w:t>
      </w:r>
    </w:p>
    <w:p w:rsidR="00D804DD" w:rsidRPr="00F50322" w:rsidRDefault="00543C8E" w:rsidP="00D804DD">
      <w:pPr>
        <w:ind w:left="284" w:hanging="284"/>
        <w:jc w:val="both"/>
        <w:rPr>
          <w:rFonts w:asciiTheme="minorHAnsi" w:eastAsia="Calibri" w:hAnsiTheme="minorHAnsi" w:cstheme="minorHAnsi"/>
          <w:sz w:val="18"/>
          <w:szCs w:val="18"/>
        </w:rPr>
      </w:pPr>
      <w:r w:rsidRPr="00F50322">
        <w:rPr>
          <w:rFonts w:asciiTheme="minorHAnsi" w:eastAsia="Calibri" w:hAnsiTheme="minorHAnsi" w:cstheme="minorHAnsi"/>
          <w:sz w:val="18"/>
          <w:szCs w:val="18"/>
        </w:rPr>
        <w:t xml:space="preserve"> Tak</w:t>
      </w:r>
    </w:p>
    <w:p w:rsidR="00D804DD" w:rsidRPr="00F50322" w:rsidRDefault="00D804DD" w:rsidP="00B76822">
      <w:pPr>
        <w:tabs>
          <w:tab w:val="right" w:pos="2399"/>
        </w:tabs>
        <w:autoSpaceDE w:val="0"/>
        <w:jc w:val="both"/>
        <w:rPr>
          <w:rFonts w:asciiTheme="minorHAnsi" w:hAnsiTheme="minorHAnsi" w:cstheme="minorHAnsi"/>
          <w:b/>
          <w:sz w:val="18"/>
          <w:szCs w:val="18"/>
        </w:rPr>
      </w:pPr>
    </w:p>
    <w:p w:rsidR="00D804DD" w:rsidRPr="00F50322" w:rsidRDefault="00D804DD" w:rsidP="00D804DD">
      <w:pPr>
        <w:rPr>
          <w:rFonts w:ascii="Calibri" w:eastAsia="Calibri" w:hAnsi="Calibri" w:cs="Calibri"/>
          <w:sz w:val="18"/>
          <w:szCs w:val="18"/>
        </w:rPr>
      </w:pPr>
      <w:r w:rsidRPr="00F50322">
        <w:rPr>
          <w:rFonts w:asciiTheme="minorHAnsi" w:hAnsiTheme="minorHAnsi" w:cstheme="minorHAnsi"/>
          <w:b/>
          <w:sz w:val="18"/>
          <w:szCs w:val="18"/>
        </w:rPr>
        <w:t>Pytanie nr 3</w:t>
      </w:r>
    </w:p>
    <w:p w:rsidR="00D804DD" w:rsidRPr="00F50322" w:rsidRDefault="00D804DD" w:rsidP="00B76822">
      <w:pPr>
        <w:tabs>
          <w:tab w:val="right" w:pos="2399"/>
        </w:tabs>
        <w:autoSpaceDE w:val="0"/>
        <w:jc w:val="both"/>
        <w:rPr>
          <w:rFonts w:asciiTheme="minorHAnsi" w:hAnsiTheme="minorHAnsi" w:cstheme="minorHAnsi"/>
          <w:b/>
          <w:sz w:val="18"/>
          <w:szCs w:val="18"/>
        </w:rPr>
      </w:pPr>
      <w:r w:rsidRPr="00F50322">
        <w:rPr>
          <w:rFonts w:asciiTheme="minorHAnsi" w:hAnsiTheme="minorHAnsi" w:cstheme="minorHAnsi"/>
          <w:sz w:val="18"/>
          <w:szCs w:val="18"/>
        </w:rPr>
        <w:t xml:space="preserve">„Proszę o informację, czy zamawiający dopuszcza realizację usługi przez osoby posiadające orzeczenie o niepełnosprawności – zgodnie z ustawą z dnia 27 sierpnia 1997 r. o rehabilitacji zawodowej i społecznej oraz zatrudnianiu osób niepełnosprawnych (Dz. U. z 2011 r. Nr 127, poz.721, z </w:t>
      </w:r>
      <w:proofErr w:type="spellStart"/>
      <w:r w:rsidRPr="00F50322">
        <w:rPr>
          <w:rFonts w:asciiTheme="minorHAnsi" w:hAnsiTheme="minorHAnsi" w:cstheme="minorHAnsi"/>
          <w:sz w:val="18"/>
          <w:szCs w:val="18"/>
        </w:rPr>
        <w:t>późn</w:t>
      </w:r>
      <w:proofErr w:type="spellEnd"/>
      <w:r w:rsidRPr="00F50322">
        <w:rPr>
          <w:rFonts w:asciiTheme="minorHAnsi" w:hAnsiTheme="minorHAnsi" w:cstheme="minorHAnsi"/>
          <w:sz w:val="18"/>
          <w:szCs w:val="18"/>
        </w:rPr>
        <w:t>. zm.)?”</w:t>
      </w:r>
    </w:p>
    <w:p w:rsidR="00F50322" w:rsidRPr="00F50322" w:rsidRDefault="00D804DD" w:rsidP="00D804DD">
      <w:pPr>
        <w:ind w:left="284" w:hanging="284"/>
        <w:jc w:val="both"/>
        <w:rPr>
          <w:rFonts w:asciiTheme="minorHAnsi" w:eastAsia="Calibri" w:hAnsiTheme="minorHAnsi" w:cstheme="minorHAnsi"/>
          <w:b/>
          <w:sz w:val="18"/>
          <w:szCs w:val="18"/>
          <w:u w:val="single"/>
        </w:rPr>
      </w:pPr>
      <w:r w:rsidRPr="00F50322">
        <w:rPr>
          <w:rFonts w:asciiTheme="minorHAnsi" w:eastAsia="Calibri" w:hAnsiTheme="minorHAnsi" w:cstheme="minorHAnsi"/>
          <w:b/>
          <w:sz w:val="18"/>
          <w:szCs w:val="18"/>
          <w:u w:val="single"/>
        </w:rPr>
        <w:t>Odpowiedź:</w:t>
      </w:r>
      <w:r w:rsidR="00543C8E" w:rsidRPr="00F50322">
        <w:rPr>
          <w:rFonts w:asciiTheme="minorHAnsi" w:eastAsia="Calibri" w:hAnsiTheme="minorHAnsi" w:cstheme="minorHAnsi"/>
          <w:b/>
          <w:sz w:val="18"/>
          <w:szCs w:val="18"/>
          <w:u w:val="single"/>
        </w:rPr>
        <w:t xml:space="preserve"> </w:t>
      </w:r>
    </w:p>
    <w:p w:rsidR="00D804DD" w:rsidRPr="00F50322" w:rsidRDefault="00543C8E" w:rsidP="00D804DD">
      <w:pPr>
        <w:ind w:left="284" w:hanging="284"/>
        <w:jc w:val="both"/>
        <w:rPr>
          <w:rFonts w:asciiTheme="minorHAnsi" w:eastAsia="Calibri" w:hAnsiTheme="minorHAnsi" w:cstheme="minorHAnsi"/>
          <w:sz w:val="18"/>
          <w:szCs w:val="18"/>
        </w:rPr>
      </w:pPr>
      <w:r w:rsidRPr="00F50322">
        <w:rPr>
          <w:rFonts w:asciiTheme="minorHAnsi" w:eastAsia="Calibri" w:hAnsiTheme="minorHAnsi" w:cstheme="minorHAnsi"/>
          <w:sz w:val="18"/>
          <w:szCs w:val="18"/>
        </w:rPr>
        <w:t xml:space="preserve">Tak, jeżeli rodzaj </w:t>
      </w:r>
      <w:r w:rsidR="00F50322" w:rsidRPr="00F50322">
        <w:rPr>
          <w:rFonts w:asciiTheme="minorHAnsi" w:eastAsia="Calibri" w:hAnsiTheme="minorHAnsi" w:cstheme="minorHAnsi"/>
          <w:sz w:val="18"/>
          <w:szCs w:val="18"/>
        </w:rPr>
        <w:t>niepełnosprawności</w:t>
      </w:r>
      <w:r w:rsidRPr="00F50322">
        <w:rPr>
          <w:rFonts w:asciiTheme="minorHAnsi" w:eastAsia="Calibri" w:hAnsiTheme="minorHAnsi" w:cstheme="minorHAnsi"/>
          <w:sz w:val="18"/>
          <w:szCs w:val="18"/>
        </w:rPr>
        <w:t xml:space="preserve"> nie stanowi przeszkód  w wykonaniu zadań przy obsłudze portierni.</w:t>
      </w:r>
    </w:p>
    <w:p w:rsidR="00D804DD" w:rsidRPr="00736B1C" w:rsidRDefault="00D804DD" w:rsidP="00B76822">
      <w:pPr>
        <w:tabs>
          <w:tab w:val="right" w:pos="2399"/>
        </w:tabs>
        <w:autoSpaceDE w:val="0"/>
        <w:jc w:val="both"/>
        <w:rPr>
          <w:rFonts w:asciiTheme="minorHAnsi" w:hAnsiTheme="minorHAnsi" w:cstheme="minorHAnsi"/>
          <w:b/>
          <w:sz w:val="20"/>
        </w:rPr>
      </w:pPr>
    </w:p>
    <w:sectPr w:rsidR="00D804DD" w:rsidRPr="00736B1C" w:rsidSect="00D4612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6EB" w:rsidRDefault="008356EB" w:rsidP="004D755B">
      <w:r>
        <w:separator/>
      </w:r>
    </w:p>
  </w:endnote>
  <w:endnote w:type="continuationSeparator" w:id="0">
    <w:p w:rsidR="008356EB" w:rsidRDefault="008356EB" w:rsidP="004D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B" w:rsidRPr="00E84ED8" w:rsidRDefault="008356EB" w:rsidP="00A76A89">
    <w:pPr>
      <w:ind w:left="7655" w:right="-2835"/>
      <w:rPr>
        <w:rFonts w:asciiTheme="minorHAnsi" w:hAnsiTheme="minorHAnsi" w:cstheme="minorHAnsi"/>
        <w:b/>
        <w:color w:val="385623" w:themeColor="accent6" w:themeShade="80"/>
        <w:spacing w:val="-8"/>
        <w:sz w:val="14"/>
        <w:szCs w:val="14"/>
      </w:rPr>
    </w:pPr>
    <w:r w:rsidRPr="00E84ED8">
      <w:rPr>
        <w:rFonts w:asciiTheme="minorHAnsi" w:hAnsiTheme="minorHAnsi" w:cstheme="minorHAnsi"/>
        <w:b/>
        <w:color w:val="385623" w:themeColor="accent6" w:themeShade="80"/>
        <w:spacing w:val="-8"/>
        <w:sz w:val="14"/>
        <w:szCs w:val="14"/>
      </w:rPr>
      <w:t>Uniwersytet Ekonomiczny w Poznaniu</w:t>
    </w:r>
  </w:p>
  <w:p w:rsidR="008356EB" w:rsidRPr="00E84ED8" w:rsidRDefault="008356EB" w:rsidP="00A76A89">
    <w:pPr>
      <w:ind w:left="7655" w:right="-2835"/>
      <w:rPr>
        <w:rFonts w:asciiTheme="minorHAnsi" w:hAnsiTheme="minorHAnsi" w:cstheme="minorHAnsi"/>
        <w:b/>
        <w:color w:val="385623" w:themeColor="accent6" w:themeShade="80"/>
        <w:spacing w:val="-8"/>
        <w:sz w:val="14"/>
        <w:szCs w:val="14"/>
      </w:rPr>
    </w:pPr>
    <w:r w:rsidRPr="00E84ED8">
      <w:rPr>
        <w:rFonts w:asciiTheme="minorHAnsi" w:hAnsiTheme="minorHAnsi" w:cstheme="minorHAnsi"/>
        <w:b/>
        <w:color w:val="385623" w:themeColor="accent6" w:themeShade="80"/>
        <w:spacing w:val="-8"/>
        <w:sz w:val="14"/>
        <w:szCs w:val="14"/>
      </w:rPr>
      <w:t>Dział Zamówień Publicznych</w:t>
    </w:r>
  </w:p>
  <w:p w:rsidR="008356EB" w:rsidRPr="00E84ED8" w:rsidRDefault="008356EB" w:rsidP="00A76A89">
    <w:pPr>
      <w:ind w:left="7655" w:right="-2835"/>
      <w:rPr>
        <w:rFonts w:asciiTheme="minorHAnsi" w:hAnsiTheme="minorHAnsi" w:cstheme="minorHAnsi"/>
        <w:color w:val="385623" w:themeColor="accent6" w:themeShade="80"/>
        <w:spacing w:val="-8"/>
        <w:sz w:val="14"/>
        <w:szCs w:val="14"/>
      </w:rPr>
    </w:pPr>
    <w:r w:rsidRPr="00E84ED8">
      <w:rPr>
        <w:rFonts w:asciiTheme="minorHAnsi" w:hAnsiTheme="minorHAnsi" w:cstheme="minorHAnsi"/>
        <w:color w:val="385623" w:themeColor="accent6" w:themeShade="80"/>
        <w:spacing w:val="-8"/>
        <w:sz w:val="14"/>
        <w:szCs w:val="14"/>
      </w:rPr>
      <w:t>al. Niepodległości 10</w:t>
    </w:r>
  </w:p>
  <w:p w:rsidR="008356EB" w:rsidRPr="00E84ED8" w:rsidRDefault="008356EB" w:rsidP="00A76A89">
    <w:pPr>
      <w:ind w:left="7655" w:right="-2835"/>
      <w:rPr>
        <w:rFonts w:asciiTheme="minorHAnsi" w:hAnsiTheme="minorHAnsi" w:cstheme="minorHAnsi"/>
        <w:color w:val="385623" w:themeColor="accent6" w:themeShade="80"/>
        <w:spacing w:val="-8"/>
        <w:sz w:val="14"/>
        <w:szCs w:val="14"/>
      </w:rPr>
    </w:pPr>
    <w:r w:rsidRPr="00E84ED8">
      <w:rPr>
        <w:rFonts w:asciiTheme="minorHAnsi" w:hAnsiTheme="minorHAnsi" w:cstheme="minorHAnsi"/>
        <w:color w:val="385623" w:themeColor="accent6" w:themeShade="80"/>
        <w:spacing w:val="-8"/>
        <w:sz w:val="14"/>
        <w:szCs w:val="14"/>
      </w:rPr>
      <w:t>61-875 Poznań</w:t>
    </w:r>
  </w:p>
  <w:p w:rsidR="008356EB" w:rsidRPr="00E84ED8" w:rsidRDefault="008356EB" w:rsidP="00A76A89">
    <w:pPr>
      <w:ind w:left="7655" w:right="-2835"/>
      <w:rPr>
        <w:rFonts w:asciiTheme="minorHAnsi" w:hAnsiTheme="minorHAnsi" w:cstheme="minorHAnsi"/>
        <w:color w:val="385623" w:themeColor="accent6" w:themeShade="80"/>
        <w:spacing w:val="-8"/>
        <w:sz w:val="14"/>
        <w:szCs w:val="14"/>
        <w:lang w:val="en-US"/>
      </w:rPr>
    </w:pPr>
    <w:r w:rsidRPr="00E84ED8">
      <w:rPr>
        <w:rFonts w:asciiTheme="minorHAnsi" w:hAnsiTheme="minorHAnsi" w:cstheme="minorHAnsi"/>
        <w:color w:val="385623" w:themeColor="accent6" w:themeShade="80"/>
        <w:spacing w:val="-8"/>
        <w:sz w:val="14"/>
        <w:szCs w:val="14"/>
        <w:lang w:val="en-US"/>
      </w:rPr>
      <w:t>tel. +48 61 856 92 79</w:t>
    </w:r>
  </w:p>
  <w:p w:rsidR="008356EB" w:rsidRPr="00E84ED8" w:rsidRDefault="008356EB" w:rsidP="00A76A89">
    <w:pPr>
      <w:ind w:left="7655" w:right="-2835"/>
      <w:rPr>
        <w:rFonts w:asciiTheme="minorHAnsi" w:hAnsiTheme="minorHAnsi" w:cstheme="minorHAnsi"/>
        <w:b/>
        <w:color w:val="385623" w:themeColor="accent6" w:themeShade="80"/>
        <w:spacing w:val="-8"/>
        <w:sz w:val="14"/>
        <w:szCs w:val="14"/>
      </w:rPr>
    </w:pPr>
    <w:r w:rsidRPr="00E84ED8">
      <w:rPr>
        <w:rFonts w:asciiTheme="minorHAnsi" w:hAnsiTheme="minorHAnsi" w:cstheme="minorHAnsi"/>
        <w:b/>
        <w:color w:val="385623" w:themeColor="accent6" w:themeShade="80"/>
        <w:spacing w:val="-8"/>
        <w:sz w:val="14"/>
        <w:szCs w:val="14"/>
      </w:rPr>
      <w:t>zp@ue.poznan.pl</w:t>
    </w:r>
  </w:p>
  <w:p w:rsidR="008356EB" w:rsidRPr="00E4433E" w:rsidRDefault="008356EB" w:rsidP="00A76A89">
    <w:pPr>
      <w:ind w:left="7655" w:right="-2835"/>
      <w:rPr>
        <w:rFonts w:asciiTheme="minorHAnsi" w:hAnsiTheme="minorHAnsi" w:cstheme="minorHAnsi"/>
        <w:b/>
        <w:color w:val="385623" w:themeColor="accent6" w:themeShade="80"/>
        <w:sz w:val="14"/>
        <w:szCs w:val="14"/>
      </w:rPr>
    </w:pPr>
    <w:r w:rsidRPr="00E84ED8">
      <w:rPr>
        <w:rFonts w:asciiTheme="minorHAnsi" w:hAnsiTheme="minorHAnsi" w:cstheme="minorHAnsi"/>
        <w:b/>
        <w:color w:val="385623" w:themeColor="accent6" w:themeShade="80"/>
        <w:sz w:val="14"/>
        <w:szCs w:val="14"/>
      </w:rPr>
      <w:t>www.ue.poznan.pl</w:t>
    </w:r>
  </w:p>
  <w:p w:rsidR="008356EB" w:rsidRDefault="008356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6EB" w:rsidRDefault="008356EB" w:rsidP="004D755B">
      <w:r>
        <w:separator/>
      </w:r>
    </w:p>
  </w:footnote>
  <w:footnote w:type="continuationSeparator" w:id="0">
    <w:p w:rsidR="008356EB" w:rsidRDefault="008356EB" w:rsidP="004D7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EB" w:rsidRDefault="008356EB">
    <w:pPr>
      <w:pStyle w:val="Nagwek"/>
    </w:pPr>
    <w:r w:rsidRPr="0094317C">
      <w:rPr>
        <w:noProof/>
      </w:rPr>
      <w:drawing>
        <wp:anchor distT="0" distB="0" distL="114300" distR="114300" simplePos="0" relativeHeight="251659264" behindDoc="1" locked="0" layoutInCell="1" allowOverlap="1" wp14:anchorId="7CF7C972" wp14:editId="48F80FFA">
          <wp:simplePos x="0" y="0"/>
          <wp:positionH relativeFrom="page">
            <wp:posOffset>-347980</wp:posOffset>
          </wp:positionH>
          <wp:positionV relativeFrom="paragraph">
            <wp:posOffset>-619760</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A2312C3"/>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B6C2352"/>
    <w:multiLevelType w:val="hybridMultilevel"/>
    <w:tmpl w:val="8C1EE7CA"/>
    <w:lvl w:ilvl="0" w:tplc="D8B8B6F8">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 w15:restartNumberingAfterBreak="0">
    <w:nsid w:val="221F3447"/>
    <w:multiLevelType w:val="hybridMultilevel"/>
    <w:tmpl w:val="2E422992"/>
    <w:lvl w:ilvl="0" w:tplc="4AB6A74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29857B8"/>
    <w:multiLevelType w:val="hybridMultilevel"/>
    <w:tmpl w:val="CEAE9FBA"/>
    <w:lvl w:ilvl="0" w:tplc="20E8C4CA">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1CA6CC">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03F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4AB4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B01D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383BB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28CB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F83C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94F1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290256"/>
    <w:multiLevelType w:val="multilevel"/>
    <w:tmpl w:val="758A9B6A"/>
    <w:styleLink w:val="WWNum27"/>
    <w:lvl w:ilvl="0">
      <w:start w:val="1"/>
      <w:numFmt w:val="decimal"/>
      <w:lvlText w:val="%1."/>
      <w:lvlJc w:val="left"/>
      <w:pPr>
        <w:ind w:left="1800" w:hanging="363"/>
      </w:pPr>
      <w:rPr>
        <w:b w:val="0"/>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9" w15:restartNumberingAfterBreak="0">
    <w:nsid w:val="285F74E8"/>
    <w:multiLevelType w:val="hybridMultilevel"/>
    <w:tmpl w:val="8DA8CB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825EA8"/>
    <w:multiLevelType w:val="hybridMultilevel"/>
    <w:tmpl w:val="65106EE2"/>
    <w:lvl w:ilvl="0" w:tplc="78B8A7F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B7663FE"/>
    <w:multiLevelType w:val="hybridMultilevel"/>
    <w:tmpl w:val="173237F0"/>
    <w:lvl w:ilvl="0" w:tplc="171A8094">
      <w:start w:val="1"/>
      <w:numFmt w:val="decimal"/>
      <w:lvlText w:val="%1."/>
      <w:lvlJc w:val="left"/>
      <w:pPr>
        <w:ind w:left="78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A437D5"/>
    <w:multiLevelType w:val="hybridMultilevel"/>
    <w:tmpl w:val="8C2A8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EF0F66"/>
    <w:multiLevelType w:val="hybridMultilevel"/>
    <w:tmpl w:val="83303B42"/>
    <w:lvl w:ilvl="0" w:tplc="C822354E">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7093040F"/>
    <w:multiLevelType w:val="hybridMultilevel"/>
    <w:tmpl w:val="03A4E44A"/>
    <w:lvl w:ilvl="0" w:tplc="04150011">
      <w:start w:val="1"/>
      <w:numFmt w:val="decimal"/>
      <w:lvlText w:val="%1)"/>
      <w:lvlJc w:val="left"/>
      <w:pPr>
        <w:ind w:left="1364" w:hanging="360"/>
      </w:pPr>
    </w:lvl>
    <w:lvl w:ilvl="1" w:tplc="89863DEA">
      <w:start w:val="1"/>
      <w:numFmt w:val="lowerLetter"/>
      <w:lvlText w:val="%2."/>
      <w:lvlJc w:val="left"/>
      <w:pPr>
        <w:ind w:left="2228" w:hanging="504"/>
      </w:pPr>
      <w:rPr>
        <w:rFonts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 w15:restartNumberingAfterBreak="0">
    <w:nsid w:val="74D022B2"/>
    <w:multiLevelType w:val="hybridMultilevel"/>
    <w:tmpl w:val="FF80848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9A74076"/>
    <w:multiLevelType w:val="hybridMultilevel"/>
    <w:tmpl w:val="7A987DFC"/>
    <w:lvl w:ilvl="0" w:tplc="6D224D9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C76B07"/>
    <w:multiLevelType w:val="hybridMultilevel"/>
    <w:tmpl w:val="8F46EA2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F4B438B"/>
    <w:multiLevelType w:val="multilevel"/>
    <w:tmpl w:val="AC665B30"/>
    <w:lvl w:ilvl="0">
      <w:start w:val="2"/>
      <w:numFmt w:val="decimal"/>
      <w:lvlText w:val="%1."/>
      <w:lvlJc w:val="left"/>
      <w:pPr>
        <w:ind w:left="2880" w:hanging="360"/>
      </w:pPr>
      <w:rPr>
        <w:rFonts w:hint="default"/>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num w:numId="1">
    <w:abstractNumId w:val="2"/>
  </w:num>
  <w:num w:numId="2">
    <w:abstractNumId w:val="23"/>
  </w:num>
  <w:num w:numId="3">
    <w:abstractNumId w:val="16"/>
  </w:num>
  <w:num w:numId="4">
    <w:abstractNumId w:val="18"/>
  </w:num>
  <w:num w:numId="5">
    <w:abstractNumId w:val="14"/>
  </w:num>
  <w:num w:numId="6">
    <w:abstractNumId w:val="22"/>
  </w:num>
  <w:num w:numId="7">
    <w:abstractNumId w:val="10"/>
  </w:num>
  <w:num w:numId="8">
    <w:abstractNumId w:val="4"/>
  </w:num>
  <w:num w:numId="9">
    <w:abstractNumId w:val="11"/>
  </w:num>
  <w:num w:numId="10">
    <w:abstractNumId w:val="15"/>
  </w:num>
  <w:num w:numId="11">
    <w:abstractNumId w:val="25"/>
  </w:num>
  <w:num w:numId="12">
    <w:abstractNumId w:val="13"/>
  </w:num>
  <w:num w:numId="13">
    <w:abstractNumId w:val="7"/>
  </w:num>
  <w:num w:numId="14">
    <w:abstractNumId w:val="3"/>
  </w:num>
  <w:num w:numId="15">
    <w:abstractNumId w:val="24"/>
  </w:num>
  <w:num w:numId="16">
    <w:abstractNumId w:val="9"/>
  </w:num>
  <w:num w:numId="17">
    <w:abstractNumId w:val="17"/>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0"/>
  </w:num>
  <w:num w:numId="22">
    <w:abstractNumId w:val="19"/>
  </w:num>
  <w:num w:numId="23">
    <w:abstractNumId w:val="5"/>
  </w:num>
  <w:num w:numId="24">
    <w:abstractNumId w:val="12"/>
  </w:num>
  <w:num w:numId="25">
    <w:abstractNumId w:val="8"/>
  </w:num>
  <w:num w:numId="26">
    <w:abstractNumId w:val="8"/>
    <w:lvlOverride w:ilvl="0">
      <w:startOverride w:val="1"/>
    </w:lvlOverride>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0C"/>
    <w:rsid w:val="00007B4C"/>
    <w:rsid w:val="000104F3"/>
    <w:rsid w:val="00012DF3"/>
    <w:rsid w:val="000229A9"/>
    <w:rsid w:val="000547E3"/>
    <w:rsid w:val="00063FE4"/>
    <w:rsid w:val="000A28D8"/>
    <w:rsid w:val="000D20D8"/>
    <w:rsid w:val="000F1433"/>
    <w:rsid w:val="000F3991"/>
    <w:rsid w:val="0010443C"/>
    <w:rsid w:val="0011029C"/>
    <w:rsid w:val="001151DB"/>
    <w:rsid w:val="00121A3F"/>
    <w:rsid w:val="00160CC1"/>
    <w:rsid w:val="00173C1F"/>
    <w:rsid w:val="00183259"/>
    <w:rsid w:val="00186082"/>
    <w:rsid w:val="00192B6B"/>
    <w:rsid w:val="001A4051"/>
    <w:rsid w:val="001B0A89"/>
    <w:rsid w:val="001B230C"/>
    <w:rsid w:val="001E1E80"/>
    <w:rsid w:val="002011A5"/>
    <w:rsid w:val="002132F0"/>
    <w:rsid w:val="0022306F"/>
    <w:rsid w:val="00225C9B"/>
    <w:rsid w:val="00242E3E"/>
    <w:rsid w:val="00242E9F"/>
    <w:rsid w:val="00244981"/>
    <w:rsid w:val="002508E2"/>
    <w:rsid w:val="00255A18"/>
    <w:rsid w:val="002601D3"/>
    <w:rsid w:val="00265975"/>
    <w:rsid w:val="00272365"/>
    <w:rsid w:val="002773CC"/>
    <w:rsid w:val="002974DB"/>
    <w:rsid w:val="002B4C26"/>
    <w:rsid w:val="002C1D6A"/>
    <w:rsid w:val="002C2928"/>
    <w:rsid w:val="002D32E2"/>
    <w:rsid w:val="002E1F22"/>
    <w:rsid w:val="002E3B30"/>
    <w:rsid w:val="003068BF"/>
    <w:rsid w:val="003250FD"/>
    <w:rsid w:val="003422E9"/>
    <w:rsid w:val="0034604E"/>
    <w:rsid w:val="00346D32"/>
    <w:rsid w:val="00361BAD"/>
    <w:rsid w:val="00371A0B"/>
    <w:rsid w:val="003778B0"/>
    <w:rsid w:val="00380894"/>
    <w:rsid w:val="00383EAA"/>
    <w:rsid w:val="0039053C"/>
    <w:rsid w:val="00396132"/>
    <w:rsid w:val="003A25D1"/>
    <w:rsid w:val="003C5081"/>
    <w:rsid w:val="003F32C2"/>
    <w:rsid w:val="00407BDB"/>
    <w:rsid w:val="0042503F"/>
    <w:rsid w:val="0043171D"/>
    <w:rsid w:val="00445BE3"/>
    <w:rsid w:val="004479D3"/>
    <w:rsid w:val="00454F86"/>
    <w:rsid w:val="00456B43"/>
    <w:rsid w:val="004667E9"/>
    <w:rsid w:val="0047097D"/>
    <w:rsid w:val="00475433"/>
    <w:rsid w:val="00494B4A"/>
    <w:rsid w:val="004B23C9"/>
    <w:rsid w:val="004B262B"/>
    <w:rsid w:val="004B7A23"/>
    <w:rsid w:val="004C40FB"/>
    <w:rsid w:val="004C6407"/>
    <w:rsid w:val="004D755B"/>
    <w:rsid w:val="004E43F0"/>
    <w:rsid w:val="00500225"/>
    <w:rsid w:val="00524DEF"/>
    <w:rsid w:val="00543C8E"/>
    <w:rsid w:val="005457EB"/>
    <w:rsid w:val="00564250"/>
    <w:rsid w:val="005703BD"/>
    <w:rsid w:val="0059301F"/>
    <w:rsid w:val="005951D1"/>
    <w:rsid w:val="005A05FF"/>
    <w:rsid w:val="005A2EAD"/>
    <w:rsid w:val="005B1504"/>
    <w:rsid w:val="005D0589"/>
    <w:rsid w:val="005E0476"/>
    <w:rsid w:val="005E7412"/>
    <w:rsid w:val="006023EE"/>
    <w:rsid w:val="00607F6B"/>
    <w:rsid w:val="006147CA"/>
    <w:rsid w:val="006205FF"/>
    <w:rsid w:val="00623D76"/>
    <w:rsid w:val="00625FAC"/>
    <w:rsid w:val="006314B5"/>
    <w:rsid w:val="00644C15"/>
    <w:rsid w:val="00662729"/>
    <w:rsid w:val="006976D8"/>
    <w:rsid w:val="006A63F9"/>
    <w:rsid w:val="006C6031"/>
    <w:rsid w:val="006D3DAA"/>
    <w:rsid w:val="006E5A45"/>
    <w:rsid w:val="006F70F4"/>
    <w:rsid w:val="00700F1E"/>
    <w:rsid w:val="00716FB4"/>
    <w:rsid w:val="00723016"/>
    <w:rsid w:val="00736B1C"/>
    <w:rsid w:val="00750368"/>
    <w:rsid w:val="00780C30"/>
    <w:rsid w:val="007A207C"/>
    <w:rsid w:val="007A3439"/>
    <w:rsid w:val="007B17B4"/>
    <w:rsid w:val="007E3496"/>
    <w:rsid w:val="007E5803"/>
    <w:rsid w:val="007F214E"/>
    <w:rsid w:val="00802BB3"/>
    <w:rsid w:val="008105F5"/>
    <w:rsid w:val="008175F9"/>
    <w:rsid w:val="00822B25"/>
    <w:rsid w:val="008245BD"/>
    <w:rsid w:val="008265C5"/>
    <w:rsid w:val="008356EB"/>
    <w:rsid w:val="00856739"/>
    <w:rsid w:val="0088354A"/>
    <w:rsid w:val="00890E76"/>
    <w:rsid w:val="008A0B2F"/>
    <w:rsid w:val="008A42D9"/>
    <w:rsid w:val="008A7029"/>
    <w:rsid w:val="008B0439"/>
    <w:rsid w:val="008B6DD5"/>
    <w:rsid w:val="008C438D"/>
    <w:rsid w:val="008D5EE4"/>
    <w:rsid w:val="008E0788"/>
    <w:rsid w:val="008E3F9B"/>
    <w:rsid w:val="008F0191"/>
    <w:rsid w:val="008F3EE0"/>
    <w:rsid w:val="009063C9"/>
    <w:rsid w:val="00941406"/>
    <w:rsid w:val="00944116"/>
    <w:rsid w:val="009508F5"/>
    <w:rsid w:val="00963220"/>
    <w:rsid w:val="0096621F"/>
    <w:rsid w:val="009955DC"/>
    <w:rsid w:val="009A3D2F"/>
    <w:rsid w:val="009C7560"/>
    <w:rsid w:val="009D1584"/>
    <w:rsid w:val="009F5954"/>
    <w:rsid w:val="009F6B15"/>
    <w:rsid w:val="00A16DA4"/>
    <w:rsid w:val="00A36A9E"/>
    <w:rsid w:val="00A40E56"/>
    <w:rsid w:val="00A52A63"/>
    <w:rsid w:val="00A76A89"/>
    <w:rsid w:val="00A806D4"/>
    <w:rsid w:val="00A94669"/>
    <w:rsid w:val="00AD59B8"/>
    <w:rsid w:val="00AD6098"/>
    <w:rsid w:val="00AE25E0"/>
    <w:rsid w:val="00B04458"/>
    <w:rsid w:val="00B17CD7"/>
    <w:rsid w:val="00B3097E"/>
    <w:rsid w:val="00B31764"/>
    <w:rsid w:val="00B4196E"/>
    <w:rsid w:val="00B56997"/>
    <w:rsid w:val="00B70944"/>
    <w:rsid w:val="00B71FD5"/>
    <w:rsid w:val="00B76822"/>
    <w:rsid w:val="00B92E68"/>
    <w:rsid w:val="00BA03DC"/>
    <w:rsid w:val="00BA4456"/>
    <w:rsid w:val="00BB6BD8"/>
    <w:rsid w:val="00BB7080"/>
    <w:rsid w:val="00BC3DBA"/>
    <w:rsid w:val="00BC5285"/>
    <w:rsid w:val="00C02C60"/>
    <w:rsid w:val="00C10D10"/>
    <w:rsid w:val="00C24787"/>
    <w:rsid w:val="00C25A2C"/>
    <w:rsid w:val="00C2722D"/>
    <w:rsid w:val="00C301A1"/>
    <w:rsid w:val="00C33FA0"/>
    <w:rsid w:val="00C57104"/>
    <w:rsid w:val="00C7547C"/>
    <w:rsid w:val="00C75665"/>
    <w:rsid w:val="00C93AA8"/>
    <w:rsid w:val="00C96B85"/>
    <w:rsid w:val="00CA3A9F"/>
    <w:rsid w:val="00CA4823"/>
    <w:rsid w:val="00CB2601"/>
    <w:rsid w:val="00CC6CD8"/>
    <w:rsid w:val="00CF66AE"/>
    <w:rsid w:val="00CF75B1"/>
    <w:rsid w:val="00D34AF6"/>
    <w:rsid w:val="00D36D7F"/>
    <w:rsid w:val="00D4612D"/>
    <w:rsid w:val="00D57F2B"/>
    <w:rsid w:val="00D804DD"/>
    <w:rsid w:val="00D91AA4"/>
    <w:rsid w:val="00DB53A2"/>
    <w:rsid w:val="00DD5831"/>
    <w:rsid w:val="00DE6D74"/>
    <w:rsid w:val="00E25AA0"/>
    <w:rsid w:val="00E26AD5"/>
    <w:rsid w:val="00E2703A"/>
    <w:rsid w:val="00E36BF4"/>
    <w:rsid w:val="00E4309F"/>
    <w:rsid w:val="00E4433E"/>
    <w:rsid w:val="00E533F8"/>
    <w:rsid w:val="00E71A6B"/>
    <w:rsid w:val="00E7303E"/>
    <w:rsid w:val="00E736AC"/>
    <w:rsid w:val="00E84ED8"/>
    <w:rsid w:val="00E939B7"/>
    <w:rsid w:val="00EA0097"/>
    <w:rsid w:val="00EA36CC"/>
    <w:rsid w:val="00EC233B"/>
    <w:rsid w:val="00F11999"/>
    <w:rsid w:val="00F218B6"/>
    <w:rsid w:val="00F27A9D"/>
    <w:rsid w:val="00F41704"/>
    <w:rsid w:val="00F41E7E"/>
    <w:rsid w:val="00F41FC0"/>
    <w:rsid w:val="00F50322"/>
    <w:rsid w:val="00F542E3"/>
    <w:rsid w:val="00F6186D"/>
    <w:rsid w:val="00F811EE"/>
    <w:rsid w:val="00F93EC5"/>
    <w:rsid w:val="00FA590C"/>
    <w:rsid w:val="00FF0586"/>
    <w:rsid w:val="00FF5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5:docId w15:val="{99ABFA7A-618D-4498-A15C-26CD61BD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1A6B"/>
    <w:pPr>
      <w:spacing w:after="0" w:line="240" w:lineRule="auto"/>
    </w:pPr>
    <w:rPr>
      <w:rFonts w:ascii="Times New Roman" w:eastAsia="Times New Roman" w:hAnsi="Times New Roman" w:cs="Times New Roman"/>
      <w:sz w:val="24"/>
      <w:szCs w:val="20"/>
      <w:lang w:eastAsia="pl-PL"/>
    </w:rPr>
  </w:style>
  <w:style w:type="paragraph" w:styleId="Nagwek2">
    <w:name w:val="heading 2"/>
    <w:basedOn w:val="Standard"/>
    <w:next w:val="Normalny"/>
    <w:link w:val="Nagwek2Znak"/>
    <w:rsid w:val="001E1E80"/>
    <w:pPr>
      <w:keepNext/>
      <w:keepLines/>
      <w:spacing w:before="360" w:after="120" w:line="276" w:lineRule="auto"/>
      <w:outlineLvl w:val="1"/>
    </w:pPr>
    <w:rPr>
      <w:rFonts w:ascii="Arial" w:eastAsia="Arial" w:hAnsi="Arial" w:cs="Arial"/>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iPriority w:val="99"/>
    <w:unhideWhenUsed/>
    <w:rsid w:val="004D755B"/>
    <w:pPr>
      <w:tabs>
        <w:tab w:val="center" w:pos="4536"/>
        <w:tab w:val="right" w:pos="9072"/>
      </w:tabs>
    </w:pPr>
  </w:style>
  <w:style w:type="character" w:customStyle="1" w:styleId="NagwekZnak">
    <w:name w:val="Nagłówek Znak"/>
    <w:basedOn w:val="Domylnaczcionkaakapitu"/>
    <w:link w:val="Nagwek"/>
    <w:uiPriority w:val="99"/>
    <w:rsid w:val="004D755B"/>
  </w:style>
  <w:style w:type="paragraph" w:styleId="Stopka">
    <w:name w:val="footer"/>
    <w:aliases w:val="Znak, Znak"/>
    <w:basedOn w:val="Normalny"/>
    <w:link w:val="StopkaZnak"/>
    <w:unhideWhenUsed/>
    <w:rsid w:val="004D755B"/>
    <w:pPr>
      <w:tabs>
        <w:tab w:val="center" w:pos="4536"/>
        <w:tab w:val="right" w:pos="9072"/>
      </w:tabs>
    </w:pPr>
  </w:style>
  <w:style w:type="character" w:customStyle="1" w:styleId="StopkaZnak">
    <w:name w:val="Stopka Znak"/>
    <w:aliases w:val="Znak Znak, Znak Znak"/>
    <w:basedOn w:val="Domylnaczcionkaakapitu"/>
    <w:link w:val="Stopka"/>
    <w:rsid w:val="004D755B"/>
  </w:style>
  <w:style w:type="paragraph" w:styleId="Tekstkomentarza">
    <w:name w:val="annotation text"/>
    <w:basedOn w:val="Normalny"/>
    <w:link w:val="TekstkomentarzaZnak"/>
    <w:uiPriority w:val="99"/>
    <w:semiHidden/>
    <w:unhideWhenUsed/>
    <w:rsid w:val="004D755B"/>
    <w:rPr>
      <w:sz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uiPriority w:val="99"/>
    <w:rsid w:val="004D755B"/>
    <w:rPr>
      <w:sz w:val="16"/>
      <w:szCs w:val="16"/>
    </w:rPr>
  </w:style>
  <w:style w:type="paragraph" w:styleId="Tekstdymka">
    <w:name w:val="Balloon Text"/>
    <w:basedOn w:val="Normalny"/>
    <w:link w:val="TekstdymkaZnak"/>
    <w:uiPriority w:val="99"/>
    <w:semiHidden/>
    <w:unhideWhenUsed/>
    <w:rsid w:val="004D75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E71A6B"/>
    <w:pPr>
      <w:widowControl w:val="0"/>
      <w:autoSpaceDE w:val="0"/>
      <w:autoSpaceDN w:val="0"/>
    </w:pPr>
    <w:rPr>
      <w:rFonts w:ascii="Tahoma" w:eastAsia="Tahoma" w:hAnsi="Tahoma" w:cs="Tahoma"/>
      <w:sz w:val="20"/>
      <w:lang w:bidi="pl-PL"/>
    </w:rPr>
  </w:style>
  <w:style w:type="character" w:customStyle="1" w:styleId="TekstpodstawowyZnak">
    <w:name w:val="Tekst podstawowy Znak"/>
    <w:basedOn w:val="Domylnaczcionkaakapitu"/>
    <w:link w:val="Tekstpodstawowy"/>
    <w:uiPriority w:val="1"/>
    <w:rsid w:val="00E71A6B"/>
    <w:rPr>
      <w:rFonts w:ascii="Tahoma" w:eastAsia="Tahoma" w:hAnsi="Tahoma" w:cs="Tahoma"/>
      <w:sz w:val="20"/>
      <w:szCs w:val="20"/>
      <w:lang w:eastAsia="pl-PL" w:bidi="pl-PL"/>
    </w:rPr>
  </w:style>
  <w:style w:type="paragraph" w:customStyle="1" w:styleId="Default">
    <w:name w:val="Default"/>
    <w:rsid w:val="00AD609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2Znak">
    <w:name w:val="Nagłówek 2 Znak"/>
    <w:basedOn w:val="Domylnaczcionkaakapitu"/>
    <w:link w:val="Nagwek2"/>
    <w:rsid w:val="001E1E80"/>
    <w:rPr>
      <w:rFonts w:ascii="Arial" w:eastAsia="Arial" w:hAnsi="Arial" w:cs="Arial"/>
      <w:kern w:val="3"/>
      <w:sz w:val="32"/>
      <w:szCs w:val="32"/>
      <w:lang w:eastAsia="ar-SA"/>
    </w:rPr>
  </w:style>
  <w:style w:type="paragraph" w:customStyle="1" w:styleId="Standard">
    <w:name w:val="Standard"/>
    <w:rsid w:val="001E1E80"/>
    <w:pPr>
      <w:suppressAutoHyphens/>
      <w:autoSpaceDN w:val="0"/>
      <w:spacing w:after="0" w:line="249" w:lineRule="auto"/>
      <w:textAlignment w:val="baseline"/>
    </w:pPr>
    <w:rPr>
      <w:rFonts w:ascii="Calibri" w:eastAsia="SimSun" w:hAnsi="Calibri" w:cs="Tahoma"/>
      <w:kern w:val="3"/>
      <w:sz w:val="24"/>
      <w:szCs w:val="20"/>
      <w:lang w:eastAsia="ar-SA"/>
    </w:rPr>
  </w:style>
  <w:style w:type="numbering" w:customStyle="1" w:styleId="WWNum27">
    <w:name w:val="WWNum27"/>
    <w:basedOn w:val="Bezlisty"/>
    <w:rsid w:val="001E1E8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066874450">
      <w:bodyDiv w:val="1"/>
      <w:marLeft w:val="0"/>
      <w:marRight w:val="0"/>
      <w:marTop w:val="0"/>
      <w:marBottom w:val="0"/>
      <w:divBdr>
        <w:top w:val="none" w:sz="0" w:space="0" w:color="auto"/>
        <w:left w:val="none" w:sz="0" w:space="0" w:color="auto"/>
        <w:bottom w:val="none" w:sz="0" w:space="0" w:color="auto"/>
        <w:right w:val="none" w:sz="0" w:space="0" w:color="auto"/>
      </w:divBdr>
      <w:divsChild>
        <w:div w:id="1774130531">
          <w:marLeft w:val="0"/>
          <w:marRight w:val="0"/>
          <w:marTop w:val="0"/>
          <w:marBottom w:val="0"/>
          <w:divBdr>
            <w:top w:val="none" w:sz="0" w:space="0" w:color="auto"/>
            <w:left w:val="none" w:sz="0" w:space="0" w:color="auto"/>
            <w:bottom w:val="none" w:sz="0" w:space="0" w:color="auto"/>
            <w:right w:val="none" w:sz="0" w:space="0" w:color="auto"/>
          </w:divBdr>
        </w:div>
        <w:div w:id="1926570518">
          <w:marLeft w:val="0"/>
          <w:marRight w:val="0"/>
          <w:marTop w:val="0"/>
          <w:marBottom w:val="0"/>
          <w:divBdr>
            <w:top w:val="none" w:sz="0" w:space="0" w:color="auto"/>
            <w:left w:val="none" w:sz="0" w:space="0" w:color="auto"/>
            <w:bottom w:val="none" w:sz="0" w:space="0" w:color="auto"/>
            <w:right w:val="none" w:sz="0" w:space="0" w:color="auto"/>
          </w:divBdr>
        </w:div>
        <w:div w:id="849492060">
          <w:marLeft w:val="0"/>
          <w:marRight w:val="0"/>
          <w:marTop w:val="0"/>
          <w:marBottom w:val="0"/>
          <w:divBdr>
            <w:top w:val="none" w:sz="0" w:space="0" w:color="auto"/>
            <w:left w:val="none" w:sz="0" w:space="0" w:color="auto"/>
            <w:bottom w:val="none" w:sz="0" w:space="0" w:color="auto"/>
            <w:right w:val="none" w:sz="0" w:space="0" w:color="auto"/>
          </w:divBdr>
        </w:div>
        <w:div w:id="1052772030">
          <w:marLeft w:val="0"/>
          <w:marRight w:val="0"/>
          <w:marTop w:val="0"/>
          <w:marBottom w:val="0"/>
          <w:divBdr>
            <w:top w:val="none" w:sz="0" w:space="0" w:color="auto"/>
            <w:left w:val="none" w:sz="0" w:space="0" w:color="auto"/>
            <w:bottom w:val="none" w:sz="0" w:space="0" w:color="auto"/>
            <w:right w:val="none" w:sz="0" w:space="0" w:color="auto"/>
          </w:divBdr>
        </w:div>
        <w:div w:id="1057359665">
          <w:marLeft w:val="0"/>
          <w:marRight w:val="0"/>
          <w:marTop w:val="0"/>
          <w:marBottom w:val="0"/>
          <w:divBdr>
            <w:top w:val="none" w:sz="0" w:space="0" w:color="auto"/>
            <w:left w:val="none" w:sz="0" w:space="0" w:color="auto"/>
            <w:bottom w:val="none" w:sz="0" w:space="0" w:color="auto"/>
            <w:right w:val="none" w:sz="0" w:space="0" w:color="auto"/>
          </w:divBdr>
        </w:div>
        <w:div w:id="1977685134">
          <w:marLeft w:val="0"/>
          <w:marRight w:val="0"/>
          <w:marTop w:val="0"/>
          <w:marBottom w:val="0"/>
          <w:divBdr>
            <w:top w:val="none" w:sz="0" w:space="0" w:color="auto"/>
            <w:left w:val="none" w:sz="0" w:space="0" w:color="auto"/>
            <w:bottom w:val="none" w:sz="0" w:space="0" w:color="auto"/>
            <w:right w:val="none" w:sz="0" w:space="0" w:color="auto"/>
          </w:divBdr>
        </w:div>
        <w:div w:id="619532886">
          <w:marLeft w:val="0"/>
          <w:marRight w:val="0"/>
          <w:marTop w:val="0"/>
          <w:marBottom w:val="0"/>
          <w:divBdr>
            <w:top w:val="none" w:sz="0" w:space="0" w:color="auto"/>
            <w:left w:val="none" w:sz="0" w:space="0" w:color="auto"/>
            <w:bottom w:val="none" w:sz="0" w:space="0" w:color="auto"/>
            <w:right w:val="none" w:sz="0" w:space="0" w:color="auto"/>
          </w:divBdr>
        </w:div>
        <w:div w:id="1338733925">
          <w:marLeft w:val="0"/>
          <w:marRight w:val="0"/>
          <w:marTop w:val="0"/>
          <w:marBottom w:val="0"/>
          <w:divBdr>
            <w:top w:val="none" w:sz="0" w:space="0" w:color="auto"/>
            <w:left w:val="none" w:sz="0" w:space="0" w:color="auto"/>
            <w:bottom w:val="none" w:sz="0" w:space="0" w:color="auto"/>
            <w:right w:val="none" w:sz="0" w:space="0" w:color="auto"/>
          </w:divBdr>
        </w:div>
        <w:div w:id="1548447827">
          <w:marLeft w:val="0"/>
          <w:marRight w:val="0"/>
          <w:marTop w:val="0"/>
          <w:marBottom w:val="0"/>
          <w:divBdr>
            <w:top w:val="none" w:sz="0" w:space="0" w:color="auto"/>
            <w:left w:val="none" w:sz="0" w:space="0" w:color="auto"/>
            <w:bottom w:val="none" w:sz="0" w:space="0" w:color="auto"/>
            <w:right w:val="none" w:sz="0" w:space="0" w:color="auto"/>
          </w:divBdr>
        </w:div>
        <w:div w:id="978921507">
          <w:marLeft w:val="0"/>
          <w:marRight w:val="0"/>
          <w:marTop w:val="0"/>
          <w:marBottom w:val="0"/>
          <w:divBdr>
            <w:top w:val="none" w:sz="0" w:space="0" w:color="auto"/>
            <w:left w:val="none" w:sz="0" w:space="0" w:color="auto"/>
            <w:bottom w:val="none" w:sz="0" w:space="0" w:color="auto"/>
            <w:right w:val="none" w:sz="0" w:space="0" w:color="auto"/>
          </w:divBdr>
        </w:div>
        <w:div w:id="1368526231">
          <w:marLeft w:val="0"/>
          <w:marRight w:val="0"/>
          <w:marTop w:val="0"/>
          <w:marBottom w:val="0"/>
          <w:divBdr>
            <w:top w:val="none" w:sz="0" w:space="0" w:color="auto"/>
            <w:left w:val="none" w:sz="0" w:space="0" w:color="auto"/>
            <w:bottom w:val="none" w:sz="0" w:space="0" w:color="auto"/>
            <w:right w:val="none" w:sz="0" w:space="0" w:color="auto"/>
          </w:divBdr>
        </w:div>
        <w:div w:id="2007853751">
          <w:marLeft w:val="0"/>
          <w:marRight w:val="0"/>
          <w:marTop w:val="0"/>
          <w:marBottom w:val="0"/>
          <w:divBdr>
            <w:top w:val="none" w:sz="0" w:space="0" w:color="auto"/>
            <w:left w:val="none" w:sz="0" w:space="0" w:color="auto"/>
            <w:bottom w:val="none" w:sz="0" w:space="0" w:color="auto"/>
            <w:right w:val="none" w:sz="0" w:space="0" w:color="auto"/>
          </w:divBdr>
        </w:div>
        <w:div w:id="137920124">
          <w:marLeft w:val="0"/>
          <w:marRight w:val="0"/>
          <w:marTop w:val="0"/>
          <w:marBottom w:val="0"/>
          <w:divBdr>
            <w:top w:val="none" w:sz="0" w:space="0" w:color="auto"/>
            <w:left w:val="none" w:sz="0" w:space="0" w:color="auto"/>
            <w:bottom w:val="none" w:sz="0" w:space="0" w:color="auto"/>
            <w:right w:val="none" w:sz="0" w:space="0" w:color="auto"/>
          </w:divBdr>
        </w:div>
        <w:div w:id="1986737737">
          <w:marLeft w:val="0"/>
          <w:marRight w:val="0"/>
          <w:marTop w:val="0"/>
          <w:marBottom w:val="0"/>
          <w:divBdr>
            <w:top w:val="none" w:sz="0" w:space="0" w:color="auto"/>
            <w:left w:val="none" w:sz="0" w:space="0" w:color="auto"/>
            <w:bottom w:val="none" w:sz="0" w:space="0" w:color="auto"/>
            <w:right w:val="none" w:sz="0" w:space="0" w:color="auto"/>
          </w:divBdr>
        </w:div>
        <w:div w:id="681779473">
          <w:marLeft w:val="426"/>
          <w:marRight w:val="0"/>
          <w:marTop w:val="0"/>
          <w:marBottom w:val="0"/>
          <w:divBdr>
            <w:top w:val="none" w:sz="0" w:space="0" w:color="auto"/>
            <w:left w:val="none" w:sz="0" w:space="0" w:color="auto"/>
            <w:bottom w:val="none" w:sz="0" w:space="0" w:color="auto"/>
            <w:right w:val="none" w:sz="0" w:space="0" w:color="auto"/>
          </w:divBdr>
        </w:div>
        <w:div w:id="363138680">
          <w:marLeft w:val="0"/>
          <w:marRight w:val="0"/>
          <w:marTop w:val="0"/>
          <w:marBottom w:val="0"/>
          <w:divBdr>
            <w:top w:val="none" w:sz="0" w:space="0" w:color="auto"/>
            <w:left w:val="none" w:sz="0" w:space="0" w:color="auto"/>
            <w:bottom w:val="none" w:sz="0" w:space="0" w:color="auto"/>
            <w:right w:val="none" w:sz="0" w:space="0" w:color="auto"/>
          </w:divBdr>
        </w:div>
        <w:div w:id="525141211">
          <w:marLeft w:val="0"/>
          <w:marRight w:val="0"/>
          <w:marTop w:val="0"/>
          <w:marBottom w:val="0"/>
          <w:divBdr>
            <w:top w:val="none" w:sz="0" w:space="0" w:color="auto"/>
            <w:left w:val="none" w:sz="0" w:space="0" w:color="auto"/>
            <w:bottom w:val="none" w:sz="0" w:space="0" w:color="auto"/>
            <w:right w:val="none" w:sz="0" w:space="0" w:color="auto"/>
          </w:divBdr>
        </w:div>
        <w:div w:id="1019548694">
          <w:marLeft w:val="426"/>
          <w:marRight w:val="0"/>
          <w:marTop w:val="0"/>
          <w:marBottom w:val="0"/>
          <w:divBdr>
            <w:top w:val="none" w:sz="0" w:space="0" w:color="auto"/>
            <w:left w:val="none" w:sz="0" w:space="0" w:color="auto"/>
            <w:bottom w:val="none" w:sz="0" w:space="0" w:color="auto"/>
            <w:right w:val="none" w:sz="0" w:space="0" w:color="auto"/>
          </w:divBdr>
        </w:div>
        <w:div w:id="300112987">
          <w:marLeft w:val="0"/>
          <w:marRight w:val="0"/>
          <w:marTop w:val="240"/>
          <w:marBottom w:val="0"/>
          <w:divBdr>
            <w:top w:val="none" w:sz="0" w:space="0" w:color="auto"/>
            <w:left w:val="none" w:sz="0" w:space="0" w:color="auto"/>
            <w:bottom w:val="none" w:sz="0" w:space="0" w:color="auto"/>
            <w:right w:val="none" w:sz="0" w:space="0" w:color="auto"/>
          </w:divBdr>
        </w:div>
      </w:divsChild>
    </w:div>
    <w:div w:id="196249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68D54-15AE-448F-A09F-F3BCC946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CC762C70</Template>
  <TotalTime>9</TotalTime>
  <Pages>1</Pages>
  <Words>410</Words>
  <Characters>2463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Renata Glinkowska</cp:lastModifiedBy>
  <cp:revision>4</cp:revision>
  <cp:lastPrinted>2023-04-05T11:59:00Z</cp:lastPrinted>
  <dcterms:created xsi:type="dcterms:W3CDTF">2023-04-05T09:23:00Z</dcterms:created>
  <dcterms:modified xsi:type="dcterms:W3CDTF">2023-04-05T12:06:00Z</dcterms:modified>
</cp:coreProperties>
</file>