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28B258C4" w:rsidR="00B77577" w:rsidRPr="00DA2CD4" w:rsidRDefault="00B77577" w:rsidP="00B7757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C266BA">
        <w:rPr>
          <w:rFonts w:ascii="Times New Roman" w:hAnsi="Times New Roman" w:cs="Times New Roman"/>
          <w:b/>
        </w:rPr>
        <w:t>3</w:t>
      </w:r>
    </w:p>
    <w:p w14:paraId="5C611BA5" w14:textId="5DC7B38E" w:rsidR="00B77577" w:rsidRPr="00DA2CD4" w:rsidRDefault="00B77577" w:rsidP="00B7757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95/2024</w:t>
      </w:r>
    </w:p>
    <w:p w14:paraId="146E6A5A" w14:textId="77777777" w:rsidR="00B77577" w:rsidRDefault="00B77577" w:rsidP="00B77577">
      <w:pPr>
        <w:rPr>
          <w:rFonts w:ascii="Times New Roman" w:hAnsi="Times New Roman" w:cs="Times New Roman"/>
        </w:rPr>
      </w:pPr>
    </w:p>
    <w:p w14:paraId="6AF2B744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7C6D8ADC" w14:textId="6AB0DF9D" w:rsidR="00B77577" w:rsidRPr="00DA2CD4" w:rsidRDefault="00B77577" w:rsidP="00B7757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 UMOWY</w:t>
      </w:r>
    </w:p>
    <w:p w14:paraId="11750E24" w14:textId="77777777" w:rsidR="00B77577" w:rsidRDefault="00B77577" w:rsidP="00B77577">
      <w:pPr>
        <w:rPr>
          <w:rFonts w:ascii="Times New Roman" w:hAnsi="Times New Roman" w:cs="Times New Roman"/>
        </w:rPr>
      </w:pPr>
    </w:p>
    <w:p w14:paraId="52AC2410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30F0615D" w14:textId="77777777" w:rsidR="00B77577" w:rsidRPr="00C25D12" w:rsidRDefault="00B77577" w:rsidP="00B77577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Pr="008A53B3">
        <w:rPr>
          <w:rFonts w:ascii="Times New Roman" w:hAnsi="Times New Roman" w:cs="Times New Roman"/>
          <w:b/>
        </w:rPr>
        <w:t>Zakup i dostawa sprzętu komputerowego na potrzeby Uniwersytetu Opolskiego</w:t>
      </w:r>
    </w:p>
    <w:p w14:paraId="10D407AD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313737FD" w14:textId="6EC4017E" w:rsidR="00B77577" w:rsidRPr="00C61A1C" w:rsidRDefault="00B77577" w:rsidP="00B7757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C266BA">
        <w:rPr>
          <w:rFonts w:ascii="Times New Roman" w:hAnsi="Times New Roman" w:cs="Times New Roman"/>
          <w:b/>
        </w:rPr>
        <w:t>3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C266BA" w:rsidRPr="00C266BA">
        <w:rPr>
          <w:rFonts w:ascii="Times New Roman" w:hAnsi="Times New Roman" w:cs="Times New Roman"/>
          <w:b/>
        </w:rPr>
        <w:t>Zakup i dostawa komputera all in one dla WCSM Wydział Lekarski Uniwersytetu Opolskiego – 1 szt.</w:t>
      </w:r>
    </w:p>
    <w:p w14:paraId="2E6BAAF8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4A547D0F" w14:textId="77777777" w:rsidR="00B77577" w:rsidRDefault="00B77577"/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3"/>
        <w:gridCol w:w="3970"/>
      </w:tblGrid>
      <w:tr w:rsidR="00FC0899" w:rsidRPr="003D2EFA" w14:paraId="52F06720" w14:textId="77777777" w:rsidTr="00896CC4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6D3986AC" w14:textId="1251F9E4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Specyfikacja techniczna </w:t>
            </w:r>
            <w:r w:rsidR="00F47A55">
              <w:rPr>
                <w:rFonts w:ascii="Times New Roman" w:hAnsi="Times New Roman" w:cs="Times New Roman"/>
                <w:b/>
                <w:sz w:val="20"/>
                <w:szCs w:val="20"/>
              </w:rPr>
              <w:t>– komputer all in one</w:t>
            </w:r>
          </w:p>
        </w:tc>
      </w:tr>
      <w:tr w:rsidR="00FC0899" w:rsidRPr="003D2EFA" w14:paraId="18B92FFF" w14:textId="77777777" w:rsidTr="005B5D8B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44B1224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663" w:type="dxa"/>
            <w:shd w:val="clear" w:color="auto" w:fill="C5E0B3" w:themeFill="accent6" w:themeFillTint="66"/>
            <w:vAlign w:val="center"/>
          </w:tcPr>
          <w:p w14:paraId="5A7C7CBF" w14:textId="77777777" w:rsidR="00FC0899" w:rsidRPr="003D2EFA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970" w:type="dxa"/>
            <w:shd w:val="clear" w:color="auto" w:fill="C5E0B3" w:themeFill="accent6" w:themeFillTint="66"/>
            <w:vAlign w:val="center"/>
          </w:tcPr>
          <w:p w14:paraId="74CA876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</w:p>
        </w:tc>
      </w:tr>
      <w:tr w:rsidR="003B3AD4" w:rsidRPr="0034492C" w14:paraId="1A5EE78F" w14:textId="77777777" w:rsidTr="007E3711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46007395" w14:textId="75C921BD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Ekran</w:t>
            </w:r>
          </w:p>
        </w:tc>
      </w:tr>
      <w:tr w:rsidR="003B3AD4" w:rsidRPr="0034492C" w14:paraId="3B94E2FA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C45CBBD" w14:textId="40204F7D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CA5DAA4" w14:textId="49A01A99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Przekątna ekranu</w:t>
            </w:r>
          </w:p>
        </w:tc>
        <w:tc>
          <w:tcPr>
            <w:tcW w:w="3970" w:type="dxa"/>
            <w:vAlign w:val="center"/>
          </w:tcPr>
          <w:p w14:paraId="41C19C45" w14:textId="32D95006" w:rsidR="003B3AD4" w:rsidRPr="0034492C" w:rsidRDefault="00095ADE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ADE">
              <w:rPr>
                <w:rFonts w:ascii="Times New Roman" w:hAnsi="Times New Roman" w:cs="Times New Roman"/>
                <w:sz w:val="20"/>
                <w:szCs w:val="20"/>
              </w:rPr>
              <w:t>Od 26,5” do 27,4” włącznie</w:t>
            </w:r>
          </w:p>
        </w:tc>
      </w:tr>
      <w:tr w:rsidR="003B3AD4" w:rsidRPr="0034492C" w14:paraId="13A224FF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9D4577A" w14:textId="329643C1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422CC82D" w14:textId="05A214CF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970" w:type="dxa"/>
            <w:vAlign w:val="center"/>
          </w:tcPr>
          <w:p w14:paraId="0897A498" w14:textId="77777777" w:rsidR="00095ADE" w:rsidRPr="00095ADE" w:rsidRDefault="00095ADE" w:rsidP="00095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ADE">
              <w:rPr>
                <w:rFonts w:ascii="Times New Roman" w:hAnsi="Times New Roman" w:cs="Times New Roman"/>
                <w:sz w:val="20"/>
                <w:szCs w:val="20"/>
              </w:rPr>
              <w:t>WQHD (1920 x 1080 pix)</w:t>
            </w:r>
          </w:p>
          <w:p w14:paraId="4B082C8E" w14:textId="3C920913" w:rsidR="003B3AD4" w:rsidRPr="0034492C" w:rsidRDefault="00095ADE" w:rsidP="00095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ADE">
              <w:rPr>
                <w:rFonts w:ascii="Times New Roman" w:hAnsi="Times New Roman" w:cs="Times New Roman"/>
                <w:sz w:val="20"/>
                <w:szCs w:val="20"/>
              </w:rPr>
              <w:t>Matowa matryca (matowa powłoka matrycy)</w:t>
            </w:r>
          </w:p>
        </w:tc>
      </w:tr>
      <w:tr w:rsidR="003B3AD4" w:rsidRPr="0034492C" w14:paraId="26D55E86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5E738AC" w14:textId="49B218AE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2275F075" w14:textId="507DD2FB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Kąty widzenia</w:t>
            </w:r>
          </w:p>
        </w:tc>
        <w:tc>
          <w:tcPr>
            <w:tcW w:w="3970" w:type="dxa"/>
            <w:vAlign w:val="center"/>
          </w:tcPr>
          <w:p w14:paraId="659D7648" w14:textId="77777777" w:rsidR="00095ADE" w:rsidRPr="00095ADE" w:rsidRDefault="00095ADE" w:rsidP="00095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ADE">
              <w:rPr>
                <w:rFonts w:ascii="Times New Roman" w:hAnsi="Times New Roman" w:cs="Times New Roman"/>
                <w:sz w:val="20"/>
                <w:szCs w:val="20"/>
              </w:rPr>
              <w:t xml:space="preserve">W poziomie przynajmniej 178 stopni; </w:t>
            </w:r>
          </w:p>
          <w:p w14:paraId="21968768" w14:textId="64CF8A76" w:rsidR="003B3AD4" w:rsidRPr="00992F91" w:rsidRDefault="00095ADE" w:rsidP="00095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ADE">
              <w:rPr>
                <w:rFonts w:ascii="Times New Roman" w:hAnsi="Times New Roman" w:cs="Times New Roman"/>
                <w:sz w:val="20"/>
                <w:szCs w:val="20"/>
              </w:rPr>
              <w:t>W pionie przynajmniej 178 stopni.</w:t>
            </w:r>
          </w:p>
        </w:tc>
      </w:tr>
      <w:tr w:rsidR="00FC0899" w:rsidRPr="0034492C" w14:paraId="3CAD1B7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1372F852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FC0899" w:rsidRPr="0034492C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580438A4" w14:textId="3DB40E6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Procesor umożliwiający uzyskanie w teście PassMark CPU Benchmarks - Single CPU Systems wydajność</w:t>
            </w:r>
          </w:p>
          <w:p w14:paraId="06F5C6C3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6DAD8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>Procesor, którego wynik testu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PassMark CPU Benchmarks - Single CPU Systems publikowany jest na stronie </w:t>
            </w:r>
          </w:p>
          <w:p w14:paraId="569646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https://www.cpubenchmark.net/cpu_list.php</w:t>
            </w:r>
          </w:p>
          <w:p w14:paraId="5E0FA8B4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7F89B" w14:textId="39BDCACA" w:rsidR="00FC0899" w:rsidRPr="00B77577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Wymóg osiągnięcia w testach PassMark CPU Benchmarks - Single CPU Systems wymaganego wyniku dla procesora dotyczy wyniku  osiągniętego na dzień opublikowania ogłoszenia o zamówieniu  w Biuletynie Zamówień Publicznyc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h  </w:t>
            </w: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(wyniki testów PassMark CPU Benchmarks - Single CPU Systems aktualne w dniu opublikowania ogłoszenia Zamawiający udostępnia jako załącznik do SWZ)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14:paraId="41198426" w14:textId="485D966A" w:rsidR="00B77577" w:rsidRPr="00B77577" w:rsidRDefault="00B77577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otwarcia pliku zawierającego wyniki ww. testów zalecana jest przeglądarka Microsoft Edge lub Google Chrome).</w:t>
            </w:r>
          </w:p>
          <w:p w14:paraId="27990569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34716257" w14:textId="77777777" w:rsidR="00FC0899" w:rsidRPr="0034492C" w:rsidRDefault="00FC0899" w:rsidP="00896C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opublikowaniu ogłoszenia, Zamawiający oceniać będzie zgodnie z punktacją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 dnia składania ofert. Wówczas Wykonawca zobowiązany jest załączyć do oferty wynik</w:t>
            </w: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ww. testu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dnia składania ofert,</w:t>
            </w:r>
            <w:r w:rsidRPr="0034492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potwierdzający spełnianie przez oferowany procesor wymagań określonych przez Zamawiającego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970" w:type="dxa"/>
            <w:vAlign w:val="center"/>
          </w:tcPr>
          <w:p w14:paraId="7CD66B3C" w14:textId="4F0AD7A0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1165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FC0899" w:rsidRPr="0034492C" w14:paraId="73E77D6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5A11B206" w14:textId="51F5B328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FC0899" w:rsidRPr="0034492C" w14:paraId="3A0A2E3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2C391FF" w14:textId="3F9A8B7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73C49D8E" w14:textId="0ECC6FEF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Pojemność pamięci operacyjnej RAM</w:t>
            </w:r>
          </w:p>
        </w:tc>
        <w:tc>
          <w:tcPr>
            <w:tcW w:w="3970" w:type="dxa"/>
            <w:vAlign w:val="center"/>
          </w:tcPr>
          <w:p w14:paraId="58DD3A15" w14:textId="46DDF5CA" w:rsidR="00FC0899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32 GB</w:t>
            </w:r>
          </w:p>
        </w:tc>
      </w:tr>
      <w:tr w:rsidR="00FC0899" w:rsidRPr="0034492C" w14:paraId="2BD6E75D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39CC89B" w14:textId="26E65271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9" w:type="dxa"/>
            <w:gridSpan w:val="2"/>
            <w:vAlign w:val="center"/>
          </w:tcPr>
          <w:p w14:paraId="20C8B21C" w14:textId="0621115A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Wymagana pojemność dysku półprzewodnikowego</w:t>
            </w:r>
          </w:p>
        </w:tc>
        <w:tc>
          <w:tcPr>
            <w:tcW w:w="3970" w:type="dxa"/>
            <w:vAlign w:val="center"/>
          </w:tcPr>
          <w:p w14:paraId="4E65A0CE" w14:textId="4AE00042" w:rsidR="00FC0899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1000 GB</w:t>
            </w:r>
          </w:p>
        </w:tc>
      </w:tr>
      <w:tr w:rsidR="001165A1" w:rsidRPr="0034492C" w14:paraId="2EA94A4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1B474C8" w14:textId="6CF58194" w:rsidR="001165A1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02F0D30F" w14:textId="690A05EF" w:rsidR="001165A1" w:rsidRPr="001165A1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Wymagana prędkość zapisu/odczytu sekwencyjnego, dysku półprzewodnikowego</w:t>
            </w:r>
          </w:p>
        </w:tc>
        <w:tc>
          <w:tcPr>
            <w:tcW w:w="3970" w:type="dxa"/>
            <w:vAlign w:val="center"/>
          </w:tcPr>
          <w:p w14:paraId="6BDD94FB" w14:textId="4F9B90F4" w:rsidR="001165A1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1000 MB/s</w:t>
            </w:r>
          </w:p>
        </w:tc>
      </w:tr>
    </w:tbl>
    <w:p w14:paraId="4319BE14" w14:textId="77777777" w:rsidR="003B3AD4" w:rsidRDefault="003B3AD4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67"/>
        <w:gridCol w:w="6"/>
        <w:gridCol w:w="5663"/>
        <w:gridCol w:w="14"/>
        <w:gridCol w:w="3956"/>
      </w:tblGrid>
      <w:tr w:rsidR="00FC0899" w:rsidRPr="0034492C" w14:paraId="57787846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E769D2B" w14:textId="38F15836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Karta graficzna</w:t>
            </w:r>
          </w:p>
        </w:tc>
      </w:tr>
      <w:tr w:rsidR="00FC0899" w:rsidRPr="0034492C" w14:paraId="30EB2F9E" w14:textId="77777777" w:rsidTr="005B5D8B">
        <w:trPr>
          <w:trHeight w:val="284"/>
          <w:jc w:val="center"/>
        </w:trPr>
        <w:tc>
          <w:tcPr>
            <w:tcW w:w="567" w:type="dxa"/>
            <w:vAlign w:val="center"/>
          </w:tcPr>
          <w:p w14:paraId="43AB06CC" w14:textId="21790460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05E126AF" w14:textId="6B304EDC" w:rsidR="001165A1" w:rsidRPr="001165A1" w:rsidRDefault="001165A1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Karta graficzna umożliwiająca uzyskanie w teście G3D Mark o</w:t>
            </w:r>
            <w:r w:rsidR="00BE7E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średniej wydajności minimum</w:t>
            </w:r>
          </w:p>
          <w:p w14:paraId="31A8E88D" w14:textId="77777777" w:rsid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5CB76" w14:textId="7E14D02C" w:rsidR="001165A1" w:rsidRP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 xml:space="preserve">Wynik testu PassMark G3D, publikowany na stronie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https://www.videocardbenchmark.net/GPU_mega_page.html</w:t>
            </w:r>
          </w:p>
          <w:p w14:paraId="72AB3712" w14:textId="77777777" w:rsidR="001165A1" w:rsidRP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C9923" w14:textId="5D05F553" w:rsidR="001165A1" w:rsidRPr="001165A1" w:rsidRDefault="001165A1" w:rsidP="001165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Wymóg osiągnięcia w testach PassMark G3D wymaganego wyniku dla procesora dotyczy wyniku  osiągniętego na dzień opublikowania ogłoszenia o zamówieniu w Biuletynie Zamówień Publicznych 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(wyniki testów PassMark G3D z dnia opublikowania ogłoszenia Zamawiający udostępnia jako załącznik do SWZ).</w:t>
            </w:r>
          </w:p>
          <w:p w14:paraId="49DA76A2" w14:textId="1654EF83" w:rsidR="001165A1" w:rsidRDefault="001165A1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otwarcia pliku zawierającego wyniki ww. testów zalecana jest przeglądarka Microsoft Edge lub Google Chrome).</w:t>
            </w:r>
          </w:p>
          <w:p w14:paraId="05C94B28" w14:textId="77777777" w:rsid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09322" w14:textId="37EE3E58" w:rsidR="00FC0899" w:rsidRPr="001165A1" w:rsidRDefault="001165A1" w:rsidP="001165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 przypadku pojawienia się modeli procesorów niefunkcjonujących na rynku w chwili opublikowania ogłoszenia, a które wprowadzono do obrotu rynkowego i podlegały ocenie w testach PassMark G3D po opublikowaniu ogłoszenia, Zamawiający oceniać będzie zgodnie z punktacją w testach PassMark G3D z dnia składania ofert. Wówczas Wykonawca zobowiązany jest do oferty załączyć do oferty wynik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testu PassMark G3D z dnia składania ofert, potwierdzający spełnianie przez oferowany procesor wymagań określonych przez Zamawiającego</w:t>
            </w: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2"/>
            <w:vAlign w:val="center"/>
          </w:tcPr>
          <w:p w14:paraId="49893CB8" w14:textId="4F2DB296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1 450 pkt.</w:t>
            </w:r>
          </w:p>
        </w:tc>
      </w:tr>
      <w:tr w:rsidR="00FC0899" w:rsidRPr="0034492C" w14:paraId="310998EF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0895EE1" w14:textId="15B5ACCB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FC0899" w:rsidRPr="0034492C" w14:paraId="18819678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583CCF55" w14:textId="3AA9A939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7" w:type="dxa"/>
            <w:gridSpan w:val="2"/>
            <w:vAlign w:val="center"/>
          </w:tcPr>
          <w:p w14:paraId="5E928AAB" w14:textId="486D9499" w:rsidR="005B5D8B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 A 2.0 minimalna ilość</w:t>
            </w:r>
          </w:p>
        </w:tc>
        <w:tc>
          <w:tcPr>
            <w:tcW w:w="3956" w:type="dxa"/>
            <w:vAlign w:val="center"/>
          </w:tcPr>
          <w:p w14:paraId="36DEB2E4" w14:textId="57C23295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  <w:tr w:rsidR="00FC0899" w:rsidRPr="0034492C" w14:paraId="256AF91F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E763191" w14:textId="048F0A7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7" w:type="dxa"/>
            <w:gridSpan w:val="2"/>
            <w:vAlign w:val="center"/>
          </w:tcPr>
          <w:p w14:paraId="57585573" w14:textId="422A791B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 A 3.2 Gen 2 minimalna ilość</w:t>
            </w:r>
          </w:p>
        </w:tc>
        <w:tc>
          <w:tcPr>
            <w:tcW w:w="3956" w:type="dxa"/>
            <w:vAlign w:val="center"/>
          </w:tcPr>
          <w:p w14:paraId="72D30B72" w14:textId="2858DE74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</w:tr>
      <w:tr w:rsidR="00FC0899" w:rsidRPr="0034492C" w14:paraId="03E2B703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3CB43A6" w14:textId="4E831433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7" w:type="dxa"/>
            <w:gridSpan w:val="2"/>
            <w:vAlign w:val="center"/>
          </w:tcPr>
          <w:p w14:paraId="27EEDC52" w14:textId="7235B537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Type-C minimalna ilość</w:t>
            </w:r>
          </w:p>
        </w:tc>
        <w:tc>
          <w:tcPr>
            <w:tcW w:w="3956" w:type="dxa"/>
            <w:vAlign w:val="center"/>
          </w:tcPr>
          <w:p w14:paraId="1187054B" w14:textId="376A2DFC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</w:tr>
      <w:tr w:rsidR="00FC0899" w:rsidRPr="0034492C" w14:paraId="7436F544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13E3D289" w14:textId="54F4CA8A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7" w:type="dxa"/>
            <w:gridSpan w:val="2"/>
            <w:vAlign w:val="center"/>
          </w:tcPr>
          <w:p w14:paraId="2610950F" w14:textId="49190E20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Karta sieciowa ethernet ze złączem RJ45, zintegrowana z płytą główną komputera, minimum zgodna ze standardami:</w:t>
            </w:r>
          </w:p>
        </w:tc>
        <w:tc>
          <w:tcPr>
            <w:tcW w:w="3956" w:type="dxa"/>
            <w:vAlign w:val="center"/>
          </w:tcPr>
          <w:p w14:paraId="65331845" w14:textId="06F82B04" w:rsidR="00FC0899" w:rsidRPr="0034492C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10BaseTX/100BaseTX/1000BaseTX</w:t>
            </w:r>
          </w:p>
        </w:tc>
      </w:tr>
      <w:tr w:rsidR="00FC0899" w:rsidRPr="0034492C" w14:paraId="186AAD64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7B6C289C" w14:textId="34F9F930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7" w:type="dxa"/>
            <w:gridSpan w:val="2"/>
            <w:vAlign w:val="center"/>
          </w:tcPr>
          <w:p w14:paraId="7F5EF310" w14:textId="7CF61C22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Karta sieciowa bezprzewodowa Wi-Fi 6, min. zgodna ze standardami</w:t>
            </w:r>
          </w:p>
        </w:tc>
        <w:tc>
          <w:tcPr>
            <w:tcW w:w="3956" w:type="dxa"/>
            <w:vAlign w:val="center"/>
          </w:tcPr>
          <w:p w14:paraId="1DD1E5D4" w14:textId="1904E958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IEEE 802.11a/b/g/n/ac/ax</w:t>
            </w:r>
          </w:p>
        </w:tc>
      </w:tr>
      <w:tr w:rsidR="00FC0899" w:rsidRPr="0034492C" w14:paraId="11061FC2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8A91B8" w14:textId="56F87704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7" w:type="dxa"/>
            <w:gridSpan w:val="2"/>
            <w:vAlign w:val="center"/>
          </w:tcPr>
          <w:p w14:paraId="1205291F" w14:textId="4DD512A9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Złącza graficznej</w:t>
            </w:r>
          </w:p>
        </w:tc>
        <w:tc>
          <w:tcPr>
            <w:tcW w:w="3956" w:type="dxa"/>
            <w:vAlign w:val="center"/>
          </w:tcPr>
          <w:p w14:paraId="51BB03C0" w14:textId="77777777" w:rsidR="00BE7EB3" w:rsidRPr="00BE7EB3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1x HDMI in</w:t>
            </w:r>
          </w:p>
          <w:p w14:paraId="6B07459A" w14:textId="0E8BAE21" w:rsidR="00FC0899" w:rsidRPr="0034492C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1x HDMI out</w:t>
            </w:r>
          </w:p>
        </w:tc>
      </w:tr>
      <w:tr w:rsidR="00BE7EB3" w:rsidRPr="0034492C" w14:paraId="55AEEB13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C7136F8" w14:textId="719B324B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7" w:type="dxa"/>
            <w:gridSpan w:val="2"/>
            <w:vAlign w:val="center"/>
          </w:tcPr>
          <w:p w14:paraId="7EDC04FF" w14:textId="77777777" w:rsidR="00BE7EB3" w:rsidRPr="00BE7EB3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 xml:space="preserve">Złącza wejścia/wyjścia audio </w:t>
            </w:r>
          </w:p>
          <w:p w14:paraId="5E56AD52" w14:textId="59B8B208" w:rsidR="00BE7EB3" w:rsidRPr="00BE7EB3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(zewnętrzne słuchawki + mikrofon)</w:t>
            </w:r>
          </w:p>
        </w:tc>
        <w:tc>
          <w:tcPr>
            <w:tcW w:w="3956" w:type="dxa"/>
            <w:vAlign w:val="center"/>
          </w:tcPr>
          <w:p w14:paraId="3E441A3A" w14:textId="75FFF055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typu combo jack 3,5 mm (wejście/wyjście audio) lub dwa złącza jack 3,5 mm (słuchawki i mikrofon)</w:t>
            </w:r>
          </w:p>
        </w:tc>
      </w:tr>
      <w:tr w:rsidR="00BE7EB3" w:rsidRPr="0034492C" w14:paraId="5E440FE5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C0A4E1A" w14:textId="1DFB5857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7" w:type="dxa"/>
            <w:gridSpan w:val="2"/>
            <w:vAlign w:val="center"/>
          </w:tcPr>
          <w:p w14:paraId="726300FA" w14:textId="602FA961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</w:p>
        </w:tc>
        <w:tc>
          <w:tcPr>
            <w:tcW w:w="3956" w:type="dxa"/>
            <w:vAlign w:val="center"/>
          </w:tcPr>
          <w:p w14:paraId="5B29663D" w14:textId="3DB25F30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w wersji 5.1</w:t>
            </w:r>
          </w:p>
        </w:tc>
      </w:tr>
      <w:tr w:rsidR="00BE7EB3" w:rsidRPr="0034492C" w14:paraId="5E5570FA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64B9D5" w14:textId="0B3470DC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7" w:type="dxa"/>
            <w:gridSpan w:val="2"/>
            <w:vAlign w:val="center"/>
          </w:tcPr>
          <w:p w14:paraId="6639F1E6" w14:textId="2253F905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Wbudowany mikrofon</w:t>
            </w:r>
          </w:p>
        </w:tc>
        <w:tc>
          <w:tcPr>
            <w:tcW w:w="3956" w:type="dxa"/>
            <w:vAlign w:val="center"/>
          </w:tcPr>
          <w:p w14:paraId="5801F65F" w14:textId="2FD714CE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2 szt.</w:t>
            </w:r>
          </w:p>
        </w:tc>
      </w:tr>
      <w:tr w:rsidR="00BE7EB3" w:rsidRPr="0034492C" w14:paraId="37A5ED08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3E2A693" w14:textId="563BBADA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7" w:type="dxa"/>
            <w:gridSpan w:val="2"/>
            <w:vAlign w:val="center"/>
          </w:tcPr>
          <w:p w14:paraId="291D01B0" w14:textId="3245D613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Wbudowane głośniki</w:t>
            </w:r>
          </w:p>
        </w:tc>
        <w:tc>
          <w:tcPr>
            <w:tcW w:w="3956" w:type="dxa"/>
            <w:vAlign w:val="center"/>
          </w:tcPr>
          <w:p w14:paraId="58D67DD3" w14:textId="3B8B6BEB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2 szt.</w:t>
            </w:r>
          </w:p>
        </w:tc>
      </w:tr>
      <w:tr w:rsidR="00BE7EB3" w:rsidRPr="0034492C" w14:paraId="36306C45" w14:textId="77777777" w:rsidTr="00FA3F6F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7FF8744" w14:textId="53359BC8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33" w:type="dxa"/>
            <w:gridSpan w:val="3"/>
            <w:vAlign w:val="center"/>
          </w:tcPr>
          <w:p w14:paraId="7E7A5589" w14:textId="38375866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 zestawie klawiatura i mysz bezprzewodowa</w:t>
            </w:r>
          </w:p>
        </w:tc>
      </w:tr>
      <w:tr w:rsidR="00BE7EB3" w:rsidRPr="0034492C" w14:paraId="08D8A84A" w14:textId="77777777" w:rsidTr="00331175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72AD4529" w14:textId="6231D8E0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33" w:type="dxa"/>
            <w:gridSpan w:val="3"/>
            <w:vAlign w:val="center"/>
          </w:tcPr>
          <w:p w14:paraId="37C482BF" w14:textId="6793ADAD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Zintegrowan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 xml:space="preserve"> kamera Full HD</w:t>
            </w:r>
          </w:p>
        </w:tc>
      </w:tr>
      <w:tr w:rsidR="00BE7EB3" w:rsidRPr="0034492C" w14:paraId="11B5FFC3" w14:textId="77777777" w:rsidTr="000655C9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5E3030C" w14:textId="707F17D5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33" w:type="dxa"/>
            <w:gridSpan w:val="3"/>
            <w:vAlign w:val="center"/>
          </w:tcPr>
          <w:p w14:paraId="41346290" w14:textId="4B801E77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Dedykowany kabel zasilający lub dedykowany zasilacz na napięcie zasilające 230V AC</w:t>
            </w:r>
          </w:p>
        </w:tc>
      </w:tr>
      <w:tr w:rsidR="00FC0899" w:rsidRPr="0034492C" w14:paraId="2EA3DD74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2FCFDDD" w14:textId="03C93031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Cyberbezpieczeństwo</w:t>
            </w:r>
          </w:p>
        </w:tc>
      </w:tr>
      <w:tr w:rsidR="00FC0899" w:rsidRPr="0034492C" w14:paraId="12E9C0D2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5F7380A2" w14:textId="76B00D26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7" w:type="dxa"/>
            <w:gridSpan w:val="2"/>
            <w:vAlign w:val="center"/>
          </w:tcPr>
          <w:p w14:paraId="6D1AAA5B" w14:textId="42F11947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System zabezpieczeń</w:t>
            </w:r>
          </w:p>
        </w:tc>
        <w:tc>
          <w:tcPr>
            <w:tcW w:w="3956" w:type="dxa"/>
            <w:vAlign w:val="center"/>
          </w:tcPr>
          <w:p w14:paraId="3306474A" w14:textId="4C885EA8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Wbudowany moduł pozwalający na zaszyfrowanie zawartości dysku</w:t>
            </w:r>
          </w:p>
        </w:tc>
      </w:tr>
      <w:tr w:rsidR="00CC6635" w:rsidRPr="0034492C" w14:paraId="4F69947A" w14:textId="77777777" w:rsidTr="000C3C62"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9E59839" w14:textId="77777777" w:rsidR="00CC6635" w:rsidRPr="0034492C" w:rsidRDefault="00CC6635" w:rsidP="00BE7EB3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  <w:p w14:paraId="788317D3" w14:textId="77777777" w:rsidR="00BE7EB3" w:rsidRPr="00BE7EB3" w:rsidRDefault="00BE7EB3" w:rsidP="00BE7EB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</w:t>
            </w:r>
          </w:p>
          <w:p w14:paraId="6E33AC65" w14:textId="5835EB2B" w:rsidR="00CC6635" w:rsidRPr="0034492C" w:rsidRDefault="00BE7EB3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</w:tr>
      <w:tr w:rsidR="00F47A55" w:rsidRPr="0034492C" w14:paraId="0607C405" w14:textId="7FE7660D" w:rsidTr="00017337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A871C74" w14:textId="11B2B919" w:rsidR="00F47A55" w:rsidRPr="0034492C" w:rsidRDefault="00F47A55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33" w:type="dxa"/>
            <w:gridSpan w:val="3"/>
            <w:vAlign w:val="center"/>
          </w:tcPr>
          <w:p w14:paraId="6B42FC80" w14:textId="10875C82" w:rsidR="00F47A55" w:rsidRPr="0034492C" w:rsidRDefault="00F47A55" w:rsidP="00095A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natywnie, w pełnym zakresie,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95A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funkcjonującą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istniejącej strukturze sieciowej Zamawiającego usługą katalogową Microsoft Active Directory</w:t>
            </w:r>
          </w:p>
        </w:tc>
      </w:tr>
    </w:tbl>
    <w:p w14:paraId="5E583AF0" w14:textId="77777777" w:rsidR="007F42C5" w:rsidRPr="00F47A55" w:rsidRDefault="007F42C5" w:rsidP="007F42C5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kern w:val="2"/>
          <w:sz w:val="24"/>
          <w:szCs w:val="18"/>
          <w:u w:val="single"/>
          <w:lang w:eastAsia="zh-CN" w:bidi="hi-IN"/>
        </w:rPr>
      </w:pPr>
    </w:p>
    <w:p w14:paraId="779C7627" w14:textId="6840EDB9" w:rsidR="00B84808" w:rsidRPr="00B77577" w:rsidRDefault="00B77577" w:rsidP="00B77577">
      <w:pPr>
        <w:jc w:val="both"/>
        <w:rPr>
          <w:rFonts w:ascii="Times New Roman" w:hAnsi="Times New Roman" w:cs="Times New Roman"/>
        </w:rPr>
      </w:pPr>
      <w:r w:rsidRPr="00F47A55">
        <w:rPr>
          <w:rFonts w:ascii="Times New Roman" w:hAnsi="Times New Roman" w:cs="Times New Roman"/>
        </w:rPr>
        <w:t xml:space="preserve">W związku </w:t>
      </w:r>
      <w:r w:rsidRPr="003A27D6">
        <w:rPr>
          <w:rFonts w:ascii="Times New Roman" w:hAnsi="Times New Roman" w:cs="Times New Roman"/>
        </w:rPr>
        <w:t xml:space="preserve">z realizacją niniejszego postępowania o udzielenie zamówienia publicznego nie występuje konieczność uwzględnienia wymogów dostępności dla osób ze szczególnymi potrzebami zgodnie z zasadami wynikającymi z postanowień </w:t>
      </w:r>
      <w:bookmarkStart w:id="0" w:name="_Hlk172011370"/>
      <w:r w:rsidRPr="003A27D6">
        <w:rPr>
          <w:rFonts w:ascii="Times New Roman" w:hAnsi="Times New Roman" w:cs="Times New Roman"/>
        </w:rPr>
        <w:t>ustawy z dnia 19 lipca 2019 r. o zapewnianiu dostępności osobom ze szczególnymi potrzebami (</w:t>
      </w:r>
      <w:r>
        <w:rPr>
          <w:rFonts w:ascii="Times New Roman" w:hAnsi="Times New Roman" w:cs="Times New Roman"/>
        </w:rPr>
        <w:t>t.j. </w:t>
      </w:r>
      <w:r w:rsidRPr="003A27D6">
        <w:rPr>
          <w:rFonts w:ascii="Times New Roman" w:hAnsi="Times New Roman" w:cs="Times New Roman"/>
        </w:rPr>
        <w:t>Dz. U. z 202</w:t>
      </w:r>
      <w:r>
        <w:rPr>
          <w:rFonts w:ascii="Times New Roman" w:hAnsi="Times New Roman" w:cs="Times New Roman"/>
        </w:rPr>
        <w:t>4</w:t>
      </w:r>
      <w:r w:rsidRPr="003A27D6">
        <w:rPr>
          <w:rFonts w:ascii="Times New Roman" w:hAnsi="Times New Roman" w:cs="Times New Roman"/>
        </w:rPr>
        <w:t xml:space="preserve"> r., poz. </w:t>
      </w:r>
      <w:r>
        <w:rPr>
          <w:rFonts w:ascii="Times New Roman" w:hAnsi="Times New Roman" w:cs="Times New Roman"/>
        </w:rPr>
        <w:t>1411</w:t>
      </w:r>
      <w:r w:rsidRPr="003A27D6">
        <w:rPr>
          <w:rFonts w:ascii="Times New Roman" w:hAnsi="Times New Roman" w:cs="Times New Roman"/>
        </w:rPr>
        <w:t xml:space="preserve"> ze zm.)</w:t>
      </w:r>
      <w:bookmarkEnd w:id="0"/>
      <w:r w:rsidRPr="003A27D6">
        <w:rPr>
          <w:rFonts w:ascii="Times New Roman" w:hAnsi="Times New Roman" w:cs="Times New Roman"/>
        </w:rPr>
        <w:t>.</w:t>
      </w:r>
    </w:p>
    <w:sectPr w:rsidR="00B84808" w:rsidRPr="00B77577" w:rsidSect="00D27F7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122" w14:textId="77777777" w:rsidR="00152956" w:rsidRDefault="00152956" w:rsidP="00B77577">
      <w:r>
        <w:separator/>
      </w:r>
    </w:p>
  </w:endnote>
  <w:endnote w:type="continuationSeparator" w:id="0">
    <w:p w14:paraId="3C921DE9" w14:textId="77777777" w:rsidR="00152956" w:rsidRDefault="00152956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2C69" w14:textId="7F534B94" w:rsidR="00174F37" w:rsidRDefault="00180315" w:rsidP="00174F37">
    <w:pPr>
      <w:pStyle w:val="Stopka"/>
      <w:jc w:val="right"/>
    </w:pPr>
    <w:sdt>
      <w:sdtPr>
        <w:id w:val="-159068719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174F37" w:rsidRPr="00174F37">
          <w:rPr>
            <w:rFonts w:ascii="Times New Roman" w:hAnsi="Times New Roman" w:cs="Times New Roman"/>
          </w:rPr>
          <w:t xml:space="preserve">Strona </w: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begin"/>
        </w:r>
        <w:r w:rsidR="00174F37" w:rsidRPr="00174F37">
          <w:rPr>
            <w:rFonts w:ascii="Times New Roman" w:hAnsi="Times New Roman" w:cs="Times New Roman"/>
            <w:b/>
            <w:bCs/>
          </w:rPr>
          <w:instrText>PAGE</w:instrTex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separate"/>
        </w:r>
        <w:r w:rsidR="00174F37">
          <w:rPr>
            <w:rFonts w:ascii="Times New Roman" w:hAnsi="Times New Roman" w:cs="Times New Roman"/>
            <w:b/>
            <w:bCs/>
          </w:rPr>
          <w:t>1</w: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end"/>
        </w:r>
        <w:r w:rsidR="00174F37" w:rsidRPr="00174F37">
          <w:rPr>
            <w:rFonts w:ascii="Times New Roman" w:hAnsi="Times New Roman" w:cs="Times New Roman"/>
          </w:rPr>
          <w:t xml:space="preserve"> z </w: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begin"/>
        </w:r>
        <w:r w:rsidR="00174F37" w:rsidRPr="00174F37">
          <w:rPr>
            <w:rFonts w:ascii="Times New Roman" w:hAnsi="Times New Roman" w:cs="Times New Roman"/>
            <w:b/>
            <w:bCs/>
          </w:rPr>
          <w:instrText>NUMPAGES</w:instrTex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separate"/>
        </w:r>
        <w:r w:rsidR="00174F37">
          <w:rPr>
            <w:rFonts w:ascii="Times New Roman" w:hAnsi="Times New Roman" w:cs="Times New Roman"/>
            <w:b/>
            <w:bCs/>
          </w:rPr>
          <w:t>3</w:t>
        </w:r>
        <w:r w:rsidR="00174F37" w:rsidRPr="00174F37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2662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690F415A" w14:textId="1FAF0F6E" w:rsidR="00174F37" w:rsidRDefault="00174F37" w:rsidP="00174F37">
            <w:pPr>
              <w:pStyle w:val="Stopka"/>
              <w:jc w:val="right"/>
            </w:pPr>
            <w:r w:rsidRPr="00174F37">
              <w:rPr>
                <w:rFonts w:ascii="Times New Roman" w:hAnsi="Times New Roman" w:cs="Times New Roman"/>
              </w:rPr>
              <w:t xml:space="preserve">Strona </w: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74F3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74F37">
              <w:rPr>
                <w:rFonts w:ascii="Times New Roman" w:hAnsi="Times New Roman" w:cs="Times New Roman"/>
                <w:b/>
                <w:bCs/>
              </w:rPr>
              <w:t>2</w: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174F37">
              <w:rPr>
                <w:rFonts w:ascii="Times New Roman" w:hAnsi="Times New Roman" w:cs="Times New Roman"/>
              </w:rPr>
              <w:t xml:space="preserve"> z </w: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74F3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74F37">
              <w:rPr>
                <w:rFonts w:ascii="Times New Roman" w:hAnsi="Times New Roman" w:cs="Times New Roman"/>
                <w:b/>
                <w:bCs/>
              </w:rPr>
              <w:t>2</w:t>
            </w:r>
            <w:r w:rsidRPr="00174F3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71D9" w14:textId="77777777" w:rsidR="00152956" w:rsidRDefault="00152956" w:rsidP="00B77577">
      <w:r>
        <w:separator/>
      </w:r>
    </w:p>
  </w:footnote>
  <w:footnote w:type="continuationSeparator" w:id="0">
    <w:p w14:paraId="1B3D9615" w14:textId="77777777" w:rsidR="00152956" w:rsidRDefault="00152956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56F323BD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985A" w14:textId="77777777" w:rsidR="00D27F71" w:rsidRDefault="00D27F71" w:rsidP="00D27F71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7A41F17" wp14:editId="2E498EAC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8E101" w14:textId="77777777" w:rsidR="00D27F71" w:rsidRDefault="00D27F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56EAB"/>
    <w:rsid w:val="00095ADE"/>
    <w:rsid w:val="000B6724"/>
    <w:rsid w:val="000C3C62"/>
    <w:rsid w:val="001165A1"/>
    <w:rsid w:val="00152956"/>
    <w:rsid w:val="00162106"/>
    <w:rsid w:val="00164870"/>
    <w:rsid w:val="00174F37"/>
    <w:rsid w:val="00180315"/>
    <w:rsid w:val="00230F5E"/>
    <w:rsid w:val="002669D9"/>
    <w:rsid w:val="003B3AD4"/>
    <w:rsid w:val="004D7A76"/>
    <w:rsid w:val="00554297"/>
    <w:rsid w:val="00557F6A"/>
    <w:rsid w:val="00574053"/>
    <w:rsid w:val="005B5D8B"/>
    <w:rsid w:val="005E268A"/>
    <w:rsid w:val="005F67A1"/>
    <w:rsid w:val="006171CB"/>
    <w:rsid w:val="0062500C"/>
    <w:rsid w:val="00675C04"/>
    <w:rsid w:val="006D31CF"/>
    <w:rsid w:val="006F19A0"/>
    <w:rsid w:val="007279AE"/>
    <w:rsid w:val="00787EAB"/>
    <w:rsid w:val="007F42C5"/>
    <w:rsid w:val="00874688"/>
    <w:rsid w:val="00957856"/>
    <w:rsid w:val="009842C9"/>
    <w:rsid w:val="00992F91"/>
    <w:rsid w:val="009E2CA6"/>
    <w:rsid w:val="009F7DCD"/>
    <w:rsid w:val="00B34138"/>
    <w:rsid w:val="00B77577"/>
    <w:rsid w:val="00B8287D"/>
    <w:rsid w:val="00B84808"/>
    <w:rsid w:val="00B9342A"/>
    <w:rsid w:val="00BE7EB3"/>
    <w:rsid w:val="00C12C2A"/>
    <w:rsid w:val="00C266BA"/>
    <w:rsid w:val="00C36C31"/>
    <w:rsid w:val="00CC6635"/>
    <w:rsid w:val="00D27F71"/>
    <w:rsid w:val="00D5304D"/>
    <w:rsid w:val="00DC2A18"/>
    <w:rsid w:val="00DE3467"/>
    <w:rsid w:val="00E205A8"/>
    <w:rsid w:val="00E30929"/>
    <w:rsid w:val="00F47A55"/>
    <w:rsid w:val="00FC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10</cp:revision>
  <dcterms:created xsi:type="dcterms:W3CDTF">2024-12-06T13:36:00Z</dcterms:created>
  <dcterms:modified xsi:type="dcterms:W3CDTF">2024-12-16T06:40:00Z</dcterms:modified>
</cp:coreProperties>
</file>