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EC" w:rsidRPr="00BF2D4D" w:rsidRDefault="00B02D2F" w:rsidP="0004426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Kostrzyn nad Odrą, dnia 16</w:t>
      </w:r>
      <w:r w:rsidR="00CE60EC" w:rsidRPr="00BF2D4D">
        <w:rPr>
          <w:rFonts w:cs="Times New Roman"/>
        </w:rPr>
        <w:t xml:space="preserve"> marca 2021r.</w:t>
      </w:r>
    </w:p>
    <w:p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</w:p>
    <w:p w:rsidR="00CE60EC" w:rsidRPr="00BF2D4D" w:rsidRDefault="00CE60EC" w:rsidP="0004426B">
      <w:pPr>
        <w:pStyle w:val="Standard"/>
        <w:ind w:left="3540" w:firstLine="708"/>
        <w:jc w:val="both"/>
        <w:rPr>
          <w:rFonts w:cs="Times New Roman"/>
          <w:b/>
        </w:rPr>
      </w:pPr>
      <w:r w:rsidRPr="00BF2D4D">
        <w:rPr>
          <w:rFonts w:cs="Times New Roman"/>
          <w:b/>
        </w:rPr>
        <w:t>Wszyscy uczestnicy postępowania</w:t>
      </w:r>
    </w:p>
    <w:p w:rsidR="00CE60EC" w:rsidRPr="00BF2D4D" w:rsidRDefault="00CE60EC" w:rsidP="00BF2D4D">
      <w:pPr>
        <w:pStyle w:val="Standard"/>
        <w:jc w:val="both"/>
        <w:rPr>
          <w:rFonts w:cs="Times New Roman"/>
        </w:rPr>
      </w:pPr>
    </w:p>
    <w:p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</w:p>
    <w:p w:rsidR="00CE60EC" w:rsidRPr="00BF2D4D" w:rsidRDefault="00CE60EC" w:rsidP="0004426B">
      <w:pPr>
        <w:pStyle w:val="Standard"/>
        <w:ind w:hanging="142"/>
        <w:jc w:val="both"/>
        <w:rPr>
          <w:rFonts w:cs="Times New Roman"/>
        </w:rPr>
      </w:pPr>
      <w:r w:rsidRPr="00BF2D4D">
        <w:rPr>
          <w:rFonts w:cs="Times New Roman"/>
        </w:rPr>
        <w:t>Znak sprawy: ZP.271.2.2021.KB</w:t>
      </w:r>
    </w:p>
    <w:p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:rsidR="00CE60EC" w:rsidRPr="00BF2D4D" w:rsidRDefault="00CE60EC" w:rsidP="0004426B">
      <w:pPr>
        <w:pStyle w:val="Standard"/>
        <w:jc w:val="both"/>
        <w:rPr>
          <w:rFonts w:cs="Times New Roman"/>
        </w:rPr>
      </w:pPr>
    </w:p>
    <w:p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  <w:r w:rsidRPr="00BF2D4D">
        <w:rPr>
          <w:rFonts w:cs="Times New Roman"/>
          <w:b/>
        </w:rPr>
        <w:t xml:space="preserve">WYJAŚNIENIA TREŚCI SWZ </w:t>
      </w:r>
    </w:p>
    <w:p w:rsidR="00CE60EC" w:rsidRPr="00BF2D4D" w:rsidRDefault="00CE60EC" w:rsidP="0004426B">
      <w:pPr>
        <w:pStyle w:val="Stopka"/>
        <w:ind w:left="-720" w:right="-316"/>
        <w:jc w:val="center"/>
        <w:rPr>
          <w:rFonts w:cs="Times New Roman"/>
          <w:b/>
        </w:rPr>
      </w:pPr>
    </w:p>
    <w:p w:rsidR="00CE60EC" w:rsidRPr="00BF2D4D" w:rsidRDefault="00CE60EC" w:rsidP="0004426B">
      <w:pPr>
        <w:pStyle w:val="Stopka"/>
        <w:ind w:left="-720" w:right="-316"/>
        <w:jc w:val="both"/>
        <w:rPr>
          <w:rFonts w:cs="Times New Roman"/>
          <w:b/>
        </w:rPr>
      </w:pPr>
    </w:p>
    <w:p w:rsidR="00CE60EC" w:rsidRPr="00BF2D4D" w:rsidRDefault="00CE60EC" w:rsidP="0004426B">
      <w:pPr>
        <w:pStyle w:val="Stopka"/>
        <w:ind w:right="-316"/>
        <w:jc w:val="center"/>
        <w:rPr>
          <w:rFonts w:cs="Times New Roman"/>
        </w:rPr>
      </w:pPr>
      <w:r w:rsidRPr="00BF2D4D">
        <w:rPr>
          <w:rFonts w:cs="Times New Roman"/>
        </w:rPr>
        <w:t>dot.: postępowania o udzielenie zamówienia publicznego w trybie podstawowym pn.:</w:t>
      </w:r>
    </w:p>
    <w:p w:rsidR="00CE60EC" w:rsidRPr="00BF2D4D" w:rsidRDefault="00CE60EC" w:rsidP="00BF2D4D">
      <w:pPr>
        <w:pStyle w:val="Standard"/>
        <w:jc w:val="center"/>
        <w:rPr>
          <w:rFonts w:cs="Times New Roman"/>
          <w:b/>
          <w:kern w:val="3"/>
          <w:lang w:eastAsia="zh-CN"/>
        </w:rPr>
      </w:pPr>
      <w:r>
        <w:rPr>
          <w:rFonts w:cs="Times New Roman"/>
          <w:b/>
          <w:kern w:val="3"/>
          <w:lang w:eastAsia="zh-CN"/>
        </w:rPr>
        <w:t>„Wymiana i odtworzenie nawierzchni</w:t>
      </w:r>
      <w:r w:rsidR="00CB6E03">
        <w:rPr>
          <w:rFonts w:cs="Times New Roman"/>
          <w:b/>
          <w:kern w:val="3"/>
          <w:lang w:eastAsia="zh-CN"/>
        </w:rPr>
        <w:t xml:space="preserve"> drewnianych w Parku Miejskim</w:t>
      </w:r>
      <w:r>
        <w:rPr>
          <w:rFonts w:cs="Times New Roman"/>
          <w:b/>
          <w:kern w:val="3"/>
          <w:lang w:eastAsia="zh-CN"/>
        </w:rPr>
        <w:t xml:space="preserve"> na Placu Wojska Polskiego w Kostrzynie nad Odrą</w:t>
      </w:r>
      <w:r w:rsidRPr="00BF2D4D">
        <w:rPr>
          <w:rFonts w:cs="Times New Roman"/>
          <w:b/>
          <w:kern w:val="3"/>
          <w:lang w:eastAsia="zh-CN"/>
        </w:rPr>
        <w:t>”</w:t>
      </w:r>
    </w:p>
    <w:p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</w:p>
    <w:p w:rsidR="00CE60EC" w:rsidRPr="00BF2D4D" w:rsidRDefault="00CE60EC" w:rsidP="0004426B">
      <w:pPr>
        <w:pStyle w:val="Standard"/>
        <w:autoSpaceDE w:val="0"/>
        <w:ind w:firstLine="708"/>
        <w:jc w:val="both"/>
        <w:rPr>
          <w:rFonts w:cs="Times New Roman"/>
        </w:rPr>
      </w:pPr>
      <w:r w:rsidRPr="00BF2D4D">
        <w:rPr>
          <w:rFonts w:cs="Times New Roman"/>
        </w:rPr>
        <w:t>W odpowiedzi na skierowane do Zamawiającego zapytania, dotyczące treści specyfikacji warunków zamówienia, zgodnie z art. 284 ust. 1 i 2 ustawy z dnia 11 września 2019r. Prawo zamówień publicznych (Dz. U. z 2019r., poz. 2019 ze zmianami) informujemy:</w:t>
      </w:r>
    </w:p>
    <w:p w:rsidR="00CE60EC" w:rsidRPr="00BF2D4D" w:rsidRDefault="00CE60EC" w:rsidP="0004426B">
      <w:pPr>
        <w:pStyle w:val="Default"/>
        <w:jc w:val="both"/>
        <w:rPr>
          <w:b/>
          <w:i/>
          <w:u w:val="single"/>
        </w:rPr>
      </w:pPr>
    </w:p>
    <w:p w:rsidR="00CE60EC" w:rsidRPr="00BF2D4D" w:rsidRDefault="00CE60EC" w:rsidP="00DA2418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1</w:t>
      </w:r>
    </w:p>
    <w:p w:rsidR="00CE60EC" w:rsidRPr="00BF2D4D" w:rsidRDefault="00CE60EC" w:rsidP="00DA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 związku z przetargiem pn.”</w:t>
      </w:r>
      <w:r w:rsidRPr="00BF2D4D">
        <w:rPr>
          <w:b/>
          <w:kern w:val="3"/>
          <w:lang w:eastAsia="zh-CN"/>
        </w:rPr>
        <w:t xml:space="preserve"> </w:t>
      </w:r>
      <w:r w:rsidRPr="00BF2D4D">
        <w:rPr>
          <w:rFonts w:ascii="Times New Roman" w:hAnsi="Times New Roman"/>
          <w:b/>
          <w:i/>
          <w:kern w:val="3"/>
          <w:lang w:eastAsia="zh-CN"/>
        </w:rPr>
        <w:t>Wymiana i odtworzenie nawierzchni dr</w:t>
      </w:r>
      <w:r>
        <w:rPr>
          <w:rFonts w:ascii="Times New Roman" w:hAnsi="Times New Roman"/>
          <w:b/>
          <w:i/>
          <w:kern w:val="3"/>
          <w:lang w:eastAsia="zh-CN"/>
        </w:rPr>
        <w:t>ewnianych w Parku Miejskim na</w:t>
      </w:r>
      <w:r w:rsidRPr="00BF2D4D">
        <w:rPr>
          <w:rFonts w:ascii="Times New Roman" w:hAnsi="Times New Roman"/>
          <w:b/>
          <w:i/>
          <w:kern w:val="3"/>
          <w:lang w:eastAsia="zh-CN"/>
        </w:rPr>
        <w:t xml:space="preserve"> Placu Wojska Polskiego w Kostrzynie nad Odrą</w:t>
      </w:r>
      <w:r>
        <w:rPr>
          <w:rFonts w:ascii="Times New Roman" w:hAnsi="Times New Roman"/>
          <w:b/>
          <w:i/>
          <w:kern w:val="3"/>
          <w:lang w:eastAsia="zh-CN"/>
        </w:rPr>
        <w:t>” Czy udostępnią Państwo dokumentację projektową?</w:t>
      </w:r>
    </w:p>
    <w:p w:rsidR="00CE60EC" w:rsidRPr="00BF2D4D" w:rsidRDefault="00CE60EC" w:rsidP="002612E2">
      <w:pPr>
        <w:pStyle w:val="Default"/>
        <w:rPr>
          <w:kern w:val="1"/>
          <w:lang w:eastAsia="hi-IN" w:bidi="hi-IN"/>
        </w:rPr>
      </w:pPr>
      <w:r w:rsidRPr="00BF2D4D">
        <w:rPr>
          <w:b/>
          <w:kern w:val="1"/>
          <w:lang w:eastAsia="hi-IN" w:bidi="hi-IN"/>
        </w:rPr>
        <w:t>Odpowiedź:</w:t>
      </w:r>
    </w:p>
    <w:p w:rsidR="00CE60EC" w:rsidRPr="00BF2D4D" w:rsidRDefault="00CE60EC" w:rsidP="002612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 odpowiedzi załącza schemat wykonania nawierzchni oraz montażu desek.</w:t>
      </w:r>
    </w:p>
    <w:p w:rsidR="00CE60EC" w:rsidRPr="00BF2D4D" w:rsidRDefault="00CE60EC" w:rsidP="00DA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60EC" w:rsidRDefault="00CE60EC" w:rsidP="00DA2418">
      <w:pPr>
        <w:pStyle w:val="Default"/>
        <w:jc w:val="both"/>
        <w:rPr>
          <w:b/>
          <w:i/>
          <w:u w:val="single"/>
        </w:rPr>
      </w:pPr>
      <w:r w:rsidRPr="00BF2D4D">
        <w:rPr>
          <w:b/>
          <w:i/>
          <w:u w:val="single"/>
        </w:rPr>
        <w:t>Pytanie nr 2</w:t>
      </w:r>
    </w:p>
    <w:p w:rsidR="00CE60EC" w:rsidRPr="00BF2D4D" w:rsidRDefault="00CE60EC" w:rsidP="00DA2418">
      <w:pPr>
        <w:pStyle w:val="Default"/>
        <w:jc w:val="both"/>
        <w:rPr>
          <w:b/>
          <w:i/>
        </w:rPr>
      </w:pPr>
      <w:r>
        <w:rPr>
          <w:b/>
          <w:i/>
        </w:rPr>
        <w:t xml:space="preserve">Producent nie produkuje belek 10x10x350 cm maksymalna długość </w:t>
      </w:r>
      <w:smartTag w:uri="urn:schemas-microsoft-com:office:smarttags" w:element="metricconverter">
        <w:smartTagPr>
          <w:attr w:name="ProductID" w:val="300 cm"/>
        </w:smartTagPr>
        <w:r>
          <w:rPr>
            <w:b/>
            <w:i/>
          </w:rPr>
          <w:t>300 cm</w:t>
        </w:r>
      </w:smartTag>
      <w:r>
        <w:rPr>
          <w:b/>
          <w:i/>
        </w:rPr>
        <w:t>. Czy Zamawiający dopuści inny wymiar belek, niż podany jest w przedmiarze?</w:t>
      </w:r>
    </w:p>
    <w:p w:rsidR="00CE60EC" w:rsidRPr="00BF2D4D" w:rsidRDefault="00CE60EC" w:rsidP="002612E2">
      <w:pPr>
        <w:pStyle w:val="Default"/>
        <w:rPr>
          <w:kern w:val="1"/>
          <w:lang w:eastAsia="hi-IN" w:bidi="hi-IN"/>
        </w:rPr>
      </w:pPr>
      <w:r w:rsidRPr="00BF2D4D">
        <w:rPr>
          <w:b/>
          <w:kern w:val="1"/>
          <w:lang w:eastAsia="hi-IN" w:bidi="hi-IN"/>
        </w:rPr>
        <w:t>Odpowiedź:</w:t>
      </w:r>
    </w:p>
    <w:p w:rsidR="00CE60EC" w:rsidRPr="00393F35" w:rsidRDefault="00CE60EC" w:rsidP="00DA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z uwagi na wycofanie z rynku belek o długości 350cm, dokonał zmian                     w przedmiarze </w:t>
      </w:r>
      <w:r w:rsidRPr="00393F3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obót polegających na zastosowaniu belek o długości </w:t>
      </w:r>
      <w:smartTag w:uri="urn:schemas-microsoft-com:office:smarttags" w:element="metricconverter">
        <w:smartTagPr>
          <w:attr w:name="ProductID" w:val="300 cm"/>
        </w:smartTagPr>
        <w:r>
          <w:rPr>
            <w:rFonts w:ascii="Times New Roman" w:hAnsi="Times New Roman"/>
            <w:sz w:val="24"/>
            <w:szCs w:val="24"/>
          </w:rPr>
          <w:t>300 cm</w:t>
        </w:r>
      </w:smartTag>
      <w:r>
        <w:rPr>
          <w:rFonts w:ascii="Times New Roman" w:hAnsi="Times New Roman"/>
          <w:sz w:val="24"/>
          <w:szCs w:val="24"/>
        </w:rPr>
        <w:t>. Zmiana ta nie wpływa</w:t>
      </w:r>
      <w:r w:rsidRPr="00393F35">
        <w:rPr>
          <w:rFonts w:ascii="Times New Roman" w:hAnsi="Times New Roman"/>
          <w:sz w:val="24"/>
          <w:szCs w:val="24"/>
        </w:rPr>
        <w:t xml:space="preserve"> na ilość w danej pozycji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0EC" w:rsidRPr="00BF2D4D" w:rsidRDefault="00CE60EC" w:rsidP="00DA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60EC" w:rsidRPr="00B9273D" w:rsidRDefault="00CE60EC" w:rsidP="00DA2418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3</w:t>
      </w:r>
    </w:p>
    <w:p w:rsidR="00CE60EC" w:rsidRDefault="00CE60EC" w:rsidP="00DA2418">
      <w:pPr>
        <w:pStyle w:val="Default"/>
        <w:jc w:val="both"/>
        <w:rPr>
          <w:b/>
          <w:i/>
        </w:rPr>
      </w:pPr>
      <w:r>
        <w:rPr>
          <w:b/>
          <w:i/>
        </w:rPr>
        <w:t>Czy Zamawiający dopuszcza do stosowania jako materiał kompozytowy konglomerat tworzyw sztucznych o parametrach technicznych zestawionych w tabeli poniżej?</w:t>
      </w:r>
    </w:p>
    <w:p w:rsidR="00CE60EC" w:rsidRPr="00DA5218" w:rsidRDefault="00CE60EC" w:rsidP="00DA2418">
      <w:pPr>
        <w:pStyle w:val="Default"/>
        <w:jc w:val="both"/>
        <w:rPr>
          <w:b/>
          <w:i/>
        </w:rPr>
      </w:pPr>
    </w:p>
    <w:tbl>
      <w:tblPr>
        <w:tblW w:w="9360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6"/>
        <w:gridCol w:w="2978"/>
        <w:gridCol w:w="2127"/>
      </w:tblGrid>
      <w:tr w:rsidR="00CE60EC" w:rsidRPr="00815774" w:rsidTr="00CA086F">
        <w:trPr>
          <w:cantSplit/>
          <w:trHeight w:val="261"/>
          <w:tblHeader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Zasadnicze charakterystyki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Właściwości użytkowe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Metody oceny</w:t>
            </w:r>
          </w:p>
        </w:tc>
      </w:tr>
      <w:tr w:rsidR="00CE60EC" w:rsidRPr="00815774" w:rsidTr="00CA086F">
        <w:trPr>
          <w:cantSplit/>
          <w:trHeight w:val="123"/>
          <w:tblHeader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4</w:t>
            </w:r>
          </w:p>
        </w:tc>
      </w:tr>
      <w:tr w:rsidR="00CE60EC" w:rsidRPr="00815774" w:rsidTr="00CA086F">
        <w:trPr>
          <w:cantSplit/>
          <w:trHeight w:val="467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spacing w:val="-2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Wymiary, %:</w:t>
            </w:r>
            <w:r w:rsidRPr="00815774">
              <w:rPr>
                <w:rFonts w:cs="Arial"/>
                <w:color w:val="FF0000"/>
                <w:spacing w:val="-2"/>
                <w:sz w:val="18"/>
                <w:szCs w:val="18"/>
              </w:rPr>
              <w:t xml:space="preserve"> </w:t>
            </w:r>
          </w:p>
          <w:p w:rsidR="00CE60EC" w:rsidRPr="00815774" w:rsidRDefault="00CE60EC" w:rsidP="00CA086F">
            <w:pPr>
              <w:spacing w:line="240" w:lineRule="auto"/>
              <w:ind w:left="57"/>
              <w:rPr>
                <w:rFonts w:cs="Arial"/>
                <w:spacing w:val="-2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a)  długość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E60EC" w:rsidRPr="00815774" w:rsidRDefault="00CE60EC" w:rsidP="00CA086F">
            <w:pPr>
              <w:spacing w:before="6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±</w:t>
            </w:r>
            <w:r w:rsidRPr="00815774">
              <w:rPr>
                <w:spacing w:val="-4"/>
                <w:sz w:val="18"/>
                <w:szCs w:val="18"/>
              </w:rPr>
              <w:t xml:space="preserve"> 3 %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PN-EN 15534-1:2017</w:t>
            </w:r>
          </w:p>
        </w:tc>
      </w:tr>
      <w:tr w:rsidR="00CE60EC" w:rsidRPr="00815774" w:rsidTr="00CA086F">
        <w:trPr>
          <w:cantSplit/>
          <w:trHeight w:val="190"/>
          <w:jc w:val="center"/>
        </w:trPr>
        <w:tc>
          <w:tcPr>
            <w:tcW w:w="9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rPr>
                <w:rFonts w:cs="Arial"/>
                <w:spacing w:val="-2"/>
                <w:sz w:val="18"/>
                <w:szCs w:val="18"/>
              </w:rPr>
            </w:pPr>
            <w:r w:rsidRPr="00815774">
              <w:rPr>
                <w:rFonts w:cs="Arial"/>
                <w:spacing w:val="-2"/>
                <w:sz w:val="18"/>
                <w:szCs w:val="18"/>
              </w:rPr>
              <w:t>b)  wymiary przekroju</w:t>
            </w: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±</w:t>
            </w:r>
            <w:r w:rsidRPr="00815774">
              <w:rPr>
                <w:spacing w:val="-4"/>
                <w:sz w:val="18"/>
                <w:szCs w:val="18"/>
              </w:rPr>
              <w:t xml:space="preserve"> 3 %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60EC" w:rsidRPr="00815774" w:rsidTr="00CA086F">
        <w:trPr>
          <w:cantSplit/>
          <w:trHeight w:val="471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bCs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Odporność na poślizg desek gładkich i ryflowanych, PTV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≥ 36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60EC" w:rsidRPr="00815774" w:rsidTr="00CA086F">
        <w:trPr>
          <w:cantSplit/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Wytrzymałość na ściskanie pali, słupków i belek przy 10% odkształceniu, </w:t>
            </w:r>
            <w:proofErr w:type="spellStart"/>
            <w:r w:rsidRPr="00815774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≥ 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PN-EN ISO 604:2006</w:t>
            </w:r>
          </w:p>
        </w:tc>
      </w:tr>
      <w:tr w:rsidR="00CE60EC" w:rsidRPr="00815774" w:rsidTr="00CA086F">
        <w:trPr>
          <w:cantSplit/>
          <w:trHeight w:val="43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Moduł sprężystości przy ściskaniu pali, słupków i belek, </w:t>
            </w:r>
            <w:proofErr w:type="spellStart"/>
            <w:r w:rsidRPr="00815774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≥ 500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60EC" w:rsidRPr="00815774" w:rsidTr="00CA086F">
        <w:trPr>
          <w:cantSplit/>
          <w:trHeight w:val="2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Właściwości przy zginaniu belek: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ind w:left="57"/>
              <w:rPr>
                <w:strike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a)  wytrzymałość na zginanie, </w:t>
            </w:r>
            <w:proofErr w:type="spellStart"/>
            <w:r w:rsidRPr="00815774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CE60EC" w:rsidRPr="00815774" w:rsidRDefault="00CE60EC" w:rsidP="00CA086F">
            <w:pPr>
              <w:spacing w:before="60" w:line="240" w:lineRule="auto"/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 xml:space="preserve">≥ </w:t>
            </w:r>
            <w:r w:rsidRPr="00815774">
              <w:rPr>
                <w:spacing w:val="-4"/>
                <w:sz w:val="18"/>
                <w:szCs w:val="18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PN-EN 178:2011 rozstaw podpór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15774">
                <w:rPr>
                  <w:rFonts w:cs="Arial"/>
                  <w:sz w:val="18"/>
                  <w:szCs w:val="18"/>
                </w:rPr>
                <w:t>64 mm</w:t>
              </w:r>
            </w:smartTag>
          </w:p>
        </w:tc>
      </w:tr>
      <w:tr w:rsidR="00CE60EC" w:rsidRPr="00815774" w:rsidTr="00CA086F">
        <w:trPr>
          <w:cantSplit/>
          <w:trHeight w:val="296"/>
          <w:jc w:val="center"/>
        </w:trPr>
        <w:tc>
          <w:tcPr>
            <w:tcW w:w="9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b)  moduł sprężystości przy zginaniu,</w:t>
            </w:r>
          </w:p>
          <w:p w:rsidR="00CE60EC" w:rsidRPr="00815774" w:rsidRDefault="00CE60EC" w:rsidP="00CA086F">
            <w:pPr>
              <w:spacing w:line="240" w:lineRule="auto"/>
              <w:ind w:left="57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     </w:t>
            </w:r>
            <w:proofErr w:type="spellStart"/>
            <w:r w:rsidRPr="00815774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≥ 600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E60EC" w:rsidRPr="00815774" w:rsidTr="00CA086F">
        <w:trPr>
          <w:cantSplit/>
          <w:trHeight w:val="23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Właściwości przy zginaniu desek: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ind w:left="57"/>
              <w:rPr>
                <w:strike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a)  ugięcie przy obciążeniu 500 N, mm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spacing w:val="-4"/>
                <w:sz w:val="18"/>
                <w:szCs w:val="18"/>
              </w:rPr>
              <w:t>wg tablicy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PN-EN 15534-1:2017 </w:t>
            </w:r>
          </w:p>
        </w:tc>
      </w:tr>
      <w:tr w:rsidR="00CE60EC" w:rsidRPr="00815774" w:rsidTr="00CA086F">
        <w:trPr>
          <w:cantSplit/>
          <w:trHeight w:val="307"/>
          <w:jc w:val="center"/>
        </w:trPr>
        <w:tc>
          <w:tcPr>
            <w:tcW w:w="93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b)  wytrzymałość na zginanie przy ugięciu</w:t>
            </w:r>
          </w:p>
          <w:p w:rsidR="00CE60EC" w:rsidRPr="00815774" w:rsidRDefault="00CE60EC" w:rsidP="00CA086F">
            <w:pPr>
              <w:spacing w:line="240" w:lineRule="auto"/>
              <w:ind w:left="57"/>
              <w:rPr>
                <w:rFonts w:cs="Arial"/>
                <w:bCs/>
                <w:spacing w:val="-2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15774">
                <w:rPr>
                  <w:sz w:val="18"/>
                  <w:szCs w:val="18"/>
                </w:rPr>
                <w:t>20 mm</w:t>
              </w:r>
            </w:smartTag>
            <w:r w:rsidRPr="00815774">
              <w:rPr>
                <w:sz w:val="18"/>
                <w:szCs w:val="18"/>
              </w:rPr>
              <w:t xml:space="preserve">, </w:t>
            </w:r>
            <w:proofErr w:type="spellStart"/>
            <w:r w:rsidRPr="00815774">
              <w:rPr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spacing w:val="-4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CE60EC" w:rsidRPr="00815774" w:rsidTr="00CA086F">
        <w:trPr>
          <w:cantSplit/>
          <w:trHeight w:val="58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bCs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Odporność desek na uderzenie ciałem twardym przy energii uderzenia 7 J, w temp. +23</w:t>
            </w:r>
            <w:r w:rsidRPr="00815774">
              <w:rPr>
                <w:sz w:val="18"/>
                <w:szCs w:val="18"/>
              </w:rPr>
              <w:sym w:font="Symbol" w:char="F0B0"/>
            </w:r>
            <w:r w:rsidRPr="00815774">
              <w:rPr>
                <w:sz w:val="18"/>
                <w:szCs w:val="18"/>
              </w:rPr>
              <w:t>C i </w:t>
            </w:r>
            <w:r w:rsidRPr="00815774">
              <w:rPr>
                <w:sz w:val="18"/>
                <w:szCs w:val="18"/>
              </w:rPr>
              <w:noBreakHyphen/>
              <w:t>20</w:t>
            </w:r>
            <w:r w:rsidRPr="00815774">
              <w:rPr>
                <w:sz w:val="18"/>
                <w:szCs w:val="18"/>
              </w:rPr>
              <w:sym w:font="Symbol" w:char="F0B0"/>
            </w:r>
            <w:r w:rsidRPr="00815774">
              <w:rPr>
                <w:sz w:val="18"/>
                <w:szCs w:val="18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 w:line="240" w:lineRule="auto"/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bCs/>
                <w:spacing w:val="-2"/>
                <w:sz w:val="18"/>
                <w:szCs w:val="18"/>
              </w:rPr>
              <w:t xml:space="preserve">brak pęknięć o długości ≥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15774">
                <w:rPr>
                  <w:rFonts w:cs="Arial"/>
                  <w:bCs/>
                  <w:spacing w:val="-2"/>
                  <w:sz w:val="18"/>
                  <w:szCs w:val="18"/>
                </w:rPr>
                <w:t>10 mm</w:t>
              </w:r>
            </w:smartTag>
            <w:r w:rsidRPr="00815774">
              <w:rPr>
                <w:rFonts w:cs="Arial"/>
                <w:bCs/>
                <w:spacing w:val="-2"/>
                <w:sz w:val="18"/>
                <w:szCs w:val="18"/>
              </w:rPr>
              <w:br/>
              <w:t xml:space="preserve">i wgnieceń o głębokości ≥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15774">
                <w:rPr>
                  <w:rFonts w:cs="Arial"/>
                  <w:bCs/>
                  <w:spacing w:val="-2"/>
                  <w:sz w:val="18"/>
                  <w:szCs w:val="18"/>
                </w:rPr>
                <w:t>0,5 mm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PN-EN 15534-1:2017</w:t>
            </w:r>
          </w:p>
        </w:tc>
      </w:tr>
      <w:tr w:rsidR="00CE60EC" w:rsidRPr="00815774" w:rsidTr="00CA086F">
        <w:trPr>
          <w:cantSplit/>
          <w:trHeight w:val="76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 xml:space="preserve">Odporność na starzenie określona zmianą barwy </w:t>
            </w:r>
            <w:proofErr w:type="spellStart"/>
            <w:r w:rsidRPr="00815774">
              <w:rPr>
                <w:sz w:val="18"/>
                <w:szCs w:val="18"/>
              </w:rPr>
              <w:t>ΔEab</w:t>
            </w:r>
            <w:proofErr w:type="spellEnd"/>
            <w:r w:rsidRPr="00815774">
              <w:rPr>
                <w:sz w:val="18"/>
                <w:szCs w:val="18"/>
              </w:rPr>
              <w:t>* po 300 h napromieniowania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ind w:left="57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spacing w:val="-4"/>
                <w:sz w:val="18"/>
                <w:szCs w:val="18"/>
              </w:rPr>
              <w:t xml:space="preserve">≤ 6 </w:t>
            </w:r>
            <w:r w:rsidRPr="00815774">
              <w:rPr>
                <w:spacing w:val="-4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tabs>
                <w:tab w:val="center" w:pos="567"/>
                <w:tab w:val="center" w:pos="1196"/>
              </w:tabs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  <w:lang w:val="en-US"/>
              </w:rPr>
            </w:pPr>
            <w:r w:rsidRPr="00815774">
              <w:rPr>
                <w:rFonts w:cs="Arial"/>
                <w:spacing w:val="-2"/>
                <w:sz w:val="18"/>
                <w:szCs w:val="18"/>
                <w:lang w:val="en-US"/>
              </w:rPr>
              <w:t>PN-ISO 7724-2:2003</w:t>
            </w:r>
            <w:r w:rsidRPr="00815774">
              <w:rPr>
                <w:rFonts w:cs="Arial"/>
                <w:spacing w:val="-2"/>
                <w:sz w:val="18"/>
                <w:szCs w:val="18"/>
                <w:lang w:val="en-US"/>
              </w:rPr>
              <w:br/>
              <w:t>PN-ISO 7724-3:2003</w:t>
            </w:r>
          </w:p>
          <w:p w:rsidR="00CE60EC" w:rsidRPr="00815774" w:rsidRDefault="00CE60EC" w:rsidP="00CA086F">
            <w:pPr>
              <w:tabs>
                <w:tab w:val="center" w:pos="567"/>
                <w:tab w:val="center" w:pos="1196"/>
              </w:tabs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  <w:lang w:val="en-US"/>
              </w:rPr>
            </w:pPr>
            <w:r w:rsidRPr="00815774">
              <w:rPr>
                <w:rFonts w:cs="Arial"/>
                <w:spacing w:val="-2"/>
                <w:sz w:val="18"/>
                <w:szCs w:val="18"/>
                <w:lang w:val="en-US"/>
              </w:rPr>
              <w:t>PN-EN ISO 4892-2:2013</w:t>
            </w:r>
          </w:p>
          <w:p w:rsidR="00CE60EC" w:rsidRPr="00815774" w:rsidRDefault="00CE60EC" w:rsidP="00CA086F">
            <w:pPr>
              <w:tabs>
                <w:tab w:val="center" w:pos="567"/>
                <w:tab w:val="center" w:pos="1196"/>
              </w:tabs>
              <w:suppressAutoHyphens/>
              <w:spacing w:line="240" w:lineRule="auto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815774">
              <w:rPr>
                <w:rFonts w:cs="Arial"/>
                <w:spacing w:val="-2"/>
                <w:sz w:val="18"/>
                <w:szCs w:val="18"/>
              </w:rPr>
              <w:t>+A1:2009 (met. A)</w:t>
            </w:r>
          </w:p>
          <w:p w:rsidR="00CE60EC" w:rsidRPr="00815774" w:rsidRDefault="00CE60EC" w:rsidP="00CA086F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815774">
              <w:rPr>
                <w:rFonts w:cs="Arial"/>
                <w:spacing w:val="-2"/>
                <w:sz w:val="18"/>
                <w:szCs w:val="18"/>
              </w:rPr>
              <w:t>PN-EN 15534-4:2014</w:t>
            </w:r>
          </w:p>
        </w:tc>
      </w:tr>
      <w:tr w:rsidR="00CE60EC" w:rsidRPr="00815774" w:rsidTr="00CA086F">
        <w:trPr>
          <w:cantSplit/>
          <w:trHeight w:val="387"/>
          <w:jc w:val="center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rPr>
                <w:rFonts w:cs="Arial"/>
                <w:bCs/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Nasiąkliwość po 28 dniach zanurzenia w wodzie,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 w:line="240" w:lineRule="auto"/>
              <w:ind w:left="57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815774">
              <w:rPr>
                <w:rFonts w:cs="Arial"/>
                <w:bCs/>
                <w:spacing w:val="-2"/>
                <w:sz w:val="18"/>
                <w:szCs w:val="18"/>
              </w:rPr>
              <w:t>wartość średnia ≤ 7,0</w:t>
            </w:r>
            <w:r w:rsidRPr="00815774">
              <w:rPr>
                <w:rFonts w:cs="Arial"/>
                <w:bCs/>
                <w:spacing w:val="-2"/>
                <w:sz w:val="18"/>
                <w:szCs w:val="18"/>
              </w:rPr>
              <w:br/>
              <w:t>wartość pojedyncza ≤ 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15774">
              <w:rPr>
                <w:rFonts w:cs="Arial"/>
                <w:spacing w:val="-2"/>
                <w:sz w:val="18"/>
                <w:szCs w:val="18"/>
              </w:rPr>
              <w:t>PN-EN 15534-1:2014</w:t>
            </w:r>
          </w:p>
        </w:tc>
      </w:tr>
      <w:tr w:rsidR="00CE60EC" w:rsidRPr="00815774" w:rsidTr="00CA086F">
        <w:trPr>
          <w:cantSplit/>
          <w:trHeight w:val="309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</w:tcBorders>
            <w:vAlign w:val="center"/>
          </w:tcPr>
          <w:p w:rsidR="00CE60EC" w:rsidRPr="00815774" w:rsidRDefault="00CE60EC" w:rsidP="003004A2">
            <w:pPr>
              <w:numPr>
                <w:ilvl w:val="0"/>
                <w:numId w:val="1"/>
              </w:numPr>
              <w:tabs>
                <w:tab w:val="left" w:pos="351"/>
              </w:tabs>
              <w:spacing w:after="0" w:line="240" w:lineRule="auto"/>
              <w:ind w:left="209" w:hanging="141"/>
              <w:rPr>
                <w:rFonts w:cs="Arial"/>
                <w:color w:val="FF0000"/>
                <w:sz w:val="18"/>
                <w:szCs w:val="18"/>
              </w:rPr>
            </w:pPr>
            <w:r w:rsidRPr="00815774">
              <w:rPr>
                <w:rFonts w:cs="Arial"/>
                <w:spacing w:val="-2"/>
                <w:sz w:val="16"/>
                <w:szCs w:val="18"/>
              </w:rPr>
              <w:t>jednolita zmiana barwy</w:t>
            </w:r>
          </w:p>
        </w:tc>
      </w:tr>
    </w:tbl>
    <w:p w:rsidR="00CE60EC" w:rsidRDefault="00CE60EC" w:rsidP="003004A2">
      <w:pPr>
        <w:ind w:left="1416" w:firstLine="708"/>
        <w:rPr>
          <w:rFonts w:ascii="Arial" w:hAnsi="Arial" w:cs="Arial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70"/>
        <w:gridCol w:w="2268"/>
        <w:gridCol w:w="2337"/>
      </w:tblGrid>
      <w:tr w:rsidR="00CE60EC" w:rsidRPr="00815774" w:rsidTr="00361E25">
        <w:trPr>
          <w:cantSplit/>
          <w:trHeight w:val="257"/>
          <w:tblHeader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Cechy identyfikacyjne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Wymagania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15774">
              <w:rPr>
                <w:b/>
                <w:sz w:val="18"/>
                <w:szCs w:val="18"/>
              </w:rPr>
              <w:t>Metody badań</w:t>
            </w:r>
          </w:p>
        </w:tc>
      </w:tr>
      <w:tr w:rsidR="00CE60EC" w:rsidRPr="00815774" w:rsidTr="00361E25">
        <w:trPr>
          <w:cantSplit/>
          <w:trHeight w:val="123"/>
          <w:tblHeader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line="240" w:lineRule="auto"/>
              <w:ind w:left="57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815774">
              <w:rPr>
                <w:i/>
                <w:sz w:val="18"/>
                <w:szCs w:val="18"/>
              </w:rPr>
              <w:t>4</w:t>
            </w:r>
          </w:p>
        </w:tc>
      </w:tr>
      <w:tr w:rsidR="00CE60EC" w:rsidRPr="00815774" w:rsidTr="00361E25">
        <w:trPr>
          <w:cantSplit/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ind w:left="57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Gęstość objętościowa, kg/m</w:t>
            </w:r>
            <w:r w:rsidRPr="00815774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815774">
              <w:rPr>
                <w:rFonts w:cs="Arial"/>
                <w:sz w:val="18"/>
                <w:szCs w:val="18"/>
              </w:rPr>
              <w:t>: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a)  </w:t>
            </w:r>
            <w:proofErr w:type="spellStart"/>
            <w:r w:rsidRPr="00815774">
              <w:rPr>
                <w:rFonts w:cs="Arial"/>
                <w:sz w:val="18"/>
                <w:szCs w:val="18"/>
              </w:rPr>
              <w:t>hanit</w:t>
            </w:r>
            <w:proofErr w:type="spellEnd"/>
            <w:r w:rsidRPr="00815774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815774">
              <w:rPr>
                <w:rFonts w:cs="Arial"/>
                <w:sz w:val="18"/>
                <w:szCs w:val="18"/>
              </w:rPr>
              <w:t xml:space="preserve"> 1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b)  </w:t>
            </w:r>
            <w:proofErr w:type="spellStart"/>
            <w:r w:rsidRPr="00815774">
              <w:rPr>
                <w:rFonts w:cs="Arial"/>
                <w:sz w:val="18"/>
                <w:szCs w:val="18"/>
              </w:rPr>
              <w:t>hanit</w:t>
            </w:r>
            <w:proofErr w:type="spellEnd"/>
            <w:r w:rsidRPr="00815774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815774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940 ± 10%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950 ± 10%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PN-EN ISO 845:2010</w:t>
            </w:r>
          </w:p>
        </w:tc>
      </w:tr>
      <w:tr w:rsidR="00CE60EC" w:rsidRPr="00815774" w:rsidTr="00361E25">
        <w:trPr>
          <w:cantSplit/>
          <w:trHeight w:val="5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ind w:left="57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Temperatura mięknienia według </w:t>
            </w:r>
            <w:proofErr w:type="spellStart"/>
            <w:r w:rsidRPr="00815774">
              <w:rPr>
                <w:rFonts w:cs="Arial"/>
                <w:sz w:val="18"/>
                <w:szCs w:val="18"/>
              </w:rPr>
              <w:t>Vicata</w:t>
            </w:r>
            <w:proofErr w:type="spellEnd"/>
            <w:r w:rsidRPr="00815774">
              <w:rPr>
                <w:rFonts w:cs="Arial"/>
                <w:sz w:val="18"/>
                <w:szCs w:val="18"/>
              </w:rPr>
              <w:t xml:space="preserve">, </w:t>
            </w:r>
            <w:r w:rsidRPr="00815774">
              <w:rPr>
                <w:rFonts w:cs="Arial"/>
                <w:sz w:val="18"/>
                <w:szCs w:val="18"/>
              </w:rPr>
              <w:sym w:font="Symbol" w:char="F0B0"/>
            </w:r>
            <w:r w:rsidRPr="00815774">
              <w:rPr>
                <w:rFonts w:cs="Arial"/>
                <w:sz w:val="18"/>
                <w:szCs w:val="18"/>
              </w:rPr>
              <w:t>C: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a)  </w:t>
            </w:r>
            <w:proofErr w:type="spellStart"/>
            <w:r w:rsidRPr="00815774">
              <w:rPr>
                <w:rFonts w:cs="Arial"/>
                <w:sz w:val="18"/>
                <w:szCs w:val="18"/>
              </w:rPr>
              <w:t>hanit</w:t>
            </w:r>
            <w:proofErr w:type="spellEnd"/>
            <w:r w:rsidRPr="00815774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815774">
              <w:rPr>
                <w:rFonts w:cs="Arial"/>
                <w:sz w:val="18"/>
                <w:szCs w:val="18"/>
              </w:rPr>
              <w:t xml:space="preserve"> 1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 xml:space="preserve">b)  </w:t>
            </w:r>
            <w:proofErr w:type="spellStart"/>
            <w:r w:rsidRPr="00815774">
              <w:rPr>
                <w:rFonts w:cs="Arial"/>
                <w:sz w:val="18"/>
                <w:szCs w:val="18"/>
              </w:rPr>
              <w:t>hanit</w:t>
            </w:r>
            <w:proofErr w:type="spellEnd"/>
            <w:r w:rsidRPr="00815774">
              <w:rPr>
                <w:rFonts w:cs="Arial"/>
                <w:sz w:val="18"/>
                <w:szCs w:val="18"/>
                <w:vertAlign w:val="superscript"/>
              </w:rPr>
              <w:t>®</w:t>
            </w:r>
            <w:r w:rsidRPr="00815774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50 ± 10</w:t>
            </w:r>
          </w:p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jc w:val="center"/>
              <w:rPr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45 ± 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0EC" w:rsidRPr="00815774" w:rsidRDefault="00CE60EC" w:rsidP="00CA086F">
            <w:pPr>
              <w:jc w:val="center"/>
              <w:rPr>
                <w:sz w:val="18"/>
                <w:szCs w:val="18"/>
                <w:lang w:val="en-US"/>
              </w:rPr>
            </w:pPr>
            <w:r w:rsidRPr="00815774">
              <w:rPr>
                <w:sz w:val="18"/>
                <w:szCs w:val="18"/>
                <w:lang w:val="en-US"/>
              </w:rPr>
              <w:t xml:space="preserve">PN-EN ISO 306:2014 </w:t>
            </w:r>
          </w:p>
          <w:p w:rsidR="00CE60EC" w:rsidRPr="00815774" w:rsidRDefault="00CE60EC" w:rsidP="00CA086F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15774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815774">
              <w:rPr>
                <w:sz w:val="18"/>
                <w:szCs w:val="18"/>
                <w:lang w:val="en-US"/>
              </w:rPr>
              <w:t>metoda</w:t>
            </w:r>
            <w:proofErr w:type="spellEnd"/>
            <w:r w:rsidRPr="00815774">
              <w:rPr>
                <w:sz w:val="18"/>
                <w:szCs w:val="18"/>
                <w:lang w:val="en-US"/>
              </w:rPr>
              <w:t xml:space="preserve"> B50)</w:t>
            </w:r>
          </w:p>
        </w:tc>
      </w:tr>
      <w:tr w:rsidR="00CE60EC" w:rsidRPr="00815774" w:rsidTr="00361E25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E60EC" w:rsidRPr="00815774" w:rsidRDefault="00CE60EC" w:rsidP="00CA086F">
            <w:pPr>
              <w:spacing w:before="60"/>
              <w:ind w:left="57"/>
              <w:jc w:val="center"/>
              <w:rPr>
                <w:sz w:val="18"/>
                <w:szCs w:val="18"/>
              </w:rPr>
            </w:pPr>
            <w:r w:rsidRPr="00815774">
              <w:rPr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Współczynnik liniowej rozszerzalności cieplnej, w zakresie temperatur od -20</w:t>
            </w:r>
            <w:r w:rsidRPr="00815774">
              <w:rPr>
                <w:rFonts w:cs="Arial"/>
                <w:sz w:val="18"/>
                <w:szCs w:val="18"/>
              </w:rPr>
              <w:sym w:font="Symbol" w:char="F0B0"/>
            </w:r>
            <w:r w:rsidRPr="00815774">
              <w:rPr>
                <w:rFonts w:cs="Arial"/>
                <w:sz w:val="18"/>
                <w:szCs w:val="18"/>
              </w:rPr>
              <w:t>C do +70</w:t>
            </w:r>
            <w:r w:rsidRPr="00815774">
              <w:rPr>
                <w:rFonts w:cs="Arial"/>
                <w:sz w:val="18"/>
                <w:szCs w:val="18"/>
              </w:rPr>
              <w:sym w:font="Symbol" w:char="F0B0"/>
            </w:r>
            <w:r w:rsidRPr="00815774">
              <w:rPr>
                <w:rFonts w:cs="Arial"/>
                <w:sz w:val="18"/>
                <w:szCs w:val="18"/>
              </w:rPr>
              <w:t>C, K</w:t>
            </w:r>
            <w:r w:rsidRPr="00815774">
              <w:rPr>
                <w:rFonts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ind w:left="57"/>
              <w:jc w:val="center"/>
              <w:rPr>
                <w:color w:val="FF0000"/>
                <w:spacing w:val="-4"/>
                <w:sz w:val="18"/>
                <w:szCs w:val="18"/>
              </w:rPr>
            </w:pPr>
            <w:r w:rsidRPr="00815774">
              <w:rPr>
                <w:rFonts w:cs="Arial"/>
                <w:spacing w:val="-4"/>
                <w:sz w:val="18"/>
                <w:szCs w:val="18"/>
              </w:rPr>
              <w:t>≤</w:t>
            </w:r>
            <w:r w:rsidRPr="00815774">
              <w:rPr>
                <w:spacing w:val="-4"/>
                <w:sz w:val="18"/>
                <w:szCs w:val="18"/>
              </w:rPr>
              <w:t xml:space="preserve"> 15</w:t>
            </w:r>
            <w:r w:rsidRPr="00815774">
              <w:rPr>
                <w:rFonts w:cs="Arial"/>
                <w:spacing w:val="-4"/>
                <w:sz w:val="18"/>
                <w:szCs w:val="18"/>
              </w:rPr>
              <w:t>∙</w:t>
            </w:r>
            <w:r w:rsidRPr="00815774">
              <w:rPr>
                <w:spacing w:val="-4"/>
                <w:sz w:val="18"/>
                <w:szCs w:val="18"/>
              </w:rPr>
              <w:t>10</w:t>
            </w:r>
            <w:r w:rsidRPr="00815774">
              <w:rPr>
                <w:spacing w:val="-4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0EC" w:rsidRPr="00815774" w:rsidRDefault="00CE60EC" w:rsidP="00CA086F">
            <w:pPr>
              <w:spacing w:before="60"/>
              <w:ind w:left="-70"/>
              <w:jc w:val="center"/>
              <w:rPr>
                <w:rFonts w:cs="Arial"/>
                <w:sz w:val="18"/>
                <w:szCs w:val="18"/>
              </w:rPr>
            </w:pPr>
            <w:r w:rsidRPr="00815774">
              <w:rPr>
                <w:rFonts w:cs="Arial"/>
                <w:sz w:val="18"/>
                <w:szCs w:val="18"/>
              </w:rPr>
              <w:t>PN-EN 1770:2000</w:t>
            </w:r>
          </w:p>
        </w:tc>
      </w:tr>
    </w:tbl>
    <w:p w:rsidR="00CE60EC" w:rsidRDefault="00CE60EC" w:rsidP="002612E2">
      <w:pPr>
        <w:pStyle w:val="Default"/>
        <w:rPr>
          <w:b/>
          <w:kern w:val="1"/>
          <w:lang w:eastAsia="hi-IN" w:bidi="hi-IN"/>
        </w:rPr>
      </w:pPr>
    </w:p>
    <w:p w:rsidR="00CE60EC" w:rsidRPr="00FB52F4" w:rsidRDefault="00CE60EC" w:rsidP="002612E2">
      <w:pPr>
        <w:pStyle w:val="Default"/>
        <w:rPr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</w:p>
    <w:p w:rsidR="00CE60EC" w:rsidRPr="00B9273D" w:rsidRDefault="00B02D2F" w:rsidP="00DA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Tak.</w:t>
      </w:r>
    </w:p>
    <w:p w:rsidR="00CE60EC" w:rsidRPr="00BF2D4D" w:rsidRDefault="00CE60EC" w:rsidP="00DA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60EC" w:rsidRPr="00B9273D" w:rsidRDefault="00CE60EC" w:rsidP="00DA24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9273D">
        <w:rPr>
          <w:rFonts w:ascii="Times New Roman" w:hAnsi="Times New Roman"/>
          <w:b/>
          <w:i/>
          <w:sz w:val="24"/>
          <w:szCs w:val="24"/>
          <w:u w:val="single"/>
        </w:rPr>
        <w:t>Pytanie nr 4</w:t>
      </w:r>
    </w:p>
    <w:p w:rsidR="00CE60EC" w:rsidRPr="00016F7C" w:rsidRDefault="00CE60EC" w:rsidP="00016F7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6F7C">
        <w:rPr>
          <w:rFonts w:ascii="Times New Roman" w:hAnsi="Times New Roman"/>
          <w:b/>
          <w:i/>
          <w:color w:val="000000"/>
          <w:sz w:val="24"/>
          <w:szCs w:val="24"/>
        </w:rPr>
        <w:t xml:space="preserve">Czy Zamawiający dopuszcza użycie drewna zamiast drewna kompozytowego do budowy konstrukcji? </w:t>
      </w:r>
    </w:p>
    <w:p w:rsidR="00CE60EC" w:rsidRPr="00FB52F4" w:rsidRDefault="00CE60EC" w:rsidP="00016F7C">
      <w:pPr>
        <w:pStyle w:val="Default"/>
        <w:rPr>
          <w:b/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</w:p>
    <w:p w:rsidR="00CE60EC" w:rsidRDefault="00CE60EC" w:rsidP="00016F7C">
      <w:pPr>
        <w:pStyle w:val="Default"/>
        <w:rPr>
          <w:kern w:val="1"/>
          <w:lang w:eastAsia="hi-IN" w:bidi="hi-IN"/>
        </w:rPr>
      </w:pPr>
      <w:r>
        <w:rPr>
          <w:kern w:val="1"/>
          <w:lang w:eastAsia="hi-IN" w:bidi="hi-IN"/>
        </w:rPr>
        <w:t>Nie, Zamawiający nie dopuszcza użycia drewna.</w:t>
      </w:r>
    </w:p>
    <w:p w:rsidR="00CE60EC" w:rsidRPr="00BF2D4D" w:rsidRDefault="00CE60EC" w:rsidP="00016F7C">
      <w:pPr>
        <w:pStyle w:val="Default"/>
        <w:rPr>
          <w:kern w:val="1"/>
          <w:lang w:eastAsia="hi-IN" w:bidi="hi-IN"/>
        </w:rPr>
      </w:pPr>
    </w:p>
    <w:p w:rsidR="00CE60EC" w:rsidRPr="00016F7C" w:rsidRDefault="00CE60EC" w:rsidP="00016F7C">
      <w:pPr>
        <w:pStyle w:val="Default"/>
        <w:rPr>
          <w:b/>
          <w:i/>
          <w:u w:val="single"/>
        </w:rPr>
      </w:pPr>
      <w:r w:rsidRPr="00B9273D">
        <w:rPr>
          <w:b/>
          <w:i/>
          <w:color w:val="auto"/>
          <w:u w:val="single"/>
        </w:rPr>
        <w:t>Pytanie nr 5</w:t>
      </w:r>
      <w:r w:rsidRPr="00B9273D">
        <w:rPr>
          <w:b/>
          <w:i/>
          <w:color w:val="auto"/>
        </w:rPr>
        <w:br/>
      </w:r>
      <w:r w:rsidRPr="00016F7C">
        <w:rPr>
          <w:b/>
          <w:i/>
        </w:rPr>
        <w:t>Jeśli Zamawiający nie dopuszcza do zamian materiałów to proszę o podanie producentów wykonujących legary o przekroju 10x10cm oraz deski 3,5x12 cm i 4x16,5 cm.</w:t>
      </w:r>
    </w:p>
    <w:p w:rsidR="00CE60EC" w:rsidRPr="00FB52F4" w:rsidRDefault="00CE60EC" w:rsidP="00016F7C">
      <w:pPr>
        <w:pStyle w:val="Default"/>
        <w:rPr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</w:p>
    <w:p w:rsidR="00CE60EC" w:rsidRPr="00B9273D" w:rsidRDefault="00CE60EC" w:rsidP="00DA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73D">
        <w:rPr>
          <w:rFonts w:ascii="Times New Roman" w:hAnsi="Times New Roman"/>
          <w:sz w:val="24"/>
          <w:szCs w:val="24"/>
        </w:rPr>
        <w:t>Zamawiający skorygował  przedmiar i dopuścił zastoso</w:t>
      </w:r>
      <w:r>
        <w:rPr>
          <w:rFonts w:ascii="Times New Roman" w:hAnsi="Times New Roman"/>
          <w:sz w:val="24"/>
          <w:szCs w:val="24"/>
        </w:rPr>
        <w:t>wanie legarów o przekroju 10x10cm oraz deski 4x16,5cm, a w przypadku deski łączeniowej 3,0x10cm</w:t>
      </w:r>
    </w:p>
    <w:p w:rsidR="00CE60EC" w:rsidRPr="007F14D7" w:rsidRDefault="00CE60EC" w:rsidP="00DA2418">
      <w:pPr>
        <w:spacing w:after="0" w:line="240" w:lineRule="auto"/>
        <w:jc w:val="both"/>
        <w:rPr>
          <w:rFonts w:ascii="&amp;quot" w:hAnsi="&amp;quot"/>
          <w:b/>
          <w:sz w:val="21"/>
          <w:szCs w:val="21"/>
        </w:rPr>
      </w:pPr>
    </w:p>
    <w:p w:rsidR="00CE60EC" w:rsidRPr="00016F7C" w:rsidRDefault="00CE60EC" w:rsidP="00016F7C">
      <w:pPr>
        <w:pStyle w:val="Default"/>
        <w:rPr>
          <w:b/>
          <w:i/>
          <w:u w:val="single"/>
        </w:rPr>
      </w:pPr>
      <w:r w:rsidRPr="00B9273D">
        <w:rPr>
          <w:b/>
          <w:i/>
          <w:color w:val="auto"/>
          <w:u w:val="single"/>
        </w:rPr>
        <w:t>Pytanie nr 6</w:t>
      </w:r>
      <w:r w:rsidRPr="00B9273D">
        <w:rPr>
          <w:rFonts w:ascii="&amp;quot" w:hAnsi="&amp;quot"/>
          <w:b/>
          <w:color w:val="auto"/>
          <w:sz w:val="21"/>
          <w:szCs w:val="21"/>
        </w:rPr>
        <w:br/>
      </w:r>
      <w:r w:rsidRPr="00016F7C">
        <w:rPr>
          <w:b/>
          <w:i/>
        </w:rPr>
        <w:t>Do przetargu dołączono jedynie STWIOR bez projektu budowlanego czy wykonawczego. W STWIOR znajduje się informacja że należy go rozpatrywać w oparciu o rysunki zawarte w projekcie. Czy Zamawiający opublikuje projekt?</w:t>
      </w:r>
    </w:p>
    <w:p w:rsidR="00CE60EC" w:rsidRPr="00FB52F4" w:rsidRDefault="00CE60EC" w:rsidP="00016F7C">
      <w:pPr>
        <w:pStyle w:val="Default"/>
        <w:rPr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CE60EC" w:rsidRPr="00B9273D" w:rsidRDefault="00CE60EC" w:rsidP="00DA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73D">
        <w:rPr>
          <w:rFonts w:ascii="Times New Roman" w:hAnsi="Times New Roman"/>
          <w:sz w:val="24"/>
          <w:szCs w:val="24"/>
        </w:rPr>
        <w:t>Tak</w:t>
      </w:r>
    </w:p>
    <w:p w:rsidR="00CE60EC" w:rsidRPr="00B9273D" w:rsidRDefault="00CE60EC" w:rsidP="00DA2418">
      <w:pPr>
        <w:spacing w:after="0" w:line="240" w:lineRule="auto"/>
        <w:jc w:val="both"/>
        <w:rPr>
          <w:rFonts w:ascii="&amp;quot" w:hAnsi="&amp;quot"/>
          <w:sz w:val="21"/>
          <w:szCs w:val="21"/>
        </w:rPr>
      </w:pPr>
    </w:p>
    <w:p w:rsidR="00CE60EC" w:rsidRPr="00B9273D" w:rsidRDefault="00CE60EC" w:rsidP="00016F7C">
      <w:pPr>
        <w:pStyle w:val="Default"/>
        <w:jc w:val="both"/>
        <w:rPr>
          <w:b/>
          <w:i/>
          <w:color w:val="auto"/>
          <w:u w:val="single"/>
        </w:rPr>
      </w:pPr>
      <w:r w:rsidRPr="00B9273D">
        <w:rPr>
          <w:b/>
          <w:i/>
          <w:color w:val="auto"/>
          <w:u w:val="single"/>
        </w:rPr>
        <w:t>Pytanie nr 7</w:t>
      </w:r>
    </w:p>
    <w:p w:rsidR="00CE60EC" w:rsidRPr="00016F7C" w:rsidRDefault="00CE60EC" w:rsidP="00016F7C">
      <w:pPr>
        <w:pStyle w:val="Default"/>
        <w:rPr>
          <w:b/>
          <w:i/>
          <w:kern w:val="1"/>
          <w:lang w:eastAsia="hi-IN" w:bidi="hi-IN"/>
        </w:rPr>
      </w:pPr>
      <w:r w:rsidRPr="00016F7C">
        <w:rPr>
          <w:b/>
          <w:i/>
        </w:rPr>
        <w:t>Proszę o ścisłe określenie czego dokładnie dotyczy poz. 8 d.3.1. oraz 9 d.3.1</w:t>
      </w:r>
    </w:p>
    <w:p w:rsidR="00CE60EC" w:rsidRPr="00FB52F4" w:rsidRDefault="00CE60EC" w:rsidP="00016F7C">
      <w:pPr>
        <w:pStyle w:val="Default"/>
        <w:rPr>
          <w:color w:val="auto"/>
          <w:kern w:val="1"/>
          <w:lang w:eastAsia="hi-IN" w:bidi="hi-IN"/>
        </w:rPr>
      </w:pPr>
      <w:r w:rsidRPr="00FB52F4">
        <w:rPr>
          <w:b/>
          <w:color w:val="auto"/>
          <w:kern w:val="1"/>
          <w:lang w:eastAsia="hi-IN" w:bidi="hi-IN"/>
        </w:rPr>
        <w:t>Odpowiedź:</w:t>
      </w:r>
    </w:p>
    <w:p w:rsidR="00CE60EC" w:rsidRPr="00B9273D" w:rsidRDefault="00CE60EC" w:rsidP="00DA2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Pozycje dotyczą bloczków betonowych, na których osadzone zostaną legary.</w:t>
      </w:r>
    </w:p>
    <w:p w:rsidR="00CE60EC" w:rsidRDefault="00CE60EC" w:rsidP="00DA2418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CE60EC" w:rsidRPr="00016F7C" w:rsidRDefault="00CE60EC" w:rsidP="00016F7C">
      <w:pPr>
        <w:pStyle w:val="Default"/>
        <w:rPr>
          <w:b/>
          <w:i/>
          <w:u w:val="single"/>
        </w:rPr>
      </w:pPr>
      <w:r w:rsidRPr="00B9273D">
        <w:rPr>
          <w:b/>
          <w:i/>
          <w:color w:val="auto"/>
          <w:u w:val="single"/>
        </w:rPr>
        <w:t>Pytanie nr 8</w:t>
      </w:r>
      <w:r w:rsidRPr="00B9273D">
        <w:rPr>
          <w:rFonts w:ascii="&amp;quot" w:hAnsi="&amp;quot"/>
          <w:color w:val="auto"/>
          <w:sz w:val="21"/>
          <w:szCs w:val="21"/>
        </w:rPr>
        <w:br/>
      </w:r>
      <w:r w:rsidRPr="00016F7C">
        <w:rPr>
          <w:b/>
          <w:i/>
        </w:rPr>
        <w:t>Jeśli Zamawiający nie może udostępnić projektu to czy jest w stanie opublikować rysunki źródłowe, które znajdują się w STWIOR bo są w bardzo słabej rozdzielczości i nie są czytelne</w:t>
      </w:r>
      <w:r w:rsidRPr="00016F7C">
        <w:rPr>
          <w:i/>
        </w:rPr>
        <w:t>.</w:t>
      </w:r>
    </w:p>
    <w:p w:rsidR="00CE60EC" w:rsidRPr="00FB52F4" w:rsidRDefault="00CE60EC" w:rsidP="00F916F5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CE60EC" w:rsidRDefault="00CE60EC" w:rsidP="00F916F5">
      <w:pPr>
        <w:pStyle w:val="Default"/>
        <w:rPr>
          <w:kern w:val="1"/>
          <w:lang w:eastAsia="hi-IN" w:bidi="hi-IN"/>
        </w:rPr>
      </w:pPr>
      <w:r w:rsidRPr="00C42321">
        <w:rPr>
          <w:kern w:val="1"/>
          <w:lang w:eastAsia="hi-IN" w:bidi="hi-IN"/>
        </w:rPr>
        <w:t>Rysunki w załączeniu.</w:t>
      </w:r>
    </w:p>
    <w:p w:rsidR="00156A9F" w:rsidRDefault="00156A9F" w:rsidP="00F916F5">
      <w:pPr>
        <w:pStyle w:val="Default"/>
        <w:rPr>
          <w:kern w:val="1"/>
          <w:lang w:eastAsia="hi-IN" w:bidi="hi-IN"/>
        </w:rPr>
      </w:pPr>
    </w:p>
    <w:p w:rsidR="00156A9F" w:rsidRPr="001F543E" w:rsidRDefault="00156A9F" w:rsidP="00156A9F">
      <w:pPr>
        <w:pStyle w:val="Default"/>
        <w:rPr>
          <w:rFonts w:ascii="&amp;quot" w:hAnsi="&amp;quot"/>
          <w:color w:val="000000" w:themeColor="text1"/>
          <w:sz w:val="21"/>
          <w:szCs w:val="21"/>
        </w:rPr>
      </w:pPr>
      <w:r w:rsidRPr="001F543E">
        <w:rPr>
          <w:b/>
          <w:i/>
          <w:color w:val="000000" w:themeColor="text1"/>
          <w:u w:val="single"/>
        </w:rPr>
        <w:t>Pytanie nr 9</w:t>
      </w:r>
    </w:p>
    <w:p w:rsidR="00156A9F" w:rsidRDefault="00156A9F" w:rsidP="00156A9F">
      <w:pPr>
        <w:pStyle w:val="Default"/>
        <w:rPr>
          <w:rFonts w:ascii="&amp;quot" w:hAnsi="&amp;quot"/>
          <w:b/>
          <w:i/>
          <w:color w:val="auto"/>
          <w:sz w:val="21"/>
          <w:szCs w:val="21"/>
        </w:rPr>
      </w:pPr>
      <w:r>
        <w:rPr>
          <w:rFonts w:ascii="&amp;quot" w:hAnsi="&amp;quot"/>
          <w:b/>
          <w:i/>
          <w:color w:val="auto"/>
          <w:sz w:val="21"/>
          <w:szCs w:val="21"/>
        </w:rPr>
        <w:t>Czy Zamawiający dopuszcza zastosowanie deskę o grubości mniejszej niż 4 cm?</w:t>
      </w:r>
    </w:p>
    <w:p w:rsidR="00156A9F" w:rsidRPr="00156A9F" w:rsidRDefault="00156A9F" w:rsidP="00156A9F">
      <w:pPr>
        <w:pStyle w:val="Default"/>
        <w:rPr>
          <w:b/>
          <w:i/>
        </w:rPr>
      </w:pPr>
    </w:p>
    <w:p w:rsidR="00156A9F" w:rsidRPr="00FB52F4" w:rsidRDefault="00156A9F" w:rsidP="00156A9F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lastRenderedPageBreak/>
        <w:t>Odpowiedź:</w:t>
      </w:r>
    </w:p>
    <w:p w:rsidR="00156A9F" w:rsidRDefault="001F543E" w:rsidP="00156A9F">
      <w:pPr>
        <w:pStyle w:val="Default"/>
        <w:rPr>
          <w:b/>
          <w:color w:val="auto"/>
        </w:rPr>
      </w:pPr>
      <w:r w:rsidRPr="001F543E">
        <w:rPr>
          <w:b/>
          <w:color w:val="auto"/>
        </w:rPr>
        <w:t>Nie</w:t>
      </w:r>
      <w:r>
        <w:rPr>
          <w:b/>
          <w:color w:val="auto"/>
        </w:rPr>
        <w:t>.</w:t>
      </w:r>
    </w:p>
    <w:p w:rsidR="001F543E" w:rsidRPr="001F543E" w:rsidRDefault="001F543E" w:rsidP="00156A9F">
      <w:pPr>
        <w:pStyle w:val="Default"/>
        <w:rPr>
          <w:b/>
          <w:color w:val="auto"/>
        </w:rPr>
      </w:pPr>
    </w:p>
    <w:p w:rsidR="00156A9F" w:rsidRPr="00156A9F" w:rsidRDefault="00156A9F" w:rsidP="00156A9F">
      <w:pPr>
        <w:pStyle w:val="Default"/>
        <w:rPr>
          <w:b/>
          <w:i/>
          <w:color w:val="000000" w:themeColor="text1"/>
        </w:rPr>
      </w:pPr>
      <w:r w:rsidRPr="001F543E">
        <w:rPr>
          <w:b/>
          <w:i/>
          <w:color w:val="000000" w:themeColor="text1"/>
          <w:u w:val="single"/>
        </w:rPr>
        <w:t>Pytanie nr 10</w:t>
      </w:r>
      <w:r w:rsidRPr="001F543E">
        <w:rPr>
          <w:rFonts w:ascii="&amp;quot" w:hAnsi="&amp;quot"/>
          <w:color w:val="000000" w:themeColor="text1"/>
          <w:sz w:val="21"/>
          <w:szCs w:val="21"/>
        </w:rPr>
        <w:br/>
      </w:r>
      <w:r w:rsidRPr="00156A9F">
        <w:rPr>
          <w:b/>
          <w:i/>
          <w:color w:val="000000" w:themeColor="text1"/>
        </w:rPr>
        <w:t>Czy zamawiający dopuści do zastosowania deskę kompozytową z zawartością PVC?</w:t>
      </w:r>
    </w:p>
    <w:p w:rsidR="00156A9F" w:rsidRPr="00FB52F4" w:rsidRDefault="00156A9F" w:rsidP="00156A9F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156A9F" w:rsidRDefault="001F543E" w:rsidP="00156A9F">
      <w:pPr>
        <w:pStyle w:val="Default"/>
        <w:rPr>
          <w:color w:val="auto"/>
        </w:rPr>
      </w:pPr>
      <w:r>
        <w:rPr>
          <w:color w:val="auto"/>
        </w:rPr>
        <w:t>Nie.</w:t>
      </w:r>
    </w:p>
    <w:p w:rsidR="001F543E" w:rsidRPr="001F543E" w:rsidRDefault="001F543E" w:rsidP="00156A9F">
      <w:pPr>
        <w:pStyle w:val="Default"/>
        <w:rPr>
          <w:color w:val="auto"/>
        </w:rPr>
      </w:pPr>
    </w:p>
    <w:p w:rsidR="00156A9F" w:rsidRPr="001F543E" w:rsidRDefault="00156A9F" w:rsidP="00156A9F">
      <w:pPr>
        <w:pStyle w:val="Default"/>
        <w:rPr>
          <w:b/>
          <w:i/>
          <w:color w:val="000000" w:themeColor="text1"/>
          <w:u w:val="single"/>
        </w:rPr>
      </w:pPr>
      <w:r w:rsidRPr="001F543E">
        <w:rPr>
          <w:b/>
          <w:i/>
          <w:color w:val="000000" w:themeColor="text1"/>
          <w:u w:val="single"/>
        </w:rPr>
        <w:t>Pytanie nr 11</w:t>
      </w:r>
    </w:p>
    <w:p w:rsidR="00156A9F" w:rsidRPr="00156A9F" w:rsidRDefault="00156A9F" w:rsidP="00156A9F">
      <w:pPr>
        <w:pStyle w:val="Default"/>
        <w:rPr>
          <w:b/>
          <w:i/>
          <w:color w:val="000000" w:themeColor="text1"/>
          <w:u w:val="single"/>
        </w:rPr>
      </w:pPr>
      <w:r w:rsidRPr="00156A9F">
        <w:rPr>
          <w:b/>
          <w:i/>
          <w:color w:val="000000" w:themeColor="text1"/>
        </w:rPr>
        <w:t>Czy zamawiający dopuści do zastosowanie materiały nie posiadające atestu higienicznego?</w:t>
      </w:r>
    </w:p>
    <w:p w:rsidR="00156A9F" w:rsidRDefault="00156A9F" w:rsidP="00156A9F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156A9F" w:rsidRPr="00026383" w:rsidRDefault="001F543E" w:rsidP="00156A9F">
      <w:pPr>
        <w:pStyle w:val="Default"/>
        <w:rPr>
          <w:kern w:val="1"/>
          <w:lang w:eastAsia="hi-IN" w:bidi="hi-IN"/>
        </w:rPr>
      </w:pPr>
      <w:r w:rsidRPr="00026383">
        <w:rPr>
          <w:kern w:val="1"/>
          <w:lang w:eastAsia="hi-IN" w:bidi="hi-IN"/>
        </w:rPr>
        <w:t>Nie.</w:t>
      </w:r>
    </w:p>
    <w:p w:rsidR="001F543E" w:rsidRPr="00FB52F4" w:rsidRDefault="001F543E" w:rsidP="00156A9F">
      <w:pPr>
        <w:pStyle w:val="Default"/>
        <w:rPr>
          <w:b/>
          <w:kern w:val="1"/>
          <w:lang w:eastAsia="hi-IN" w:bidi="hi-IN"/>
        </w:rPr>
      </w:pPr>
    </w:p>
    <w:p w:rsidR="00156A9F" w:rsidRPr="001F543E" w:rsidRDefault="00156A9F" w:rsidP="00156A9F">
      <w:pPr>
        <w:pStyle w:val="Default"/>
        <w:rPr>
          <w:rFonts w:ascii="&amp;quot" w:hAnsi="&amp;quot"/>
          <w:color w:val="000000" w:themeColor="text1"/>
          <w:sz w:val="21"/>
          <w:szCs w:val="21"/>
        </w:rPr>
      </w:pPr>
      <w:r w:rsidRPr="001F543E">
        <w:rPr>
          <w:b/>
          <w:i/>
          <w:color w:val="000000" w:themeColor="text1"/>
          <w:u w:val="single"/>
        </w:rPr>
        <w:t>Pytanie nr 12</w:t>
      </w:r>
    </w:p>
    <w:p w:rsidR="00156A9F" w:rsidRPr="00156A9F" w:rsidRDefault="00156A9F" w:rsidP="00156A9F">
      <w:pPr>
        <w:pStyle w:val="Default"/>
        <w:rPr>
          <w:b/>
          <w:i/>
          <w:color w:val="000000" w:themeColor="text1"/>
        </w:rPr>
      </w:pPr>
      <w:r w:rsidRPr="00156A9F">
        <w:rPr>
          <w:b/>
          <w:i/>
          <w:color w:val="000000" w:themeColor="text1"/>
        </w:rPr>
        <w:t>Czy deska na nawierzchnie musi być ryflowana? Jeżeli tak jaka jest minimalna głębokość ryfla?</w:t>
      </w:r>
    </w:p>
    <w:p w:rsidR="00156A9F" w:rsidRDefault="00156A9F" w:rsidP="00156A9F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156A9F" w:rsidRDefault="00637D03" w:rsidP="00156A9F">
      <w:pPr>
        <w:pStyle w:val="Default"/>
        <w:rPr>
          <w:color w:val="auto"/>
        </w:rPr>
      </w:pPr>
      <w:r>
        <w:rPr>
          <w:color w:val="auto"/>
        </w:rPr>
        <w:t>Tak, deska musi być ryflowana r</w:t>
      </w:r>
      <w:r w:rsidR="001F543E">
        <w:rPr>
          <w:color w:val="auto"/>
        </w:rPr>
        <w:t>yfla minimum 3 mm.</w:t>
      </w:r>
    </w:p>
    <w:p w:rsidR="001F543E" w:rsidRPr="001F543E" w:rsidRDefault="001F543E" w:rsidP="00156A9F">
      <w:pPr>
        <w:pStyle w:val="Default"/>
        <w:rPr>
          <w:color w:val="auto"/>
        </w:rPr>
      </w:pPr>
    </w:p>
    <w:p w:rsidR="00156A9F" w:rsidRPr="001F543E" w:rsidRDefault="00156A9F" w:rsidP="00156A9F">
      <w:pPr>
        <w:pStyle w:val="Default"/>
        <w:rPr>
          <w:rFonts w:ascii="&amp;quot" w:hAnsi="&amp;quot"/>
          <w:color w:val="000000" w:themeColor="text1"/>
          <w:sz w:val="21"/>
          <w:szCs w:val="21"/>
        </w:rPr>
      </w:pPr>
      <w:r w:rsidRPr="001F543E">
        <w:rPr>
          <w:b/>
          <w:i/>
          <w:color w:val="000000" w:themeColor="text1"/>
          <w:u w:val="single"/>
        </w:rPr>
        <w:t>Pytanie nr 13</w:t>
      </w:r>
      <w:bookmarkStart w:id="0" w:name="_GoBack"/>
      <w:bookmarkEnd w:id="0"/>
    </w:p>
    <w:p w:rsidR="00156A9F" w:rsidRDefault="00156A9F" w:rsidP="00156A9F">
      <w:pPr>
        <w:pStyle w:val="Default"/>
        <w:rPr>
          <w:b/>
          <w:i/>
          <w:color w:val="000000" w:themeColor="text1"/>
        </w:rPr>
      </w:pPr>
      <w:r w:rsidRPr="00156A9F">
        <w:rPr>
          <w:b/>
          <w:i/>
          <w:color w:val="000000" w:themeColor="text1"/>
        </w:rPr>
        <w:t>Czy zamawiający dopuszcza do zastosowania do łączenia desek nawierzchniowych wkręty do drewna ocynkowane?</w:t>
      </w:r>
    </w:p>
    <w:p w:rsidR="00156A9F" w:rsidRDefault="00156A9F" w:rsidP="00156A9F">
      <w:pPr>
        <w:pStyle w:val="Default"/>
        <w:rPr>
          <w:b/>
          <w:kern w:val="1"/>
          <w:lang w:eastAsia="hi-IN" w:bidi="hi-IN"/>
        </w:rPr>
      </w:pPr>
      <w:r w:rsidRPr="00FB52F4">
        <w:rPr>
          <w:b/>
          <w:kern w:val="1"/>
          <w:lang w:eastAsia="hi-IN" w:bidi="hi-IN"/>
        </w:rPr>
        <w:t>Odpowiedź:</w:t>
      </w:r>
    </w:p>
    <w:p w:rsidR="001F543E" w:rsidRPr="001F543E" w:rsidRDefault="001F543E" w:rsidP="00156A9F">
      <w:pPr>
        <w:pStyle w:val="Default"/>
        <w:rPr>
          <w:kern w:val="1"/>
          <w:lang w:eastAsia="hi-IN" w:bidi="hi-IN"/>
        </w:rPr>
      </w:pPr>
      <w:r w:rsidRPr="001F543E">
        <w:rPr>
          <w:kern w:val="1"/>
          <w:lang w:eastAsia="hi-IN" w:bidi="hi-IN"/>
        </w:rPr>
        <w:t>Nie. Zamawiający wymaga użycia wkrętów nierdzewnych minimum klasy A2</w:t>
      </w:r>
      <w:r>
        <w:rPr>
          <w:kern w:val="1"/>
          <w:lang w:eastAsia="hi-IN" w:bidi="hi-IN"/>
        </w:rPr>
        <w:t>.</w:t>
      </w:r>
    </w:p>
    <w:p w:rsidR="00156A9F" w:rsidRPr="00C42321" w:rsidRDefault="00156A9F" w:rsidP="00F916F5">
      <w:pPr>
        <w:pStyle w:val="Default"/>
        <w:rPr>
          <w:kern w:val="1"/>
          <w:lang w:eastAsia="hi-IN" w:bidi="hi-IN"/>
        </w:rPr>
      </w:pPr>
    </w:p>
    <w:p w:rsidR="00CE60EC" w:rsidRPr="00BF2D4D" w:rsidRDefault="00CE60EC" w:rsidP="00F916F5">
      <w:pPr>
        <w:pStyle w:val="Default"/>
        <w:rPr>
          <w:kern w:val="1"/>
          <w:lang w:eastAsia="hi-IN" w:bidi="hi-IN"/>
        </w:rPr>
      </w:pPr>
    </w:p>
    <w:p w:rsidR="00CE60EC" w:rsidRPr="00BF2D4D" w:rsidRDefault="00CE60EC" w:rsidP="00154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Wyjaśnienia</w:t>
      </w:r>
      <w:r w:rsidRPr="00BF2D4D">
        <w:rPr>
          <w:rFonts w:ascii="Times New Roman" w:hAnsi="Times New Roman"/>
          <w:sz w:val="24"/>
          <w:szCs w:val="24"/>
          <w:lang w:eastAsia="pl-PL"/>
        </w:rPr>
        <w:t xml:space="preserve"> treści specyfikacji warunków zamówienia zostaną zamieszczone na stronie prowadzonego postępowania:</w:t>
      </w:r>
      <w:r w:rsidRPr="00BF2D4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https://platformazakupowa.pl/pn/kostrzyn_nad_odra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oraz na stronie internetowej zamawiającego </w:t>
      </w:r>
      <w:hyperlink r:id="rId7" w:history="1">
        <w:r w:rsidRPr="00BF2D4D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www.kostrzyn.pl</w:t>
        </w:r>
      </w:hyperlink>
      <w:r w:rsidRPr="00BF2D4D">
        <w:rPr>
          <w:rFonts w:ascii="Times New Roman" w:hAnsi="Times New Roman"/>
          <w:sz w:val="24"/>
          <w:szCs w:val="24"/>
          <w:lang w:eastAsia="pl-PL"/>
        </w:rPr>
        <w:t xml:space="preserve"> . </w:t>
      </w:r>
    </w:p>
    <w:p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Powyższa zmiana zostanie dołączona do specyfikacji warunków zamówienia i będzie stanowić jej integralną część.</w:t>
      </w:r>
    </w:p>
    <w:p w:rsidR="00CE60EC" w:rsidRPr="00BF2D4D" w:rsidRDefault="00CE60EC" w:rsidP="00480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:rsidR="00CE60EC" w:rsidRPr="00BF2D4D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0EC" w:rsidRPr="00BF2D4D" w:rsidRDefault="00B02D2F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CE60EC" w:rsidRPr="00BF2D4D">
        <w:rPr>
          <w:rFonts w:ascii="Times New Roman" w:hAnsi="Times New Roman"/>
          <w:sz w:val="24"/>
          <w:szCs w:val="24"/>
          <w:lang w:eastAsia="pl-PL"/>
        </w:rPr>
        <w:t xml:space="preserve">Z poważaniem </w:t>
      </w:r>
    </w:p>
    <w:p w:rsidR="00CE60EC" w:rsidRPr="00BF2D4D" w:rsidRDefault="00CE60EC" w:rsidP="0027386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pl-PL"/>
        </w:rPr>
      </w:pPr>
    </w:p>
    <w:p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F2D4D">
        <w:rPr>
          <w:rFonts w:ascii="Times New Roman" w:hAnsi="Times New Roman"/>
          <w:sz w:val="24"/>
          <w:szCs w:val="24"/>
          <w:lang w:eastAsia="pl-PL"/>
        </w:rPr>
        <w:t>Burmistrz Miasta Kostrzyn nad Odrą</w:t>
      </w:r>
    </w:p>
    <w:p w:rsidR="00CE60EC" w:rsidRPr="00BF2D4D" w:rsidRDefault="00CE60EC" w:rsidP="00782125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E60EC" w:rsidRPr="00BF2D4D" w:rsidRDefault="00CE60EC" w:rsidP="00DC6072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Andrzej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Kunt</w:t>
      </w:r>
      <w:proofErr w:type="spellEnd"/>
    </w:p>
    <w:p w:rsidR="00CE60EC" w:rsidRDefault="00CE60EC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02D2F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02D2F" w:rsidRPr="00BF2D4D" w:rsidRDefault="00B02D2F" w:rsidP="0027386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Do wiadomości:</w:t>
      </w:r>
    </w:p>
    <w:p w:rsidR="00CE60EC" w:rsidRPr="00B02D2F" w:rsidRDefault="00CE60EC" w:rsidP="0027386C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B02D2F">
        <w:rPr>
          <w:rFonts w:ascii="Times New Roman" w:hAnsi="Times New Roman"/>
          <w:sz w:val="16"/>
          <w:szCs w:val="16"/>
          <w:lang w:eastAsia="pl-PL"/>
        </w:rPr>
        <w:t>1. Wszyscy uczestnicy postępowania</w:t>
      </w:r>
    </w:p>
    <w:sectPr w:rsidR="00CE60EC" w:rsidRPr="00B02D2F" w:rsidSect="0099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CE"/>
    <w:rsid w:val="00016F7C"/>
    <w:rsid w:val="00026383"/>
    <w:rsid w:val="0004426B"/>
    <w:rsid w:val="00046BE7"/>
    <w:rsid w:val="00057E5B"/>
    <w:rsid w:val="0008722C"/>
    <w:rsid w:val="00154293"/>
    <w:rsid w:val="00156A9F"/>
    <w:rsid w:val="001A5AEB"/>
    <w:rsid w:val="001A6CB3"/>
    <w:rsid w:val="001F46DD"/>
    <w:rsid w:val="001F543E"/>
    <w:rsid w:val="001F5459"/>
    <w:rsid w:val="001F792B"/>
    <w:rsid w:val="00241DFA"/>
    <w:rsid w:val="002612E2"/>
    <w:rsid w:val="0027386C"/>
    <w:rsid w:val="002C14C7"/>
    <w:rsid w:val="002E5FDB"/>
    <w:rsid w:val="003004A2"/>
    <w:rsid w:val="00361E25"/>
    <w:rsid w:val="00393F35"/>
    <w:rsid w:val="003E6A30"/>
    <w:rsid w:val="00417185"/>
    <w:rsid w:val="004203FB"/>
    <w:rsid w:val="004327F5"/>
    <w:rsid w:val="00461295"/>
    <w:rsid w:val="0048007A"/>
    <w:rsid w:val="00493836"/>
    <w:rsid w:val="00507E3A"/>
    <w:rsid w:val="005E2C09"/>
    <w:rsid w:val="0060446B"/>
    <w:rsid w:val="00637D03"/>
    <w:rsid w:val="00664608"/>
    <w:rsid w:val="006C0983"/>
    <w:rsid w:val="00726E6E"/>
    <w:rsid w:val="007606C8"/>
    <w:rsid w:val="00782125"/>
    <w:rsid w:val="007F14D7"/>
    <w:rsid w:val="00815774"/>
    <w:rsid w:val="008223C1"/>
    <w:rsid w:val="00831AAE"/>
    <w:rsid w:val="00846B37"/>
    <w:rsid w:val="00846CC4"/>
    <w:rsid w:val="00857CA8"/>
    <w:rsid w:val="008A53B9"/>
    <w:rsid w:val="008D0BCE"/>
    <w:rsid w:val="008F1963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F66AA"/>
    <w:rsid w:val="00B02D2F"/>
    <w:rsid w:val="00B900AA"/>
    <w:rsid w:val="00B9273D"/>
    <w:rsid w:val="00BA7066"/>
    <w:rsid w:val="00BD68E4"/>
    <w:rsid w:val="00BF2D4D"/>
    <w:rsid w:val="00C42321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A1E36"/>
    <w:rsid w:val="00ED4484"/>
    <w:rsid w:val="00EF3AA6"/>
    <w:rsid w:val="00F25465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04A2"/>
    <w:pPr>
      <w:widowControl w:val="0"/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s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Katarzyna Buczma</cp:lastModifiedBy>
  <cp:revision>14</cp:revision>
  <cp:lastPrinted>2021-03-15T14:11:00Z</cp:lastPrinted>
  <dcterms:created xsi:type="dcterms:W3CDTF">2021-03-15T10:47:00Z</dcterms:created>
  <dcterms:modified xsi:type="dcterms:W3CDTF">2021-03-16T07:25:00Z</dcterms:modified>
</cp:coreProperties>
</file>