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2A78D719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01</w:t>
      </w:r>
      <w:r w:rsidRPr="00583AA5">
        <w:rPr>
          <w:rFonts w:asciiTheme="minorHAnsi" w:hAnsiTheme="minorHAnsi" w:cstheme="minorHAnsi"/>
          <w:lang w:eastAsia="ar-SA"/>
        </w:rPr>
        <w:t>/2</w:t>
      </w:r>
      <w:r w:rsidR="00FB58FA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4C70C8">
        <w:rPr>
          <w:rFonts w:asciiTheme="minorHAnsi" w:hAnsiTheme="minorHAnsi" w:cstheme="minorHAnsi"/>
          <w:lang w:eastAsia="ar-SA"/>
        </w:rPr>
        <w:t>0</w:t>
      </w:r>
      <w:r w:rsidR="00AB683F">
        <w:rPr>
          <w:rFonts w:asciiTheme="minorHAnsi" w:hAnsiTheme="minorHAnsi" w:cstheme="minorHAnsi"/>
          <w:lang w:eastAsia="ar-SA"/>
        </w:rPr>
        <w:t>9</w:t>
      </w:r>
      <w:r w:rsidR="004C70C8">
        <w:rPr>
          <w:rFonts w:asciiTheme="minorHAnsi" w:hAnsiTheme="minorHAnsi" w:cstheme="minorHAnsi"/>
          <w:lang w:eastAsia="ar-SA"/>
        </w:rPr>
        <w:t>.</w:t>
      </w:r>
      <w:r w:rsidR="0062271B" w:rsidRPr="00A9132E">
        <w:rPr>
          <w:rFonts w:asciiTheme="minorHAnsi" w:hAnsiTheme="minorHAnsi" w:cstheme="minorHAnsi"/>
          <w:lang w:eastAsia="ar-SA"/>
        </w:rPr>
        <w:t>0</w:t>
      </w:r>
      <w:r w:rsidR="003329C8" w:rsidRPr="00A9132E">
        <w:rPr>
          <w:rFonts w:asciiTheme="minorHAnsi" w:hAnsiTheme="minorHAnsi" w:cstheme="minorHAnsi"/>
          <w:lang w:eastAsia="ar-SA"/>
        </w:rPr>
        <w:t>1</w:t>
      </w:r>
      <w:r w:rsidRPr="00A9132E">
        <w:rPr>
          <w:rFonts w:asciiTheme="minorHAnsi" w:hAnsiTheme="minorHAnsi" w:cstheme="minorHAnsi"/>
          <w:lang w:eastAsia="ar-SA"/>
        </w:rPr>
        <w:t>.202</w:t>
      </w:r>
      <w:r w:rsidR="00FB58FA">
        <w:rPr>
          <w:rFonts w:asciiTheme="minorHAnsi" w:hAnsiTheme="minorHAnsi" w:cstheme="minorHAnsi"/>
          <w:lang w:eastAsia="ar-SA"/>
        </w:rPr>
        <w:t>4</w:t>
      </w:r>
      <w:r w:rsidRPr="00A9132E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D95CE6B" w14:textId="77777777" w:rsidR="008838D6" w:rsidRDefault="008838D6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66C2E345" w:rsidR="00BE6A8F" w:rsidRPr="008838D6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838D6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571CBE7A" w:rsidR="00BE6A8F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838D6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04C445D6" w14:textId="77777777" w:rsidR="008838D6" w:rsidRPr="008838D6" w:rsidRDefault="008838D6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861F3E2" w14:textId="77777777" w:rsidR="00BE6A8F" w:rsidRPr="008838D6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5711E61" w:rsidR="00BE6A8F" w:rsidRPr="008838D6" w:rsidRDefault="00BE6A8F" w:rsidP="008838D6">
      <w:pPr>
        <w:spacing w:line="276" w:lineRule="auto"/>
        <w:jc w:val="both"/>
        <w:rPr>
          <w:rFonts w:ascii="Calibri" w:hAnsi="Calibri" w:cs="Calibri"/>
          <w:b/>
        </w:rPr>
      </w:pPr>
      <w:r w:rsidRPr="008838D6">
        <w:rPr>
          <w:rFonts w:asciiTheme="minorHAnsi" w:eastAsia="Calibri" w:hAnsiTheme="minorHAnsi" w:cstheme="minorHAnsi"/>
          <w:lang w:eastAsia="en-US"/>
        </w:rPr>
        <w:tab/>
      </w:r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8838D6">
        <w:rPr>
          <w:rFonts w:ascii="Calibri" w:hAnsi="Calibri" w:cs="Calibri"/>
          <w:b/>
        </w:rPr>
        <w:t>„</w:t>
      </w:r>
      <w:r w:rsidR="0062271B" w:rsidRPr="008838D6">
        <w:rPr>
          <w:rFonts w:ascii="Calibri" w:hAnsi="Calibri" w:cs="Calibri"/>
          <w:b/>
        </w:rPr>
        <w:t>Sukcesywna dostawa drobnego sprzętu laboratoryjnego podstawowego dla Instytutu Zootechniki – Państwowego Instytutu Badawczego</w:t>
      </w:r>
      <w:r w:rsidRPr="008838D6">
        <w:rPr>
          <w:rFonts w:ascii="Calibri" w:hAnsi="Calibri" w:cs="Calibri"/>
          <w:b/>
        </w:rPr>
        <w:t>”</w:t>
      </w:r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8838D6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C9B3730" w14:textId="693110B8" w:rsidR="009B4997" w:rsidRPr="008838D6" w:rsidRDefault="009B4997" w:rsidP="008838D6">
      <w:pPr>
        <w:pStyle w:val="Bezodstpw"/>
      </w:pPr>
      <w:r w:rsidRPr="008838D6">
        <w:t xml:space="preserve">Część </w:t>
      </w:r>
      <w:r w:rsidR="000718BB" w:rsidRPr="008838D6">
        <w:t>3</w:t>
      </w:r>
    </w:p>
    <w:p w14:paraId="35B8CDF8" w14:textId="78B7CB5A" w:rsidR="00BE6A8F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3E0126C5" w14:textId="77777777" w:rsidR="008838D6" w:rsidRPr="008838D6" w:rsidRDefault="008838D6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Pr="008838D6" w:rsidRDefault="00BE6A8F" w:rsidP="00BE6A8F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838D6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A65CDD9" w14:textId="4B79B51B" w:rsidR="00FB58FA" w:rsidRPr="008838D6" w:rsidRDefault="009B4997" w:rsidP="00BE6A8F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Czy Zamawiający wyrazi zgodę na kolby miarowe z opisem niebieskim, z korkiem PE, ze szkła </w:t>
      </w:r>
      <w:proofErr w:type="spellStart"/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borokrzemowego</w:t>
      </w:r>
      <w:proofErr w:type="spellEnd"/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3.3, zgodne z normą DIN EN ISO 1042 w pozycjach 76-84.</w:t>
      </w:r>
    </w:p>
    <w:p w14:paraId="4015C49D" w14:textId="77777777" w:rsidR="009B4997" w:rsidRPr="008838D6" w:rsidRDefault="009B4997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B07DA8" w14:textId="5B3CCB9D" w:rsidR="005B6764" w:rsidRPr="008838D6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838D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 w:rsidR="005901E6" w:rsidRPr="008838D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6FDEE4FC" w14:textId="021CF06C" w:rsidR="00FB58FA" w:rsidRPr="008838D6" w:rsidRDefault="001B46FE" w:rsidP="00BE6A8F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8838D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Zamawiający nie wyraża zgody na kolby miarowe z opisem niebieskim, z korkiem PE, ze szkła </w:t>
      </w:r>
      <w:proofErr w:type="spellStart"/>
      <w:r w:rsidRPr="008838D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borokrzemowego</w:t>
      </w:r>
      <w:proofErr w:type="spellEnd"/>
      <w:r w:rsidRPr="008838D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, gdyż napisy te wraz z oznaczeniem menisku nie wytrzymują mycia w zmywarce laboratoryjnej.</w:t>
      </w:r>
    </w:p>
    <w:p w14:paraId="7D281EC4" w14:textId="0AC4A94B" w:rsidR="009B4997" w:rsidRDefault="009B4997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59F5CC4" w14:textId="42E608C4" w:rsidR="008838D6" w:rsidRDefault="008838D6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0DEB144F" w14:textId="77777777" w:rsidR="008838D6" w:rsidRPr="008838D6" w:rsidRDefault="008838D6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51C89A3" w14:textId="292F5913" w:rsidR="0062271B" w:rsidRPr="008838D6" w:rsidRDefault="0062271B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838D6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0D93AA94" w14:textId="1F871FDC" w:rsidR="00FB58FA" w:rsidRPr="008838D6" w:rsidRDefault="009B4997" w:rsidP="0062271B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Czy Zamawiający wyrazi zgodę na wydłużenie terminu składania do dnia 15.01.2024 roku?</w:t>
      </w:r>
    </w:p>
    <w:p w14:paraId="1AF91E45" w14:textId="77777777" w:rsidR="009B4997" w:rsidRPr="008838D6" w:rsidRDefault="009B4997" w:rsidP="0062271B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0062913" w14:textId="2B400CDE" w:rsidR="0062271B" w:rsidRPr="008838D6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FF0000"/>
          <w:lang w:eastAsia="en-US"/>
        </w:rPr>
      </w:pPr>
      <w:r w:rsidRPr="008838D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2</w:t>
      </w:r>
      <w:r w:rsidR="00D64015" w:rsidRPr="008838D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 </w:t>
      </w:r>
    </w:p>
    <w:p w14:paraId="4AB1E2F2" w14:textId="1D6F3006" w:rsidR="00D64015" w:rsidRPr="008838D6" w:rsidRDefault="00D64015" w:rsidP="00D6401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838D6">
        <w:rPr>
          <w:rFonts w:asciiTheme="minorHAnsi" w:eastAsia="Calibri" w:hAnsiTheme="minorHAnsi" w:cstheme="minorHAnsi"/>
          <w:bCs/>
          <w:lang w:eastAsia="en-US"/>
        </w:rPr>
        <w:t>Zamawiający nie wyraża zgody na zmianę terminu składania ofert</w:t>
      </w:r>
      <w:r w:rsidRPr="008838D6">
        <w:rPr>
          <w:rFonts w:asciiTheme="minorHAnsi" w:eastAsiaTheme="minorHAnsi" w:hAnsiTheme="minorHAnsi" w:cstheme="minorHAnsi"/>
          <w:lang w:eastAsia="en-US"/>
        </w:rPr>
        <w:t xml:space="preserve">. Przy ustalaniu przedmiotowego terminu </w:t>
      </w:r>
      <w:r w:rsidRPr="008838D6">
        <w:rPr>
          <w:rFonts w:asciiTheme="minorHAnsi" w:eastAsia="Calibri" w:hAnsiTheme="minorHAnsi" w:cstheme="minorHAnsi"/>
          <w:bCs/>
          <w:lang w:eastAsia="en-US"/>
        </w:rPr>
        <w:t>Zamawiający uwzględnił jednorodność zamawiania dla ustalenie cen poszczególnych produktów. Uwzględniając niezbędny czas potrzebny na przygotowanie oferty wyznaczono termin dłuższy niż minimalny 7 dniowy, wynoszący 10 dni.</w:t>
      </w:r>
    </w:p>
    <w:p w14:paraId="255C30F0" w14:textId="77777777" w:rsidR="00D64015" w:rsidRPr="008838D6" w:rsidRDefault="00D64015" w:rsidP="00D6401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838D6">
        <w:rPr>
          <w:rFonts w:asciiTheme="minorHAnsi" w:eastAsia="Calibri" w:hAnsiTheme="minorHAnsi" w:cstheme="minorHAnsi"/>
          <w:bCs/>
          <w:lang w:eastAsia="en-US"/>
        </w:rPr>
        <w:t>Termin składania i otwarcia ofert pozostaje bez zmian.</w:t>
      </w:r>
    </w:p>
    <w:p w14:paraId="66F30040" w14:textId="0ECC74D7" w:rsidR="007A1D9A" w:rsidRDefault="007A1D9A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4AB18DF" w14:textId="0E76CAA8" w:rsidR="008838D6" w:rsidRDefault="008838D6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E494C18" w14:textId="5CF93658" w:rsidR="008838D6" w:rsidRDefault="008838D6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FA6B119" w14:textId="77777777" w:rsidR="008838D6" w:rsidRDefault="008838D6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21A51DA" w14:textId="77777777" w:rsidR="008838D6" w:rsidRPr="008838D6" w:rsidRDefault="008838D6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40A3E2B" w14:textId="4832FBCF" w:rsidR="0062271B" w:rsidRPr="008838D6" w:rsidRDefault="0062271B" w:rsidP="0062271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838D6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Pytanie nr 3</w:t>
      </w:r>
    </w:p>
    <w:p w14:paraId="26A74144" w14:textId="77777777" w:rsidR="009B4997" w:rsidRPr="008838D6" w:rsidRDefault="009B4997" w:rsidP="009B4997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Czy Zamawiający wyrazi zgodę na cylindry miarowe ze skalą niebieską klasy A., szkło </w:t>
      </w:r>
      <w:proofErr w:type="spellStart"/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borokrzemowe</w:t>
      </w:r>
      <w:proofErr w:type="spellEnd"/>
      <w:r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3.3. zgodne z normą ISO 4788?</w:t>
      </w:r>
    </w:p>
    <w:p w14:paraId="23C8FB14" w14:textId="77777777" w:rsidR="0062271B" w:rsidRPr="008838D6" w:rsidRDefault="0062271B" w:rsidP="0062271B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C086E87" w14:textId="020A84B3" w:rsidR="0062271B" w:rsidRPr="008838D6" w:rsidRDefault="0062271B" w:rsidP="0062271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838D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3</w:t>
      </w:r>
    </w:p>
    <w:p w14:paraId="5516F608" w14:textId="457A8001" w:rsidR="00FA50DB" w:rsidRPr="008838D6" w:rsidRDefault="001B46FE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8838D6">
        <w:rPr>
          <w:rStyle w:val="ui-provider"/>
          <w:rFonts w:asciiTheme="minorHAnsi" w:hAnsiTheme="minorHAnsi" w:cstheme="minorHAnsi"/>
        </w:rPr>
        <w:t xml:space="preserve">Zamawiający doprecyzowując zapis w poz. </w:t>
      </w:r>
      <w:r w:rsidRPr="008838D6">
        <w:rPr>
          <w:rStyle w:val="ui-provider"/>
          <w:rFonts w:asciiTheme="minorHAnsi" w:hAnsiTheme="minorHAnsi" w:cstheme="minorHAnsi"/>
        </w:rPr>
        <w:t>od 55 do 58</w:t>
      </w:r>
      <w:r w:rsidRPr="008838D6">
        <w:rPr>
          <w:rStyle w:val="ui-provider"/>
          <w:rFonts w:asciiTheme="minorHAnsi" w:hAnsiTheme="minorHAnsi" w:cstheme="minorHAnsi"/>
        </w:rPr>
        <w:t>  informuje, iż </w:t>
      </w:r>
      <w:r w:rsidR="00DF7A93" w:rsidRPr="008838D6">
        <w:rPr>
          <w:rStyle w:val="ui-provider"/>
          <w:rFonts w:asciiTheme="minorHAnsi" w:hAnsiTheme="minorHAnsi" w:cstheme="minorHAnsi"/>
        </w:rPr>
        <w:t xml:space="preserve">dopuszcza </w:t>
      </w:r>
      <w:r w:rsidR="008838D6" w:rsidRPr="008838D6">
        <w:rPr>
          <w:rStyle w:val="ui-provider"/>
          <w:rFonts w:asciiTheme="minorHAnsi" w:hAnsiTheme="minorHAnsi" w:cstheme="minorHAnsi"/>
        </w:rPr>
        <w:t xml:space="preserve">również </w:t>
      </w:r>
      <w:r w:rsidR="00DF7A93"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cylindry miarowe ze skalą niebieską klasy A., szkło </w:t>
      </w:r>
      <w:proofErr w:type="spellStart"/>
      <w:r w:rsidR="00DF7A93"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borokrzemowe</w:t>
      </w:r>
      <w:proofErr w:type="spellEnd"/>
      <w:r w:rsidR="00DF7A93" w:rsidRPr="008838D6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3.3</w:t>
      </w:r>
    </w:p>
    <w:p w14:paraId="08450D1D" w14:textId="77777777" w:rsidR="00FA50DB" w:rsidRPr="008838D6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221E6BD8" w14:textId="77777777" w:rsidR="008838D6" w:rsidRDefault="008838D6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442FE973" w14:textId="77777777" w:rsidR="008838D6" w:rsidRDefault="008838D6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041C13CA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8838D6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5FD5"/>
    <w:rsid w:val="00046042"/>
    <w:rsid w:val="000718BB"/>
    <w:rsid w:val="000C728F"/>
    <w:rsid w:val="00123D7B"/>
    <w:rsid w:val="00124CE7"/>
    <w:rsid w:val="00143A62"/>
    <w:rsid w:val="00193F98"/>
    <w:rsid w:val="001A293E"/>
    <w:rsid w:val="001B46FE"/>
    <w:rsid w:val="00205250"/>
    <w:rsid w:val="002328BA"/>
    <w:rsid w:val="00242F6E"/>
    <w:rsid w:val="0025346F"/>
    <w:rsid w:val="00294CFD"/>
    <w:rsid w:val="002A3ECB"/>
    <w:rsid w:val="002D5C9B"/>
    <w:rsid w:val="003329C8"/>
    <w:rsid w:val="003336E9"/>
    <w:rsid w:val="00344593"/>
    <w:rsid w:val="00347937"/>
    <w:rsid w:val="00387E0D"/>
    <w:rsid w:val="0042511E"/>
    <w:rsid w:val="00434833"/>
    <w:rsid w:val="004A10B0"/>
    <w:rsid w:val="004B2079"/>
    <w:rsid w:val="004C1409"/>
    <w:rsid w:val="004C70C8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1477E"/>
    <w:rsid w:val="0062271B"/>
    <w:rsid w:val="00623F90"/>
    <w:rsid w:val="00641DD9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87855"/>
    <w:rsid w:val="007A1D9A"/>
    <w:rsid w:val="007C3BBB"/>
    <w:rsid w:val="007E199E"/>
    <w:rsid w:val="008119E0"/>
    <w:rsid w:val="00815849"/>
    <w:rsid w:val="008661BE"/>
    <w:rsid w:val="008743F1"/>
    <w:rsid w:val="008838D6"/>
    <w:rsid w:val="008A059E"/>
    <w:rsid w:val="008C4396"/>
    <w:rsid w:val="008C7AA7"/>
    <w:rsid w:val="008E4833"/>
    <w:rsid w:val="00965EDB"/>
    <w:rsid w:val="00981E9A"/>
    <w:rsid w:val="009B4997"/>
    <w:rsid w:val="00A3127D"/>
    <w:rsid w:val="00A31318"/>
    <w:rsid w:val="00A9132E"/>
    <w:rsid w:val="00A94D29"/>
    <w:rsid w:val="00A968F0"/>
    <w:rsid w:val="00AB3202"/>
    <w:rsid w:val="00AB683F"/>
    <w:rsid w:val="00AB6FB2"/>
    <w:rsid w:val="00AC7B12"/>
    <w:rsid w:val="00AD4C17"/>
    <w:rsid w:val="00AD7AA4"/>
    <w:rsid w:val="00AD7EE0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015"/>
    <w:rsid w:val="00D64E9F"/>
    <w:rsid w:val="00D66CE2"/>
    <w:rsid w:val="00DA1D8E"/>
    <w:rsid w:val="00DC04C5"/>
    <w:rsid w:val="00DD47F3"/>
    <w:rsid w:val="00DF7A93"/>
    <w:rsid w:val="00E12095"/>
    <w:rsid w:val="00E16637"/>
    <w:rsid w:val="00E64368"/>
    <w:rsid w:val="00F13567"/>
    <w:rsid w:val="00F51D48"/>
    <w:rsid w:val="00F60E00"/>
    <w:rsid w:val="00F9397E"/>
    <w:rsid w:val="00FA50DB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838D6"/>
    <w:pPr>
      <w:spacing w:before="120" w:after="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A1D9A"/>
    <w:pPr>
      <w:spacing w:before="100" w:beforeAutospacing="1" w:after="100" w:afterAutospacing="1"/>
    </w:pPr>
  </w:style>
  <w:style w:type="character" w:customStyle="1" w:styleId="ui-provider">
    <w:name w:val="ui-provider"/>
    <w:basedOn w:val="Domylnaczcionkaakapitu"/>
    <w:rsid w:val="001B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507F-BB91-4028-8079-A3DBA0DA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103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31</cp:revision>
  <cp:lastPrinted>2024-01-05T09:45:00Z</cp:lastPrinted>
  <dcterms:created xsi:type="dcterms:W3CDTF">2023-01-10T11:31:00Z</dcterms:created>
  <dcterms:modified xsi:type="dcterms:W3CDTF">2024-01-09T09:26:00Z</dcterms:modified>
</cp:coreProperties>
</file>