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E490" w14:textId="0773FDB3" w:rsidR="00E31F93" w:rsidRDefault="00E31F93" w:rsidP="00E31F93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Załącznik do SWZ</w:t>
      </w:r>
    </w:p>
    <w:p w14:paraId="64DF7950" w14:textId="78F1503B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6C3DE45D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1D6EB454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3B08CDC3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5BCA841C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033B10F3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0C05E78A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59904185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0E2E787B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27D0C3D4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0EF557E3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753957F5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33F0508F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254F4FD9" w14:textId="77777777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912B27">
        <w:rPr>
          <w:sz w:val="24"/>
          <w:szCs w:val="24"/>
        </w:rPr>
        <w:t>procedury udzielenia zamówienia na usługi społeczne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6EB6FFC3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7D7EC41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03348D22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1216F372" w14:textId="22F89964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 xml:space="preserve">1. </w:t>
      </w:r>
      <w:r w:rsidR="00912B27">
        <w:rPr>
          <w:sz w:val="24"/>
          <w:szCs w:val="24"/>
        </w:rPr>
        <w:t xml:space="preserve">  </w:t>
      </w:r>
      <w:r w:rsidRPr="00912B27">
        <w:rPr>
          <w:sz w:val="24"/>
          <w:szCs w:val="24"/>
        </w:rPr>
        <w:t>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realizację </w:t>
      </w:r>
      <w:r w:rsidR="00A23631" w:rsidRPr="00A23631">
        <w:rPr>
          <w:sz w:val="24"/>
          <w:szCs w:val="24"/>
        </w:rPr>
        <w:t>Kurs</w:t>
      </w:r>
      <w:r w:rsidR="00A23631">
        <w:rPr>
          <w:sz w:val="24"/>
          <w:szCs w:val="24"/>
        </w:rPr>
        <w:t>u</w:t>
      </w:r>
      <w:r w:rsidR="00A23631" w:rsidRPr="00A23631">
        <w:rPr>
          <w:sz w:val="24"/>
          <w:szCs w:val="24"/>
        </w:rPr>
        <w:t xml:space="preserve"> spawania blach i rur spoinami pachwinowymi metodą MAG i TIG - zajęcia praktyczne zakończone egzaminem dla uczniów</w:t>
      </w:r>
      <w:r w:rsidR="00912B27" w:rsidRPr="00912B27">
        <w:rPr>
          <w:sz w:val="24"/>
          <w:szCs w:val="24"/>
        </w:rPr>
        <w:t xml:space="preserve">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912B27" w:rsidRPr="00AA6380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158628B2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56D3FBB2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sz w:val="24"/>
          <w:szCs w:val="24"/>
        </w:rPr>
        <w:t xml:space="preserve"> </w:t>
      </w:r>
      <w:r w:rsidRPr="00D00B55">
        <w:rPr>
          <w:b/>
          <w:sz w:val="24"/>
          <w:szCs w:val="24"/>
        </w:rPr>
        <w:t>§2</w:t>
      </w:r>
    </w:p>
    <w:p w14:paraId="1D6BBD00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493E5A9A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 i zawodowej, kompetencji kluczowych, oraz zwiększenie motywacji do rozwoju i uczenia się przez uczestników projektu.</w:t>
      </w:r>
    </w:p>
    <w:p w14:paraId="7826A939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Wykonawca wykona przedmiot zamówienia w sposób  zgo</w:t>
      </w:r>
      <w:r w:rsidR="007361CF">
        <w:rPr>
          <w:sz w:val="24"/>
          <w:szCs w:val="24"/>
        </w:rPr>
        <w:t>dny z założeniami zawartymi w S</w:t>
      </w:r>
      <w:r w:rsidRPr="00D00B55">
        <w:rPr>
          <w:sz w:val="24"/>
          <w:szCs w:val="24"/>
        </w:rPr>
        <w:t>WZ oraz  postanowieniami niniejszej umowy.</w:t>
      </w:r>
    </w:p>
    <w:p w14:paraId="7E36E365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Wykonawca zobowiązuje się prowadzić pełną dokumentację realizacji zajęć</w:t>
      </w:r>
      <w:r w:rsidR="00942E1F">
        <w:rPr>
          <w:sz w:val="24"/>
          <w:szCs w:val="24"/>
        </w:rPr>
        <w:t xml:space="preserve"> (Dziennik zajęć)</w:t>
      </w:r>
      <w:r w:rsidRPr="00D00B55">
        <w:rPr>
          <w:sz w:val="24"/>
          <w:szCs w:val="24"/>
        </w:rPr>
        <w:t xml:space="preserve">, 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1ABE84EB" w14:textId="77777777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19FDDC2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3AF38129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2AAED631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A23631">
        <w:rPr>
          <w:b/>
          <w:sz w:val="24"/>
          <w:szCs w:val="24"/>
        </w:rPr>
        <w:t>30.06</w:t>
      </w:r>
      <w:r w:rsidR="0098416D">
        <w:rPr>
          <w:b/>
          <w:sz w:val="24"/>
          <w:szCs w:val="24"/>
        </w:rPr>
        <w:t>.2022</w:t>
      </w:r>
      <w:r w:rsidR="00FB26EB" w:rsidRPr="00D00B55">
        <w:rPr>
          <w:b/>
          <w:sz w:val="24"/>
          <w:szCs w:val="24"/>
        </w:rPr>
        <w:t xml:space="preserve"> 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  <w:r w:rsidRPr="00D00B55">
        <w:rPr>
          <w:sz w:val="24"/>
          <w:szCs w:val="24"/>
        </w:rPr>
        <w:t xml:space="preserve"> </w:t>
      </w:r>
    </w:p>
    <w:p w14:paraId="105BD68B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Pr="00D00B55">
        <w:rPr>
          <w:sz w:val="24"/>
          <w:szCs w:val="24"/>
        </w:rPr>
        <w:t>wykonaną część przedmiotu zamówienia</w:t>
      </w:r>
      <w:r w:rsidR="00CA3FC9">
        <w:rPr>
          <w:sz w:val="24"/>
          <w:szCs w:val="24"/>
        </w:rPr>
        <w:t>.</w:t>
      </w:r>
    </w:p>
    <w:p w14:paraId="2E424393" w14:textId="77777777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Szczegółowym </w:t>
      </w:r>
      <w:r w:rsidR="00CA3FC9">
        <w:rPr>
          <w:sz w:val="24"/>
          <w:szCs w:val="24"/>
        </w:rPr>
        <w:t>O</w:t>
      </w:r>
      <w:r w:rsidR="008A4B8C" w:rsidRPr="00D00B55">
        <w:rPr>
          <w:sz w:val="24"/>
          <w:szCs w:val="24"/>
        </w:rPr>
        <w:t xml:space="preserve">pisie </w:t>
      </w:r>
      <w:r w:rsidR="00CA3FC9">
        <w:rPr>
          <w:sz w:val="24"/>
          <w:szCs w:val="24"/>
        </w:rPr>
        <w:t>P</w:t>
      </w:r>
      <w:r w:rsidR="008A4B8C" w:rsidRPr="00D00B55">
        <w:rPr>
          <w:sz w:val="24"/>
          <w:szCs w:val="24"/>
        </w:rPr>
        <w:t xml:space="preserve">rzedmiotu </w:t>
      </w:r>
      <w:r w:rsidR="00CA3FC9">
        <w:rPr>
          <w:sz w:val="24"/>
          <w:szCs w:val="24"/>
        </w:rPr>
        <w:t>Z</w:t>
      </w:r>
      <w:r w:rsidR="008A4B8C" w:rsidRPr="00D00B55">
        <w:rPr>
          <w:sz w:val="24"/>
          <w:szCs w:val="24"/>
        </w:rPr>
        <w:t>amówienia.</w:t>
      </w:r>
    </w:p>
    <w:p w14:paraId="3F273745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5E8015E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72D41AF9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4E1BB22D" w14:textId="77777777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B86CDC">
        <w:rPr>
          <w:sz w:val="24"/>
          <w:szCs w:val="24"/>
        </w:rPr>
        <w:t>w opisie przedmiotu zamówienia.</w:t>
      </w:r>
    </w:p>
    <w:p w14:paraId="178F3B99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6CEE087D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02C88E30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630374C4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</w:t>
      </w:r>
      <w:r w:rsidR="00DE0F12">
        <w:rPr>
          <w:rFonts w:eastAsia="Arial"/>
          <w:sz w:val="24"/>
          <w:szCs w:val="24"/>
        </w:rPr>
        <w:t>acji projektowej określonej w S</w:t>
      </w:r>
      <w:r w:rsidRPr="00D00B55">
        <w:rPr>
          <w:rFonts w:eastAsia="Arial"/>
          <w:sz w:val="24"/>
          <w:szCs w:val="24"/>
        </w:rPr>
        <w:t>WZ,</w:t>
      </w:r>
    </w:p>
    <w:p w14:paraId="16A37F4A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1956FC92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392439D7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>z uwzględnieniem godzin i grup dla każdych zajęć. Szczegółowy harmonogram zajęć pozalekcyjnych Wykonawca musi przekazać Zamawiającemu zgodn</w:t>
      </w:r>
      <w:r w:rsidR="00DE0F12">
        <w:rPr>
          <w:sz w:val="24"/>
          <w:szCs w:val="24"/>
          <w:shd w:val="clear" w:color="auto" w:fill="FFFFFF"/>
        </w:rPr>
        <w:t>ie z wytycznymi określonymi w S</w:t>
      </w:r>
      <w:r w:rsidRPr="00D00B55">
        <w:rPr>
          <w:sz w:val="24"/>
          <w:szCs w:val="24"/>
          <w:shd w:val="clear" w:color="auto" w:fill="FFFFFF"/>
        </w:rPr>
        <w:t xml:space="preserve">WZ, odpowiednio dla realizowanych zajęć. </w:t>
      </w:r>
    </w:p>
    <w:p w14:paraId="3DCBCDEA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  <w:r w:rsidR="00303E42" w:rsidRPr="00D00B55">
        <w:rPr>
          <w:sz w:val="24"/>
          <w:szCs w:val="24"/>
          <w:shd w:val="clear" w:color="auto" w:fill="FFFFFF"/>
        </w:rPr>
        <w:t xml:space="preserve"> </w:t>
      </w:r>
    </w:p>
    <w:p w14:paraId="4EA7578F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04D6E2B8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42C4512F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006B5597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30BF2958" w14:textId="77777777" w:rsidR="00066634" w:rsidRPr="00D00B55" w:rsidRDefault="00D7278D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066634" w:rsidRPr="00D00B55">
        <w:rPr>
          <w:sz w:val="24"/>
          <w:szCs w:val="24"/>
          <w:shd w:val="clear" w:color="auto" w:fill="FFFFFF"/>
        </w:rPr>
        <w:t>. Zamawiający zapewni:</w:t>
      </w:r>
    </w:p>
    <w:p w14:paraId="30A1E43F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4DBE0A9B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0EA9C9F8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22B5EF3C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38A796DB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>ealizacji projektu, zgodnie 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10532308" w14:textId="77777777" w:rsidR="00B86CDC" w:rsidRPr="00D00B55" w:rsidRDefault="00B86CDC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6073AAB8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lastRenderedPageBreak/>
        <w:t>§ 6</w:t>
      </w:r>
    </w:p>
    <w:p w14:paraId="50693341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EE0195B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2639A29C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  <w:r w:rsidRPr="00D00B55">
        <w:rPr>
          <w:sz w:val="24"/>
          <w:szCs w:val="24"/>
        </w:rPr>
        <w:t xml:space="preserve"> </w:t>
      </w:r>
    </w:p>
    <w:p w14:paraId="0C1FF98A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dla grupy</w:t>
      </w:r>
      <w:r w:rsidR="00D96B7B" w:rsidRPr="00D00B55">
        <w:rPr>
          <w:sz w:val="24"/>
          <w:szCs w:val="24"/>
        </w:rPr>
        <w:t xml:space="preserve"> i złożeniu pełnej dokumentacji kursu/szkolenia, zaakceptowanej i sprawdzonej przez Zamawiającego lub wyznaczonego przedstawiciela Zamawiającego.</w:t>
      </w:r>
    </w:p>
    <w:p w14:paraId="41B4E5D2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na wskazany  rachunek bankowy. 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53E17617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0B7C312B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3676E5CF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0A5B0FF8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6280416F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6D5B1CD5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10 %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t>nienależytego wykonania</w:t>
      </w:r>
      <w:r w:rsidR="00AC5A7D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AC5A7D">
        <w:rPr>
          <w:sz w:val="24"/>
          <w:szCs w:val="24"/>
        </w:rPr>
        <w:t>5</w:t>
      </w:r>
      <w:r w:rsidR="00AC5A7D" w:rsidRPr="00505894">
        <w:rPr>
          <w:sz w:val="24"/>
          <w:szCs w:val="24"/>
        </w:rPr>
        <w:t xml:space="preserve"> % łącznej wysokości wynagrodzenia brutto.</w:t>
      </w:r>
    </w:p>
    <w:p w14:paraId="5B6E0B97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27BF9592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</w:p>
    <w:p w14:paraId="6C2362F5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24983795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7E991C3A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52DCD9C0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7D9A7E2D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2AE785FA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0F0B8497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47EA543F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03AEC1FE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6254DD3A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6CB7DD7F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lastRenderedPageBreak/>
        <w:t>§9</w:t>
      </w:r>
    </w:p>
    <w:p w14:paraId="64B952C3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34A8E5F9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4E8B40D9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4F4391EF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6E425424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01A2CC83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5D8C7290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7013E842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46C23180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22F1C95A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30C650F8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431D1AAD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Istotnych Warunków Zamówienia oraz oferta Wykonawcy stanowią integralną część niniejszej umowy.</w:t>
      </w:r>
    </w:p>
    <w:p w14:paraId="4E953DDB" w14:textId="36214F72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36F19225" w14:textId="77777777" w:rsidR="007C175F" w:rsidRDefault="007C175F" w:rsidP="005C22A6">
      <w:pPr>
        <w:spacing w:line="360" w:lineRule="auto"/>
        <w:jc w:val="both"/>
        <w:rPr>
          <w:sz w:val="24"/>
          <w:szCs w:val="24"/>
        </w:rPr>
      </w:pPr>
    </w:p>
    <w:p w14:paraId="4E72E0AF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28228985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50027507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9E10" w14:textId="77777777" w:rsidR="000F1D30" w:rsidRDefault="000F1D30">
      <w:r>
        <w:separator/>
      </w:r>
    </w:p>
  </w:endnote>
  <w:endnote w:type="continuationSeparator" w:id="0">
    <w:p w14:paraId="60819EC0" w14:textId="77777777" w:rsidR="000F1D30" w:rsidRDefault="000F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03F8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3A93CA7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832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63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6EDDF68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3EA05912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AAF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02EDB743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0001" w14:textId="77777777" w:rsidR="000F1D30" w:rsidRDefault="000F1D30">
      <w:r>
        <w:separator/>
      </w:r>
    </w:p>
  </w:footnote>
  <w:footnote w:type="continuationSeparator" w:id="0">
    <w:p w14:paraId="758CECA8" w14:textId="77777777" w:rsidR="000F1D30" w:rsidRDefault="000F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2D4F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CAA0C5" wp14:editId="1E867D3C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E200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87F2E35" wp14:editId="321C5EB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1D30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5B85"/>
    <w:rsid w:val="004B6AE8"/>
    <w:rsid w:val="004B75DD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175F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3631"/>
    <w:rsid w:val="00A24743"/>
    <w:rsid w:val="00A41005"/>
    <w:rsid w:val="00A556BD"/>
    <w:rsid w:val="00A63758"/>
    <w:rsid w:val="00A64CAD"/>
    <w:rsid w:val="00A65619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31F93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CC4E7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Przemysław Krawętkowski</cp:lastModifiedBy>
  <cp:revision>4</cp:revision>
  <cp:lastPrinted>2020-01-31T08:45:00Z</cp:lastPrinted>
  <dcterms:created xsi:type="dcterms:W3CDTF">2021-12-03T14:01:00Z</dcterms:created>
  <dcterms:modified xsi:type="dcterms:W3CDTF">2021-12-09T20:07:00Z</dcterms:modified>
</cp:coreProperties>
</file>