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75" w:rsidRPr="000F6775" w:rsidRDefault="000F6775" w:rsidP="000F6775">
      <w:pPr>
        <w:suppressAutoHyphens w:val="0"/>
        <w:jc w:val="right"/>
        <w:rPr>
          <w:b/>
        </w:rPr>
      </w:pPr>
      <w:r>
        <w:rPr>
          <w:b/>
        </w:rPr>
        <w:t>Załącznik Nr 2</w:t>
      </w:r>
      <w:r w:rsidRPr="000F6775">
        <w:rPr>
          <w:b/>
        </w:rPr>
        <w:t xml:space="preserve"> do SWZ</w:t>
      </w:r>
      <w:r w:rsidR="002D2E2E">
        <w:rPr>
          <w:b/>
        </w:rPr>
        <w:t xml:space="preserve"> - </w:t>
      </w:r>
      <w:r w:rsidRPr="000F6775">
        <w:rPr>
          <w:b/>
        </w:rPr>
        <w:t xml:space="preserve"> dot. Pakietu nr </w:t>
      </w:r>
      <w:r>
        <w:rPr>
          <w:b/>
        </w:rPr>
        <w:t>2</w:t>
      </w:r>
    </w:p>
    <w:p w:rsidR="000F6775" w:rsidRPr="000F6775" w:rsidRDefault="000F6775" w:rsidP="000F6775">
      <w:pPr>
        <w:suppressAutoHyphens w:val="0"/>
        <w:jc w:val="right"/>
        <w:rPr>
          <w:b/>
          <w:u w:val="single"/>
        </w:rPr>
      </w:pPr>
    </w:p>
    <w:p w:rsidR="000F6775" w:rsidRPr="000F6775" w:rsidRDefault="000F6775" w:rsidP="000F6775">
      <w:pPr>
        <w:suppressAutoHyphens w:val="0"/>
        <w:jc w:val="center"/>
        <w:rPr>
          <w:b/>
          <w:u w:val="single"/>
        </w:rPr>
      </w:pPr>
      <w:r w:rsidRPr="000F6775">
        <w:rPr>
          <w:b/>
          <w:u w:val="single"/>
        </w:rPr>
        <w:t>OPIS PRZEDMIOTU ZAMÓWIENIA</w:t>
      </w:r>
    </w:p>
    <w:p w:rsidR="000F6775" w:rsidRDefault="000F6775" w:rsidP="000F6775">
      <w:pPr>
        <w:jc w:val="both"/>
        <w:rPr>
          <w:sz w:val="18"/>
          <w:szCs w:val="18"/>
        </w:rPr>
      </w:pPr>
    </w:p>
    <w:p w:rsidR="000F6775" w:rsidRDefault="000F6775" w:rsidP="000F6775">
      <w:pPr>
        <w:jc w:val="both"/>
        <w:rPr>
          <w:sz w:val="18"/>
          <w:szCs w:val="18"/>
        </w:rPr>
      </w:pPr>
    </w:p>
    <w:p w:rsidR="000F6775" w:rsidRDefault="000F6775" w:rsidP="000F6775">
      <w:pPr>
        <w:jc w:val="both"/>
        <w:rPr>
          <w:sz w:val="18"/>
          <w:szCs w:val="18"/>
        </w:rPr>
      </w:pPr>
      <w:r>
        <w:rPr>
          <w:sz w:val="18"/>
          <w:szCs w:val="18"/>
        </w:rPr>
        <w:t>Ilość bibliotek – 1 szt.</w:t>
      </w:r>
    </w:p>
    <w:p w:rsidR="000F6775" w:rsidRDefault="000F6775" w:rsidP="000F6775">
      <w:pPr>
        <w:jc w:val="both"/>
        <w:rPr>
          <w:sz w:val="18"/>
          <w:szCs w:val="18"/>
        </w:rPr>
      </w:pPr>
    </w:p>
    <w:p w:rsidR="000F6775" w:rsidRDefault="000F6775" w:rsidP="000F6775">
      <w:pPr>
        <w:jc w:val="both"/>
        <w:rPr>
          <w:rFonts w:ascii="Trebuchet MS" w:hAnsi="Trebuchet MS" w:cs="Calibri"/>
          <w:color w:val="000000"/>
          <w:sz w:val="18"/>
          <w:szCs w:val="18"/>
        </w:rPr>
      </w:pPr>
      <w:r>
        <w:rPr>
          <w:sz w:val="18"/>
          <w:szCs w:val="18"/>
        </w:rPr>
        <w:t xml:space="preserve">Konstrukcja o wysokości 1U przystosowana do montażu poziomo w standardowej szafie </w:t>
      </w:r>
      <w:proofErr w:type="spellStart"/>
      <w:r>
        <w:rPr>
          <w:sz w:val="18"/>
          <w:szCs w:val="18"/>
        </w:rPr>
        <w:t>rackowej</w:t>
      </w:r>
      <w:proofErr w:type="spellEnd"/>
      <w:r>
        <w:rPr>
          <w:sz w:val="18"/>
          <w:szCs w:val="18"/>
        </w:rPr>
        <w:t xml:space="preserve">. Do zarządzania biblioteką dostępne są dwa interfejsy, panel sterowania operatora w formie wyświetlacza LCD w przedniej części urządzenia oraz zdalne zarządzanie przez sieć WWW. </w:t>
      </w:r>
      <w:proofErr w:type="spellStart"/>
      <w:r>
        <w:rPr>
          <w:sz w:val="18"/>
          <w:szCs w:val="18"/>
        </w:rPr>
        <w:t>Iinterfejs</w:t>
      </w:r>
      <w:proofErr w:type="spellEnd"/>
      <w:r>
        <w:rPr>
          <w:sz w:val="18"/>
          <w:szCs w:val="18"/>
        </w:rPr>
        <w:t xml:space="preserve"> umożliwiający  zarządzanie, odczyt informacji o stanie biblioteki, przeprowadzanie diagnostyki oraz inwentaryzacji. Możliwość połączenia się za pośrednictwem dowolnej przeglądarki z internetowym panelem. Za jego pomocą operator może dodatkowo uaktualniać oprogramowanie wewnętrznego napędu i biblioteki. Biblioteka z napędem na taśmy LTO-8 odczytuje oraz zapisuje dane na nośnikach jednej wcześniejszej generacji, taśmy LTO-7, LTO-6, LTO-5 są kompatybilne o dwie generacje wstecz w odczycie i jedną w zapisie.</w:t>
      </w:r>
      <w:r>
        <w:rPr>
          <w:rFonts w:ascii="Trebuchet MS" w:hAnsi="Trebuchet MS" w:cs="Calibri"/>
          <w:color w:val="000000"/>
          <w:sz w:val="18"/>
          <w:szCs w:val="18"/>
        </w:rPr>
        <w:t xml:space="preserve"> 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>Pojedynczy napęd LTO8 SAS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Szyny do szafy serwerowej.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LTO8 nośnik taśmowy, 30 szt.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Kaseta z taśmą czyszczącą do napędu LTO</w:t>
      </w:r>
    </w:p>
    <w:p w:rsidR="000F6775" w:rsidRDefault="000F6775" w:rsidP="000F6775">
      <w:pPr>
        <w:pStyle w:val="Akapitzlist"/>
        <w:numPr>
          <w:ilvl w:val="0"/>
          <w:numId w:val="2"/>
        </w:numPr>
        <w:suppressAutoHyphens w:val="0"/>
        <w:spacing w:after="160" w:line="256" w:lineRule="auto"/>
        <w:jc w:val="both"/>
        <w:rPr>
          <w:rFonts w:asciiTheme="minorHAnsi" w:hAnsiTheme="minorHAnsi" w:cs="Arial Narrow"/>
          <w:sz w:val="20"/>
        </w:rPr>
      </w:pPr>
      <w:r>
        <w:rPr>
          <w:sz w:val="18"/>
          <w:szCs w:val="18"/>
        </w:rPr>
        <w:t>Kable służące do łączenia biblioteki z serwerami bądź innymi urządzeniami sieciowymi (m.in. 4m przewód zasilający 12A C13/C14, kabel SAS Mini do HD-Mini 12Gb/s, 2m)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rFonts w:cs="Times New Roman"/>
          <w:sz w:val="18"/>
          <w:szCs w:val="18"/>
          <w:lang w:eastAsia="pl-PL"/>
        </w:rPr>
      </w:pPr>
      <w:r>
        <w:rPr>
          <w:sz w:val="18"/>
          <w:szCs w:val="18"/>
        </w:rPr>
        <w:t>Gwarancja min. 5 lat.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Dodatkowa opcja serwisowa gwarantująca, iż w przypadku awarii, uszkodzone nośniki taśmowe pozostaną u użytkownika, a w ich miejsce zostaną dostarczone nowe (usługa wymagana zwłaszcza w instytucjach publicznych). Min 5 lat.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Niezbędna ilość licencji do programu archiwizującego </w:t>
      </w:r>
      <w:proofErr w:type="spellStart"/>
      <w:r>
        <w:rPr>
          <w:sz w:val="18"/>
          <w:szCs w:val="18"/>
        </w:rPr>
        <w:t>Commvault</w:t>
      </w:r>
      <w:proofErr w:type="spellEnd"/>
      <w:r>
        <w:rPr>
          <w:sz w:val="18"/>
          <w:szCs w:val="18"/>
        </w:rPr>
        <w:t xml:space="preserve"> umożliwiająca podpięcie biblioteki i konfigurację zadań do realizacji</w:t>
      </w:r>
    </w:p>
    <w:p w:rsidR="000F6775" w:rsidRDefault="000F6775" w:rsidP="000F6775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Sposób montażu - Standardowe mocowanie do szafy </w:t>
      </w:r>
      <w:proofErr w:type="spellStart"/>
      <w:r>
        <w:rPr>
          <w:sz w:val="18"/>
          <w:szCs w:val="18"/>
        </w:rPr>
        <w:t>Rack</w:t>
      </w:r>
      <w:proofErr w:type="spellEnd"/>
    </w:p>
    <w:p w:rsidR="000F6775" w:rsidRDefault="000F6775" w:rsidP="000F6775">
      <w:pPr>
        <w:suppressAutoHyphens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W ramach dostawy Wykonawca podłączy bibliotekę do szafy serwerowej i skonfiguruje min. 3 zadania archiwizacyjne z wykorzystaniem oprogramowania </w:t>
      </w:r>
      <w:proofErr w:type="spellStart"/>
      <w:r>
        <w:rPr>
          <w:sz w:val="18"/>
          <w:szCs w:val="18"/>
        </w:rPr>
        <w:t>Commvault</w:t>
      </w:r>
      <w:proofErr w:type="spellEnd"/>
      <w:r>
        <w:rPr>
          <w:sz w:val="18"/>
          <w:szCs w:val="18"/>
        </w:rPr>
        <w:t>. Warunkiem koniecznym do odbioru przedmiotu zamówienia jest odtworzenie kopii zapasowej z taśmy i testowe odtworzenie systemów w środowisku testowym.</w:t>
      </w:r>
    </w:p>
    <w:p w:rsidR="000F6775" w:rsidRDefault="000F6775" w:rsidP="000F6775">
      <w:pPr>
        <w:jc w:val="both"/>
        <w:rPr>
          <w:sz w:val="18"/>
          <w:szCs w:val="18"/>
        </w:rPr>
      </w:pPr>
    </w:p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2401"/>
        <w:gridCol w:w="7668"/>
      </w:tblGrid>
      <w:tr w:rsidR="000F6775" w:rsidRPr="000F6775" w:rsidTr="00B01D75">
        <w:trPr>
          <w:trHeight w:val="284"/>
          <w:jc w:val="center"/>
        </w:trPr>
        <w:tc>
          <w:tcPr>
            <w:tcW w:w="236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6775" w:rsidRPr="000F6775" w:rsidRDefault="000F6775" w:rsidP="000F6775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0F6775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754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6775" w:rsidRPr="000F6775" w:rsidRDefault="000F6775" w:rsidP="000F6775">
            <w:pPr>
              <w:suppressAutoHyphens w:val="0"/>
              <w:rPr>
                <w:rFonts w:ascii="Calibri" w:eastAsia="Calibri" w:hAnsi="Calibri" w:cs="Calibri"/>
                <w:sz w:val="18"/>
                <w:szCs w:val="18"/>
                <w:u w:color="00B050"/>
              </w:rPr>
            </w:pPr>
            <w:r w:rsidRPr="000F6775">
              <w:rPr>
                <w:rFonts w:ascii="Calibri" w:eastAsia="Calibri" w:hAnsi="Calibri" w:cs="Calibri"/>
                <w:sz w:val="18"/>
                <w:szCs w:val="18"/>
                <w:u w:color="00B050"/>
              </w:rPr>
              <w:t>60 miesięcy gwarancji producenta on-</w:t>
            </w:r>
            <w:proofErr w:type="spellStart"/>
            <w:r w:rsidRPr="000F6775">
              <w:rPr>
                <w:rFonts w:ascii="Calibri" w:eastAsia="Calibri" w:hAnsi="Calibri" w:cs="Calibri"/>
                <w:sz w:val="18"/>
                <w:szCs w:val="18"/>
                <w:u w:color="00B050"/>
              </w:rPr>
              <w:t>site</w:t>
            </w:r>
            <w:proofErr w:type="spellEnd"/>
            <w:r w:rsidRPr="000F6775">
              <w:rPr>
                <w:rFonts w:ascii="Calibri" w:eastAsia="Calibri" w:hAnsi="Calibri" w:cs="Calibri"/>
                <w:sz w:val="18"/>
                <w:szCs w:val="18"/>
                <w:u w:color="00B050"/>
              </w:rPr>
              <w:t xml:space="preserve"> w trybie NBD . W przypadku awarii dyski pozostają własnością Zamawiającego. Możliwość wykupienia dodatkowego wsparcia producenta z gwarantowanym czasem naprawy w ciągu 24 godzin. W przypadku braku funkcjonalności przewidywania awarii  dla wszystkich komponentów wymienionych w punkcie Diagnostyka  wymagane jest dostarczenie serwera nadmiarowego, m</w:t>
            </w:r>
            <w:bookmarkStart w:id="0" w:name="_GoBack"/>
            <w:bookmarkEnd w:id="0"/>
            <w:r w:rsidRPr="000F6775">
              <w:rPr>
                <w:rFonts w:ascii="Calibri" w:eastAsia="Calibri" w:hAnsi="Calibri" w:cs="Calibri"/>
                <w:sz w:val="18"/>
                <w:szCs w:val="18"/>
                <w:u w:color="00B050"/>
              </w:rPr>
              <w:t>ogącego zastąpić funkcjonalni jak i wydajnościowo wymaganą powyżej maszynę. Wszystkie komponenty serwera powinny być sygnowane i zoptymalizowane do użycia przez producenta serwera.</w:t>
            </w:r>
          </w:p>
          <w:p w:rsidR="000F6775" w:rsidRPr="000F6775" w:rsidRDefault="000F6775" w:rsidP="000F6775">
            <w:pPr>
              <w:suppressAutoHyphens w:val="0"/>
              <w:rPr>
                <w:rFonts w:eastAsia="Calibri" w:cs="Calibri"/>
                <w:sz w:val="18"/>
                <w:szCs w:val="18"/>
                <w:u w:color="00B050"/>
              </w:rPr>
            </w:pPr>
          </w:p>
        </w:tc>
      </w:tr>
    </w:tbl>
    <w:p w:rsidR="000F6775" w:rsidRDefault="000F6775"/>
    <w:p w:rsidR="000F6775" w:rsidRDefault="000F6775"/>
    <w:p w:rsidR="000F6775" w:rsidRDefault="000F6775"/>
    <w:p w:rsidR="000F6775" w:rsidRDefault="000F6775"/>
    <w:p w:rsidR="00811FCE" w:rsidRDefault="00811FCE"/>
    <w:sectPr w:rsidR="0081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BEF"/>
    <w:multiLevelType w:val="hybridMultilevel"/>
    <w:tmpl w:val="A0C2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5797"/>
    <w:multiLevelType w:val="multilevel"/>
    <w:tmpl w:val="259C31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75"/>
    <w:rsid w:val="000F6775"/>
    <w:rsid w:val="002D2E2E"/>
    <w:rsid w:val="008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14C50-9DD1-41ED-A5D6-9AF15F1B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775"/>
    <w:pPr>
      <w:suppressAutoHyphens/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ist Paragraph Znak,Kolorowa lista — akcent 11 Znak,L1 Znak,sw tekst Znak,Bulleted list Znak,Akapit z listą5 Znak,Odstavec Znak,Podsis rysunku Znak,normalny tekst Znak,CW_Lista Znak,lp1 Znak"/>
    <w:basedOn w:val="Domylnaczcionkaakapitu"/>
    <w:link w:val="Akapitzlist"/>
    <w:uiPriority w:val="34"/>
    <w:qFormat/>
    <w:locked/>
    <w:rsid w:val="000F6775"/>
    <w:rPr>
      <w:rFonts w:ascii="Arial Narrow" w:hAnsi="Arial Narrow"/>
    </w:rPr>
  </w:style>
  <w:style w:type="paragraph" w:styleId="Akapitzlist">
    <w:name w:val="List Paragraph"/>
    <w:aliases w:val="Numerowanie,Akapit z listą BS,List Paragraph,Kolorowa lista — akcent 11,L1,sw tekst,Bulleted list,Akapit z listą5,Odstavec,Podsis rysunku,normalny tekst,CW_Lista,WYPUNKTOWANIE Akapit z listą,Akapit normalny,List Paragraph2,lp1,Preambuła"/>
    <w:basedOn w:val="Normalny"/>
    <w:link w:val="AkapitzlistZnak"/>
    <w:uiPriority w:val="34"/>
    <w:qFormat/>
    <w:rsid w:val="000F6775"/>
    <w:pPr>
      <w:contextualSpacing/>
    </w:pPr>
    <w:rPr>
      <w:rFonts w:eastAsia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Żerdzińska</dc:creator>
  <cp:keywords/>
  <dc:description/>
  <cp:lastModifiedBy>Anna Demczuk</cp:lastModifiedBy>
  <cp:revision>2</cp:revision>
  <cp:lastPrinted>2023-09-27T08:23:00Z</cp:lastPrinted>
  <dcterms:created xsi:type="dcterms:W3CDTF">2023-09-27T07:52:00Z</dcterms:created>
  <dcterms:modified xsi:type="dcterms:W3CDTF">2023-09-27T08:26:00Z</dcterms:modified>
</cp:coreProperties>
</file>