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0" w:rsidRDefault="00341230" w:rsidP="00341230">
      <w:pPr>
        <w:jc w:val="left"/>
        <w:rPr>
          <w:b/>
          <w:sz w:val="28"/>
        </w:rPr>
      </w:pPr>
      <w:r>
        <w:rPr>
          <w:b/>
          <w:sz w:val="28"/>
        </w:rPr>
        <w:t>D - 06.02.01  Przepusty  pod  zjazdami</w:t>
      </w:r>
    </w:p>
    <w:p w:rsidR="00341230" w:rsidRDefault="00341230" w:rsidP="00341230">
      <w:pPr>
        <w:pStyle w:val="Nagwek1"/>
        <w:spacing w:after="0"/>
      </w:pPr>
      <w:bookmarkStart w:id="0" w:name="_Toc428239272"/>
      <w:r>
        <w:t>1. WSTĘP</w:t>
      </w:r>
      <w:bookmarkEnd w:id="0"/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1. 1. Przedmiot SST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t>Przedmiotem niniejszej szczegółowej specyfikacji technicznej (SST) są wymagania dotyczące wykonania i odbioru robót związanych z wykonywaniem przepustów pod zjazdami.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1.2. Zakres stosowania SST</w:t>
      </w:r>
    </w:p>
    <w:p w:rsidR="00341230" w:rsidRDefault="00341230" w:rsidP="00341230">
      <w:pPr>
        <w:tabs>
          <w:tab w:val="left" w:pos="360"/>
          <w:tab w:val="left" w:pos="851"/>
        </w:tabs>
      </w:pPr>
      <w:r>
        <w:t>Specyfikacja techniczna jest stosowana jako dokument przetargowy i kontraktowy przy zlecaniu i realizacji robót wymienionych w </w:t>
      </w:r>
      <w:proofErr w:type="spellStart"/>
      <w:r>
        <w:t>pkt</w:t>
      </w:r>
      <w:proofErr w:type="spellEnd"/>
      <w:r>
        <w:t xml:space="preserve"> 1.1.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1.3. Zakres robót objętych SST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t>Ustalenia zawarte w niniejszej specyfikacji dotyczą zasad prowadzenia robót związanych z wykonywaniem przepustów rurowych pod zjazdami na drogi boczne, zgodnie z dokumentacją projektową i ślepym kosztorysem.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1.4. Określenia podstawowe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rPr>
          <w:b/>
        </w:rPr>
        <w:t xml:space="preserve">1.4.1. </w:t>
      </w:r>
      <w:r>
        <w:t>Przepust - obiekt wybudowany w formie zamkniętej obudowy konstrukcyjnej, służący do przeprowadzenia wody małych cieków wodnych pod nasypami zjazdów.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rPr>
          <w:b/>
        </w:rPr>
        <w:t xml:space="preserve">1.4.2. </w:t>
      </w:r>
      <w:r>
        <w:t>Przepust rurowy - przepust, którego konstrukcja nośna wykonana jest z rur betonowych lub żelbetowych.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rPr>
          <w:b/>
        </w:rPr>
        <w:t xml:space="preserve">1.4.3. </w:t>
      </w:r>
      <w:r>
        <w:t>Ścianka czołowa - konstrukcja stabilizująca przepust na wlocie i wylocie i podtrzymująca nasyp zjazdu.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rPr>
          <w:b/>
        </w:rPr>
        <w:t xml:space="preserve">1.4.4. </w:t>
      </w:r>
      <w:r>
        <w:t xml:space="preserve">Pozostałe określenia podstawowe są zgodne z obowiązującymi, odpowiednimi polskimi normami i z definicjami podanymi w ST D-M-00.00.00 „Wymagania ogólne” </w:t>
      </w:r>
      <w:proofErr w:type="spellStart"/>
      <w:r>
        <w:t>pkt</w:t>
      </w:r>
      <w:proofErr w:type="spellEnd"/>
      <w:r>
        <w:t xml:space="preserve"> 1.4.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1.5. Ogólne wymagania dotyczące robót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t xml:space="preserve">Ogólne wymagania dotyczące robót podano w ST D-M-00.00.00 „Wymagania ogólne” </w:t>
      </w:r>
      <w:proofErr w:type="spellStart"/>
      <w:r>
        <w:t>pkt</w:t>
      </w:r>
      <w:proofErr w:type="spellEnd"/>
      <w:r>
        <w:t xml:space="preserve"> 1.5. </w:t>
      </w:r>
    </w:p>
    <w:p w:rsidR="00341230" w:rsidRDefault="00341230" w:rsidP="00341230">
      <w:pPr>
        <w:pStyle w:val="Nagwek1"/>
        <w:spacing w:after="0"/>
      </w:pPr>
      <w:bookmarkStart w:id="1" w:name="_Toc428239273"/>
      <w:r>
        <w:t>2. MATERIAŁY</w:t>
      </w:r>
      <w:bookmarkEnd w:id="1"/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2.1. Ogólne wymagania dotyczące materiałów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t xml:space="preserve">Ogólne wymagania dotyczące materiałów, ich pozyskiwania i składowania, podano w ST D-M-00.00.00 „Wymagania ogólne” </w:t>
      </w:r>
      <w:proofErr w:type="spellStart"/>
      <w:r>
        <w:t>pkt</w:t>
      </w:r>
      <w:proofErr w:type="spellEnd"/>
      <w:r>
        <w:t xml:space="preserve"> 2.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2.2. Rodzaje materiałów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t>Materiałami stosowanymi przy wykonywaniu przepustów z typowych prefabrykowanych rur betonowych, objętych niniejszą SST, są: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prefabrykaty rurowe,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kruszywo do betonu,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cement,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woda,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mieszanka pod ławę fundamentową,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drewno na deskowanie,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materiały izolacyjne,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zaprawa cementowa.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2.3. Prefabrykaty rurowe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Kształt i wymiary prefabrykatów powinny być zgodne z dokumentacją projektową i SST. Odchyłki wymiarów prefabrykatów powinny odpowiadać PN-B-02356 [1].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Powierzchnie elementów powinny być gładkie, bez pęknięć i rys. Dopuszcza się drobne pory jako pozostałości po pęcherzykach powietrza i wodzie, których głębokość nie przekracza </w:t>
      </w:r>
      <w:smartTag w:uri="urn:schemas-microsoft-com:office:smarttags" w:element="metricconverter">
        <w:smartTagPr>
          <w:attr w:name="ProductID" w:val="5 mm"/>
        </w:smartTagPr>
        <w:r>
          <w:t xml:space="preserve">5 </w:t>
        </w:r>
        <w:proofErr w:type="spellStart"/>
        <w:r>
          <w:t>mm</w:t>
        </w:r>
      </w:smartTag>
      <w:proofErr w:type="spellEnd"/>
      <w:r>
        <w:t>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Prefabrykaty rurowe powinny być wykonane z betonu klasy co najmniej  B-30.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Składowanie prefabrykatów powinno odbywać się na wyrównanym, utwardzonym i odwodnionym podłożu.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2.4. Kruszywa do betonu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Kruszywa stosowane do wyrobu betonowych elementów konstrukcji przepustów powinny spełniać wymagania PN-B-06712 [5].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Kruszywa należy składować w warunkach zabezpieczających je przed zanieczyszczeniem oraz zmieszaniem z innymi asortymentami lub jego frakcjami. Podłoże składowiska powinno być równe, utwardzone i dobrze odwodnione.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2.5. Cement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Cement stosowany do wyrobu betonowych elementów konstrukcji przepustów powinien spełniać wymagania PN-B-19701 [7].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Należy stosować cement portlandzki zwykły (bez dodatków) klasy 42,5 do betonu klasy B-30 i klasy 32,5 do betonu klasy B-25.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Cement należy przechowywać zgodnie z BN-88/6731-08 [14].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2.6. Woda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Woda powinna być „odmiany </w:t>
      </w:r>
      <w:smartTag w:uri="urn:schemas-microsoft-com:office:smarttags" w:element="metricconverter">
        <w:smartTagPr>
          <w:attr w:name="ProductID" w:val="1”"/>
        </w:smartTagPr>
        <w:r>
          <w:t>1”</w:t>
        </w:r>
      </w:smartTag>
      <w:r>
        <w:t xml:space="preserve"> zgodnie z wymaganiami PN-B-32250 [9]. Bez badań laboratoryjnych można stosować wodociągową wodę pitną.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lastRenderedPageBreak/>
        <w:t>2.7. Mieszanka kruszywa naturalnego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Mieszanka</w:t>
      </w:r>
      <w:r>
        <w:rPr>
          <w:b/>
        </w:rPr>
        <w:t xml:space="preserve"> </w:t>
      </w:r>
      <w:r>
        <w:t xml:space="preserve">do wykonania ławy fundamentowej powinna spełniać wymagania PN-B-06712 [5]. 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2.8. Drewno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Drewno na deskowanie, stosowane przy wykonywaniu betonowych ścianek czołowych przepustów powinno spełniać wymagania PN-D-96000 [12] i PN-D-95017 [11].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2.9. Materiały izolacyjne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Do wykonania izolacji przepustów i ścianek czołowych można stosować: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emulsję kationową, wg BN-68/6753-04 [17] lub aprobaty technicznej,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roztwór asfaltowy do gruntowania wg PN-B-24622 [8],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lepik asfaltowy na gorąco bez wypełniacza wg PN-C-96177 [10],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papę asfaltową wg BN-79/6751-01 [15] i BN-88/6751-03 [16] lub aprobaty technicznej,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wszelkie inne materiały izolacyjne sprawdzone doświadczalnie i posiadające aprobatę techniczną - za zgodą Inżyniera.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2.10. Zaprawa cementowa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Stosowana zaprawa cementowa powinna być marki nie niższej niż M 12 i spełniać wymagania PN-B-14501 [6].</w:t>
      </w:r>
    </w:p>
    <w:p w:rsidR="00341230" w:rsidRDefault="00341230" w:rsidP="00341230">
      <w:pPr>
        <w:pStyle w:val="Nagwek1"/>
        <w:numPr>
          <w:ilvl w:val="12"/>
          <w:numId w:val="0"/>
        </w:numPr>
        <w:spacing w:after="0"/>
      </w:pPr>
      <w:bookmarkStart w:id="2" w:name="_Toc428239274"/>
      <w:r>
        <w:t>3. SPRZĘT</w:t>
      </w:r>
      <w:bookmarkEnd w:id="2"/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3.1. Ogólne wymagania dotyczące sprzętu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Ogólne wymagania dotyczące sprzętu podano w ST D-M-00.00.00 „Wymagania ogólne” </w:t>
      </w:r>
      <w:proofErr w:type="spellStart"/>
      <w:r>
        <w:t>pkt</w:t>
      </w:r>
      <w:proofErr w:type="spellEnd"/>
      <w:r>
        <w:t xml:space="preserve"> 3.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3.2. Sprzęt do wykonania przepustów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Wykonawca przystępujący do wykonania przepustów pod zjazdami powinien wykazać się możliwością korzystania z następującego sprzętu: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koparek,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betoniarek,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dozowników wagowych do cementu,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</w:pPr>
      <w:r>
        <w:t>sprzętu do zagęszczania: ubijaki ręczne i mechaniczne, zagęszczarki płytowe.</w:t>
      </w:r>
    </w:p>
    <w:p w:rsidR="00341230" w:rsidRDefault="00341230" w:rsidP="00341230">
      <w:pPr>
        <w:pStyle w:val="Nagwek1"/>
        <w:spacing w:after="0"/>
      </w:pPr>
      <w:bookmarkStart w:id="3" w:name="_Toc428239275"/>
      <w:r>
        <w:t>4. TRANSPORT</w:t>
      </w:r>
      <w:bookmarkEnd w:id="3"/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4.1. Ogólne wymagania dotyczące transportu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Ogólne wymagania dotyczące transportu podano w ST D-M-00.00.00 „Wymagania ogólne” </w:t>
      </w:r>
      <w:proofErr w:type="spellStart"/>
      <w:r>
        <w:t>pkt</w:t>
      </w:r>
      <w:proofErr w:type="spellEnd"/>
      <w:r>
        <w:t xml:space="preserve"> 4.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4.2. Transport materiałów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Transport materiałów do budowy przepustów pod zjazdami podano w ST   D-03.01.01 „Przepusty pod koroną drogi”.</w:t>
      </w:r>
    </w:p>
    <w:p w:rsidR="00341230" w:rsidRDefault="00341230" w:rsidP="00341230">
      <w:pPr>
        <w:pStyle w:val="Nagwek1"/>
        <w:numPr>
          <w:ilvl w:val="12"/>
          <w:numId w:val="0"/>
        </w:numPr>
        <w:spacing w:after="0"/>
      </w:pPr>
      <w:bookmarkStart w:id="4" w:name="_Toc428239276"/>
      <w:r>
        <w:t>5. WYKONANIE ROBÓT</w:t>
      </w:r>
      <w:bookmarkEnd w:id="4"/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5.1. Ogólne zasady wykonania robót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Ogólne zasady wykonania robót podano w ST D-M-00.00.00 „Wymagania ogólne” </w:t>
      </w:r>
      <w:proofErr w:type="spellStart"/>
      <w:r>
        <w:t>pkt</w:t>
      </w:r>
      <w:proofErr w:type="spellEnd"/>
      <w:r>
        <w:t xml:space="preserve"> 5.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5.2. Roboty przygotowawcze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Wykonawca zobowiązany jest do przygotowania terenu budowy w zakresie: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odwodnienia,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czasowego przełożenia koryta cieku w przypadku przepływu wody w rowie, na którym będzie wykonywany przepust,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wytyczenia osi przepustu i krawędzi wykopu,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innych robót podanych w dokumentacji projektowej i SST.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5.3. Wykop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Sposób wykonywania robót ziemnych pod fundamenty ścianek czołowych   i ławę fundamentową powinien być dostosowany do wielkości przepustu, głębokości wykopu, ukształtowania terenu i rodzaju gruntu.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Wykop należy wykonywać w takim okresie, aby po ich zakończeniu można było przystąpić do wykonywania przepustu.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5.4. Ława fundamentowa pod przepust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Ława fundamentowa powinna być wykonana zgodnie z dokumentacją projektową        i SST.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Jeżeli dokumentacja projektowa nie stanowi inaczej to ława fundamentowa może być wykonana: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z kruszywa naturalnego stabilizowanego mechanicznie, zgodnie z wymaganiami  ST   D-04.04.01 „Podbudowa z kruszywa naturalnego stabilizowanego mechanicznie”,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 xml:space="preserve">z gruntu stabilizowanego cementem </w:t>
      </w:r>
      <w:proofErr w:type="spellStart"/>
      <w:r>
        <w:t>R</w:t>
      </w:r>
      <w:r>
        <w:rPr>
          <w:vertAlign w:val="subscript"/>
        </w:rPr>
        <w:t>m</w:t>
      </w:r>
      <w:proofErr w:type="spellEnd"/>
      <w:r>
        <w:t xml:space="preserve"> = 5 MPa według normy PN-S-96012 [13].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t>Dopuszczalne odchyłki dla ław fundamentowych przepustów wynoszą: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 xml:space="preserve">dla wymiarów w planie        </w:t>
      </w:r>
      <w:r>
        <w:sym w:font="Symbol" w:char="00B1"/>
      </w:r>
      <w:r>
        <w:t xml:space="preserve">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>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 xml:space="preserve">dla rzędnych wierzchu ławy </w:t>
      </w:r>
      <w:r>
        <w:sym w:font="Symbol" w:char="00B1"/>
      </w:r>
      <w:r>
        <w:t xml:space="preserve"> </w:t>
      </w:r>
      <w:smartTag w:uri="urn:schemas-microsoft-com:office:smarttags" w:element="metricconverter">
        <w:smartTagPr>
          <w:attr w:name="ProductID" w:val="2 cm"/>
        </w:smartTagPr>
        <w:r>
          <w:t xml:space="preserve">2 </w:t>
        </w:r>
        <w:proofErr w:type="spellStart"/>
        <w:r>
          <w:t>cm</w:t>
        </w:r>
      </w:smartTag>
      <w:proofErr w:type="spellEnd"/>
      <w:r>
        <w:t>.</w:t>
      </w:r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5.5. Układanie prefabrykatów rurowych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Układanie rur betonowych lub żelbetowych należy wykonać wg BN-74/9191-01 [18]. Styki rur należy wypełnić zaprawą cementową wg </w:t>
      </w:r>
      <w:proofErr w:type="spellStart"/>
      <w:r>
        <w:t>pkt</w:t>
      </w:r>
      <w:proofErr w:type="spellEnd"/>
      <w:r>
        <w:t xml:space="preserve"> 2.10 i uszczelnić materiałem wg </w:t>
      </w:r>
      <w:proofErr w:type="spellStart"/>
      <w:r>
        <w:t>pkt</w:t>
      </w:r>
      <w:proofErr w:type="spellEnd"/>
      <w:r>
        <w:t xml:space="preserve"> 2.9 zaakceptowanym przez Inżyniera.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lastRenderedPageBreak/>
        <w:t>5.6. Ścianki czołowe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Deskowanie ścianek czołowych wykonywanych z betonu „na mokro” należy wykonać wg PN-B-06251 [3].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Betonowanie należy wykonywać wg PN-B-06253 [4]. Klasa betonu powinna być nie mniejsza niż B-30.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Powierzchnie elementów betonowych, które po zasypaniu znajdą się pod ziemią, należy zagruntować przez: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dwukrotne smarowanie betonu emulsją kationową w przypadku powierzchni wilgotnych,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smarowanie roztworem asfaltowym w przypadku powierzchni suchych,</w:t>
      </w:r>
    </w:p>
    <w:p w:rsidR="00341230" w:rsidRDefault="00341230" w:rsidP="00341230">
      <w:pPr>
        <w:tabs>
          <w:tab w:val="right" w:leader="dot" w:pos="-1985"/>
          <w:tab w:val="left" w:pos="284"/>
        </w:tabs>
      </w:pPr>
      <w:r>
        <w:t>lub innymi metodami zaakceptowanymi przez Inżyniera.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5.7. Zasypka przepustów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Zasypkę (mieszanka, piasek, grunt rodzimy) należy układać jednocześnie z obu stron przepustu, warstwami o jednakowej grubości z jednoczesnym zagęszczaniem. Wilgotność zasypki w czasie zagęszczania powinna odpowiadać wilgotności optymalnej wg normalnej próby </w:t>
      </w:r>
      <w:proofErr w:type="spellStart"/>
      <w:r>
        <w:t>Proctora</w:t>
      </w:r>
      <w:proofErr w:type="spellEnd"/>
      <w:r>
        <w:t>, metodą I wg PN-B-04481 [2] z tolerancją  -20%, +10%.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Wskaźnik zagęszczenia poszczególnych warstw powinien być zgodny z dokumentacją projektową i SST.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5.8. Umocnienie wlotów i wylotów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Umocnienie wlotów i wylotów należy wykonać zgodnie z dokumentacją projektową i SST. Umocnieniu podlega dno oraz skarpy.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W zależności od materiału użytego do umocnienia, wykonanie robót powinno być zgodne z ST D-06.01.01 „Umocnienie skarp, rowów i ścieków”.</w:t>
      </w:r>
    </w:p>
    <w:p w:rsidR="00341230" w:rsidRDefault="00341230" w:rsidP="00341230">
      <w:pPr>
        <w:pStyle w:val="Nagwek1"/>
        <w:numPr>
          <w:ilvl w:val="12"/>
          <w:numId w:val="0"/>
        </w:numPr>
        <w:spacing w:after="0"/>
      </w:pPr>
      <w:bookmarkStart w:id="5" w:name="_Toc428239277"/>
      <w:r>
        <w:t>6. KONTROLA JAKOŚCI ROBÓT</w:t>
      </w:r>
      <w:bookmarkEnd w:id="5"/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6.1. Ogólne zasady kontroli jakości robót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Ogólne zasady kontroli jakości robót podano w ST D-M-00.00.00 „Wymagania ogólne” </w:t>
      </w:r>
      <w:proofErr w:type="spellStart"/>
      <w:r>
        <w:t>pkt</w:t>
      </w:r>
      <w:proofErr w:type="spellEnd"/>
      <w:r>
        <w:t xml:space="preserve"> 6.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6.2. Kontrola jakości wykonywanych robót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Kontrolę jakości robót należy wykonać zgodnie z ST D-03.01.01 „Przepusty pod koroną drogi” </w:t>
      </w:r>
      <w:proofErr w:type="spellStart"/>
      <w:r>
        <w:t>pkt</w:t>
      </w:r>
      <w:proofErr w:type="spellEnd"/>
      <w:r>
        <w:t xml:space="preserve"> 6, oraz SST.</w:t>
      </w:r>
    </w:p>
    <w:p w:rsidR="00341230" w:rsidRDefault="00341230" w:rsidP="00341230">
      <w:pPr>
        <w:pStyle w:val="Nagwek1"/>
        <w:numPr>
          <w:ilvl w:val="12"/>
          <w:numId w:val="0"/>
        </w:numPr>
        <w:spacing w:after="0"/>
      </w:pPr>
      <w:bookmarkStart w:id="6" w:name="_Toc428239278"/>
      <w:r>
        <w:t>7. OBMIAR ROBÓT</w:t>
      </w:r>
      <w:bookmarkEnd w:id="6"/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7.1. Ogólne zasady obmiaru robót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Ogólne zasady obmiaru robót podano w ST D-M-00.00.00 „Wymagania ogólne” </w:t>
      </w:r>
      <w:proofErr w:type="spellStart"/>
      <w:r>
        <w:t>pkt</w:t>
      </w:r>
      <w:proofErr w:type="spellEnd"/>
      <w:r>
        <w:t xml:space="preserve"> 7.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7.2. Jednostka obmiarowa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>Jednostką obmiarową jest m (metr) wykonanego przepustu.</w:t>
      </w:r>
    </w:p>
    <w:p w:rsidR="00341230" w:rsidRDefault="00341230" w:rsidP="00341230">
      <w:pPr>
        <w:pStyle w:val="Nagwek1"/>
        <w:numPr>
          <w:ilvl w:val="12"/>
          <w:numId w:val="0"/>
        </w:numPr>
        <w:spacing w:after="0"/>
      </w:pPr>
      <w:bookmarkStart w:id="7" w:name="_Toc428239279"/>
      <w:r>
        <w:t>8. ODBIÓR ROBÓT</w:t>
      </w:r>
      <w:bookmarkEnd w:id="7"/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Ogólne zasady odbioru robót podano w ST D-M-00.00.00 „Wymagania ogólne” </w:t>
      </w:r>
      <w:proofErr w:type="spellStart"/>
      <w:r>
        <w:t>pkt</w:t>
      </w:r>
      <w:proofErr w:type="spellEnd"/>
      <w:r>
        <w:t xml:space="preserve"> 8.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Roboty uznaje się za wykonane zgodnie z dokumentacją projektową, SST   i wymaganiami Inżyniera, jeżeli wszystkie pomiary i badania z zachowaniem tolerancji wg </w:t>
      </w:r>
      <w:proofErr w:type="spellStart"/>
      <w:r>
        <w:t>pkt</w:t>
      </w:r>
      <w:proofErr w:type="spellEnd"/>
      <w:r>
        <w:t xml:space="preserve"> 6 dały wyniki pozytywne.</w:t>
      </w:r>
    </w:p>
    <w:p w:rsidR="00341230" w:rsidRDefault="00341230" w:rsidP="00341230">
      <w:pPr>
        <w:pStyle w:val="Nagwek1"/>
        <w:numPr>
          <w:ilvl w:val="12"/>
          <w:numId w:val="0"/>
        </w:numPr>
        <w:spacing w:after="0"/>
      </w:pPr>
      <w:bookmarkStart w:id="8" w:name="_Toc428239280"/>
      <w:r>
        <w:t>9. PODSTAWA PŁATNOŚCI</w:t>
      </w:r>
      <w:bookmarkEnd w:id="8"/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9.1. Ogólne ustalenia dotyczące podstawy płatności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Ogólne ustalenia dotyczące podstawy płatności podano w ST D-M-00.00.00 „Wymagania ogólne” </w:t>
      </w:r>
      <w:proofErr w:type="spellStart"/>
      <w:r>
        <w:t>pkt</w:t>
      </w:r>
      <w:proofErr w:type="spellEnd"/>
      <w:r>
        <w:t xml:space="preserve"> 9.</w:t>
      </w:r>
    </w:p>
    <w:p w:rsidR="00341230" w:rsidRDefault="00341230" w:rsidP="00341230">
      <w:pPr>
        <w:pStyle w:val="Nagwek2"/>
        <w:numPr>
          <w:ilvl w:val="12"/>
          <w:numId w:val="0"/>
        </w:numPr>
        <w:spacing w:before="0" w:after="0"/>
        <w:rPr>
          <w:b/>
        </w:rPr>
      </w:pPr>
      <w:r>
        <w:rPr>
          <w:b/>
        </w:rPr>
        <w:t>9.2. Cena jednostki obmiarowej</w:t>
      </w:r>
    </w:p>
    <w:p w:rsidR="00341230" w:rsidRDefault="00341230" w:rsidP="00341230">
      <w:pPr>
        <w:numPr>
          <w:ilvl w:val="12"/>
          <w:numId w:val="0"/>
        </w:numPr>
        <w:tabs>
          <w:tab w:val="right" w:leader="dot" w:pos="-1985"/>
          <w:tab w:val="left" w:pos="284"/>
        </w:tabs>
      </w:pPr>
      <w:r>
        <w:t xml:space="preserve">Cena wykonania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przepustu obejmuje: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roboty pomiarowe i przygotowawcze,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wykonanie wykopu wraz z odwodnieniem,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dostarczenie materiałów,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wykonanie ław fundamentowych,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wykonanie deskowania i rozebranie,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montaż konstrukcji przepustu,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betonowanie konstrukcji fundamentu i ścianki czołowej,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wykonanie izolacji,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wykonanie zasypki i zagęszczenie,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umocnienie wlotów i wylotów,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uporządkowanie terenu,</w:t>
      </w:r>
    </w:p>
    <w:p w:rsidR="00341230" w:rsidRDefault="00341230" w:rsidP="00341230">
      <w:pPr>
        <w:numPr>
          <w:ilvl w:val="0"/>
          <w:numId w:val="1"/>
        </w:numPr>
        <w:tabs>
          <w:tab w:val="right" w:leader="dot" w:pos="-1985"/>
          <w:tab w:val="left" w:pos="284"/>
        </w:tabs>
        <w:ind w:left="0" w:firstLine="0"/>
        <w:rPr>
          <w:b/>
        </w:rPr>
      </w:pPr>
      <w:r>
        <w:t>przeprowadzenie badań i pomiarów wymaganych w specyfikacji technicznej.</w:t>
      </w:r>
    </w:p>
    <w:p w:rsidR="00341230" w:rsidRDefault="00341230" w:rsidP="00341230">
      <w:pPr>
        <w:pStyle w:val="Nagwek1"/>
        <w:spacing w:after="0"/>
      </w:pPr>
      <w:bookmarkStart w:id="9" w:name="_Toc428239281"/>
      <w:r>
        <w:t>10. PRZEPISY ZWIĄZANE</w:t>
      </w:r>
      <w:bookmarkEnd w:id="9"/>
    </w:p>
    <w:p w:rsidR="00341230" w:rsidRDefault="00341230" w:rsidP="00341230">
      <w:pPr>
        <w:pStyle w:val="Nagwek2"/>
        <w:spacing w:before="0" w:after="0"/>
        <w:rPr>
          <w:b/>
        </w:rPr>
      </w:pPr>
      <w:r>
        <w:rPr>
          <w:b/>
        </w:rPr>
        <w:t>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8079"/>
      </w:tblGrid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  <w:rPr>
                <w:b/>
              </w:rPr>
            </w:pPr>
            <w:r>
              <w:t xml:space="preserve">  1.    PN-B-02356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  <w:rPr>
                <w:b/>
              </w:rPr>
            </w:pPr>
            <w:r>
              <w:t>Tolerancja wymiarowa w budownictwie. Tolerancja wymiarowa elementów budowlanych z betonu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  2.    PN-B-04481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Grunty budowlane. Badania próbek i gruntu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  3.    PN-B-06251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Roboty betonowe i żelbetowe. Wymagania techniczne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  4.    PN-B-06253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Konstrukcje betonowe. Warunki wykonania i ochrony w środowisku agresywnych wód gruntowych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lastRenderedPageBreak/>
              <w:t xml:space="preserve">  5.    PN-B-06712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Kruszywo mineralne do betonu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  6.    PN-B-14501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Zaprawy budowlane zwykłe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7.    PN-B-19701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Cement. Cement powszechnego użytku. Skład, wymagania              i ocena zgodności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  8.    PN-B-24622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Roztwór asfaltowy do gruntowania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  9.    PN-B-32250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Materiały budowlane. Woda do betonów i zapraw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10.    PN-C-96177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Lepik asfaltowy bez wypełniaczy stosowany na gorąco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11.    PN-D-95017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Surowiec drzewny. Drewno tartaczne iglaste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12.    PN-D-96000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Tarcica iglasta ogólnego przeznaczenia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13.    PN-S-96012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Drogi samochodowe. Podbudowa i ulepszone podłoże z gruntu stabilizowanego  cementem.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14.    BN-88/6731-08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Cement. Transport i przechowywanie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15.    BN-79/6751-01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Materiały do izolacji </w:t>
            </w:r>
            <w:proofErr w:type="spellStart"/>
            <w:r>
              <w:t>przeciwwilgotnościowej</w:t>
            </w:r>
            <w:proofErr w:type="spellEnd"/>
            <w:r>
              <w:t>. Papa asfaltowa na taśmie aluminiowej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16.    BN-88/6751-03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Papa asfaltowa na welonie z włókien szklanych</w:t>
            </w:r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17.    BN-68/6753-04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Asfaltowe emulsje kationowe do izolacji </w:t>
            </w:r>
            <w:proofErr w:type="spellStart"/>
            <w:r>
              <w:t>przeciwwilgotnościowych</w:t>
            </w:r>
            <w:proofErr w:type="spellEnd"/>
          </w:p>
        </w:tc>
      </w:tr>
      <w:tr w:rsidR="00341230">
        <w:tc>
          <w:tcPr>
            <w:tcW w:w="2197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>18.   BN-74/9191-01</w:t>
            </w:r>
          </w:p>
        </w:tc>
        <w:tc>
          <w:tcPr>
            <w:tcW w:w="8079" w:type="dxa"/>
            <w:hideMark/>
          </w:tcPr>
          <w:p w:rsidR="00341230" w:rsidRDefault="00341230">
            <w:pPr>
              <w:tabs>
                <w:tab w:val="right" w:leader="dot" w:pos="-1985"/>
                <w:tab w:val="left" w:pos="284"/>
              </w:tabs>
            </w:pPr>
            <w:r>
              <w:t xml:space="preserve">Urządzenia wodno-melioracyjne. Przepusty z rur betonowych   i żelbetowych. Wymagania i badania przy odbiorze </w:t>
            </w:r>
          </w:p>
        </w:tc>
      </w:tr>
    </w:tbl>
    <w:p w:rsidR="00341230" w:rsidRDefault="00341230" w:rsidP="00341230">
      <w:pPr>
        <w:tabs>
          <w:tab w:val="right" w:leader="dot" w:pos="-1985"/>
          <w:tab w:val="left" w:pos="284"/>
        </w:tabs>
        <w:rPr>
          <w:b/>
        </w:rPr>
      </w:pPr>
    </w:p>
    <w:p w:rsidR="00341230" w:rsidRDefault="00341230" w:rsidP="00341230">
      <w:pPr>
        <w:tabs>
          <w:tab w:val="right" w:leader="dot" w:pos="-1985"/>
          <w:tab w:val="left" w:pos="284"/>
        </w:tabs>
      </w:pPr>
    </w:p>
    <w:p w:rsidR="00341230" w:rsidRDefault="00341230" w:rsidP="00341230"/>
    <w:p w:rsidR="00DC2FF5" w:rsidRDefault="00341230" w:rsidP="00341230">
      <w:r>
        <w:br w:type="page"/>
      </w:r>
    </w:p>
    <w:sectPr w:rsidR="00DC2FF5" w:rsidSect="00DC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C287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230"/>
    <w:rsid w:val="00341230"/>
    <w:rsid w:val="00DC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34123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1230"/>
    <w:pPr>
      <w:keepNext/>
      <w:keepLines/>
      <w:suppressAutoHyphens/>
      <w:spacing w:before="120" w:after="120"/>
      <w:outlineLvl w:val="0"/>
    </w:pPr>
    <w:rPr>
      <w:b/>
      <w:caps/>
      <w:kern w:val="28"/>
      <w:lang/>
    </w:rPr>
  </w:style>
  <w:style w:type="paragraph" w:styleId="Nagwek2">
    <w:name w:val="heading 2"/>
    <w:aliases w:val="Znak Znak,Znak Znak Znak Znak Znak Znak,Znak Znak Znak Znak Znak,Znak6"/>
    <w:basedOn w:val="Normalny"/>
    <w:next w:val="Normalny"/>
    <w:link w:val="Nagwek2Znak"/>
    <w:semiHidden/>
    <w:unhideWhenUsed/>
    <w:qFormat/>
    <w:rsid w:val="00341230"/>
    <w:pPr>
      <w:keepNext/>
      <w:spacing w:before="120" w:after="12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230"/>
    <w:rPr>
      <w:rFonts w:ascii="Times New Roman" w:eastAsia="Times New Roman" w:hAnsi="Times New Roman" w:cs="Times New Roman"/>
      <w:b/>
      <w:caps/>
      <w:kern w:val="28"/>
      <w:sz w:val="20"/>
      <w:szCs w:val="20"/>
      <w:lang/>
    </w:rPr>
  </w:style>
  <w:style w:type="character" w:customStyle="1" w:styleId="Nagwek2Znak">
    <w:name w:val="Nagłówek 2 Znak"/>
    <w:aliases w:val="Znak Znak Znak,Znak Znak Znak Znak Znak Znak Znak,Znak Znak Znak Znak Znak Znak1,Znak6 Znak"/>
    <w:basedOn w:val="Domylnaczcionkaakapitu"/>
    <w:link w:val="Nagwek2"/>
    <w:semiHidden/>
    <w:rsid w:val="003412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1499</Words>
  <Characters>8997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Wieczorek</dc:creator>
  <cp:lastModifiedBy>Artur Wieczorek</cp:lastModifiedBy>
  <cp:revision>1</cp:revision>
  <dcterms:created xsi:type="dcterms:W3CDTF">2024-12-16T08:17:00Z</dcterms:created>
  <dcterms:modified xsi:type="dcterms:W3CDTF">2024-12-16T08:19:00Z</dcterms:modified>
</cp:coreProperties>
</file>