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06EEE74A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564A9D">
        <w:rPr>
          <w:rFonts w:ascii="Fira Sans" w:hAnsi="Fira Sans"/>
          <w:noProof/>
          <w:sz w:val="22"/>
          <w:szCs w:val="22"/>
        </w:rPr>
        <w:t>29 listopada 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574468">
      <w:pPr>
        <w:widowControl w:val="0"/>
        <w:autoSpaceDE w:val="0"/>
        <w:autoSpaceDN w:val="0"/>
        <w:adjustRightInd w:val="0"/>
        <w:rPr>
          <w:rFonts w:ascii="Fira Sans" w:hAnsi="Fira Sans"/>
          <w:b/>
          <w:sz w:val="22"/>
          <w:szCs w:val="22"/>
        </w:rPr>
      </w:pPr>
    </w:p>
    <w:p w14:paraId="526B2C8C" w14:textId="29F72F55" w:rsidR="007678A3" w:rsidRPr="00591EFA" w:rsidRDefault="00CB226E" w:rsidP="00574468">
      <w:pPr>
        <w:spacing w:line="240" w:lineRule="atLeast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publicznego w </w:t>
      </w:r>
      <w:r w:rsidR="00EE4917" w:rsidRPr="00591EFA">
        <w:rPr>
          <w:rFonts w:ascii="Fira Sans" w:hAnsi="Fira Sans"/>
          <w:b/>
          <w:sz w:val="22"/>
          <w:szCs w:val="22"/>
        </w:rPr>
        <w:t xml:space="preserve">trybie </w:t>
      </w:r>
      <w:r w:rsidR="00591EFA" w:rsidRPr="00591EFA">
        <w:rPr>
          <w:rFonts w:ascii="Fira Sans" w:hAnsi="Fira Sans"/>
          <w:b/>
          <w:sz w:val="22"/>
          <w:szCs w:val="22"/>
        </w:rPr>
        <w:t xml:space="preserve"> </w:t>
      </w:r>
      <w:r w:rsidR="00EE4917" w:rsidRPr="00591EFA">
        <w:rPr>
          <w:rFonts w:ascii="Fira Sans" w:hAnsi="Fira Sans"/>
          <w:b/>
          <w:sz w:val="22"/>
          <w:szCs w:val="22"/>
        </w:rPr>
        <w:t>podstawowym</w:t>
      </w:r>
      <w:r w:rsidR="0020623C">
        <w:rPr>
          <w:rFonts w:ascii="Fira Sans" w:hAnsi="Fira Sans"/>
          <w:b/>
          <w:sz w:val="22"/>
          <w:szCs w:val="22"/>
        </w:rPr>
        <w:br/>
      </w:r>
      <w:r w:rsidR="00EE4917" w:rsidRPr="00591EFA">
        <w:rPr>
          <w:rFonts w:ascii="Fira Sans" w:hAnsi="Fira Sans"/>
          <w:b/>
          <w:sz w:val="22"/>
          <w:szCs w:val="22"/>
        </w:rPr>
        <w:t>bez negocjacji, pn.: „</w:t>
      </w:r>
      <w:r w:rsidR="00591EFA" w:rsidRPr="00591EFA">
        <w:rPr>
          <w:rFonts w:ascii="Fira Sans" w:hAnsi="Fira Sans"/>
          <w:b/>
          <w:sz w:val="22"/>
          <w:szCs w:val="22"/>
        </w:rPr>
        <w:t xml:space="preserve">Dostawa </w:t>
      </w:r>
      <w:bookmarkStart w:id="0" w:name="_Hlk150943837"/>
      <w:r w:rsidR="00591EFA" w:rsidRPr="00591EFA">
        <w:rPr>
          <w:rFonts w:ascii="Fira Sans" w:hAnsi="Fira Sans"/>
          <w:b/>
          <w:sz w:val="22"/>
          <w:szCs w:val="22"/>
        </w:rPr>
        <w:t xml:space="preserve">endoprotez stawu biodrowego i kolanowego oraz zestawu </w:t>
      </w:r>
      <w:r w:rsidR="001F23D9">
        <w:rPr>
          <w:rFonts w:ascii="Fira Sans" w:hAnsi="Fira Sans"/>
          <w:b/>
          <w:sz w:val="22"/>
          <w:szCs w:val="22"/>
        </w:rPr>
        <w:br/>
      </w:r>
      <w:r w:rsidR="00591EFA" w:rsidRPr="00591EFA">
        <w:rPr>
          <w:rFonts w:ascii="Fira Sans" w:hAnsi="Fira Sans"/>
          <w:b/>
          <w:sz w:val="22"/>
          <w:szCs w:val="22"/>
        </w:rPr>
        <w:t>do osteotomii kolana</w:t>
      </w:r>
      <w:bookmarkEnd w:id="0"/>
      <w:r w:rsidR="00EE4917" w:rsidRPr="00591EFA">
        <w:rPr>
          <w:rFonts w:ascii="Fira Sans" w:hAnsi="Fira Sans"/>
          <w:b/>
          <w:sz w:val="22"/>
          <w:szCs w:val="22"/>
        </w:rPr>
        <w:t>”- nr postępowania</w:t>
      </w:r>
      <w:r w:rsidR="00591EFA" w:rsidRPr="00591EFA">
        <w:rPr>
          <w:rFonts w:ascii="Fira Sans" w:hAnsi="Fira Sans"/>
          <w:b/>
          <w:sz w:val="22"/>
          <w:szCs w:val="22"/>
        </w:rPr>
        <w:t xml:space="preserve"> 118</w:t>
      </w:r>
      <w:r w:rsidR="00EE4917" w:rsidRPr="00591EFA">
        <w:rPr>
          <w:rFonts w:ascii="Fira Sans" w:hAnsi="Fira Sans"/>
          <w:b/>
          <w:sz w:val="22"/>
          <w:szCs w:val="22"/>
        </w:rPr>
        <w:t>/TP/202</w:t>
      </w:r>
      <w:r w:rsidR="00C071D9" w:rsidRPr="00591EFA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090FC39" w:rsidR="00834415" w:rsidRPr="00B217B3" w:rsidRDefault="00C342C9" w:rsidP="00574468">
      <w:pPr>
        <w:spacing w:line="240" w:lineRule="atLeast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591EFA">
        <w:rPr>
          <w:rFonts w:ascii="Fira Sans" w:hAnsi="Fira Sans"/>
          <w:sz w:val="22"/>
          <w:szCs w:val="22"/>
        </w:rPr>
        <w:t xml:space="preserve">podstawie </w:t>
      </w:r>
      <w:bookmarkStart w:id="1" w:name="_Hlk63335437"/>
      <w:r w:rsidR="00B256FA" w:rsidRPr="00591EFA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591EFA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591EFA">
        <w:rPr>
          <w:rFonts w:ascii="Fira Sans" w:hAnsi="Fira Sans"/>
          <w:sz w:val="22"/>
          <w:szCs w:val="22"/>
        </w:rPr>
        <w:t>– tryb podstawowy</w:t>
      </w:r>
      <w:r w:rsidR="00B256FA" w:rsidRPr="00591EFA">
        <w:rPr>
          <w:rFonts w:ascii="Fira Sans" w:hAnsi="Fira Sans"/>
          <w:b/>
          <w:bCs/>
          <w:sz w:val="22"/>
          <w:szCs w:val="22"/>
        </w:rPr>
        <w:t xml:space="preserve"> </w:t>
      </w:r>
      <w:bookmarkEnd w:id="1"/>
      <w:r w:rsidR="00EE091B" w:rsidRPr="00591EFA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 poz. </w:t>
      </w:r>
      <w:r w:rsidR="00C36A02">
        <w:rPr>
          <w:rFonts w:ascii="Fira Sans" w:hAnsi="Fira Sans"/>
          <w:sz w:val="22"/>
          <w:szCs w:val="22"/>
        </w:rPr>
        <w:t>1605</w:t>
      </w:r>
      <w:r w:rsidR="00F858BE">
        <w:rPr>
          <w:rFonts w:ascii="Fira Sans" w:hAnsi="Fira Sans"/>
          <w:sz w:val="22"/>
          <w:szCs w:val="22"/>
        </w:rPr>
        <w:t xml:space="preserve"> ze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68E9F773" w:rsidR="00A45294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  <w:r w:rsidR="006471FF" w:rsidRPr="006471FF">
        <w:t xml:space="preserve"> </w:t>
      </w:r>
      <w:r w:rsidR="006471FF" w:rsidRPr="006471FF">
        <w:rPr>
          <w:rFonts w:ascii="Fira Sans" w:hAnsi="Fira Sans"/>
          <w:b/>
          <w:sz w:val="22"/>
          <w:szCs w:val="22"/>
          <w:u w:val="single"/>
        </w:rPr>
        <w:t>Dotyczy części 3 poz. 5 i 27</w:t>
      </w:r>
    </w:p>
    <w:p w14:paraId="72C6D57C" w14:textId="3E65B361" w:rsidR="006471FF" w:rsidRPr="006471FF" w:rsidRDefault="006471FF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6471FF">
        <w:rPr>
          <w:rFonts w:ascii="Fira Sans" w:hAnsi="Fira Sans"/>
          <w:bCs/>
          <w:sz w:val="22"/>
          <w:szCs w:val="22"/>
        </w:rPr>
        <w:t xml:space="preserve">Czy Zamawiający wyraża zgodę aby instrumentarium AC Joint konieczne </w:t>
      </w:r>
      <w:r w:rsidR="00574468">
        <w:rPr>
          <w:rFonts w:ascii="Fira Sans" w:hAnsi="Fira Sans"/>
          <w:bCs/>
          <w:sz w:val="22"/>
          <w:szCs w:val="22"/>
        </w:rPr>
        <w:br/>
      </w:r>
      <w:r w:rsidRPr="006471FF">
        <w:rPr>
          <w:rFonts w:ascii="Fira Sans" w:hAnsi="Fira Sans"/>
          <w:bCs/>
          <w:sz w:val="22"/>
          <w:szCs w:val="22"/>
        </w:rPr>
        <w:t>do przeprowadzenia zabiegu dla Części nr 3 pozycja 5, 27 było dostarczone w formule LOANER SET czyli tzw. „Lotnej”, tj. po wcześniejszym złożeniu zamówienia przez Zamawiającego.</w:t>
      </w:r>
    </w:p>
    <w:p w14:paraId="754523B6" w14:textId="77777777" w:rsidR="004C046B" w:rsidRPr="00B217B3" w:rsidRDefault="004C046B" w:rsidP="001901A6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877F7B2" w14:textId="653B2D3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F19A5">
        <w:rPr>
          <w:rFonts w:ascii="Fira Sans" w:hAnsi="Fira Sans"/>
          <w:b/>
          <w:i/>
          <w:sz w:val="22"/>
          <w:szCs w:val="22"/>
        </w:rPr>
        <w:t xml:space="preserve"> Zamawiający wyraża zgodę. 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683BC149" w:rsidR="00A45294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  <w:r w:rsidR="006471FF" w:rsidRPr="006471FF">
        <w:t xml:space="preserve"> </w:t>
      </w:r>
      <w:r w:rsidR="006471FF" w:rsidRPr="006471FF">
        <w:rPr>
          <w:rFonts w:ascii="Fira Sans" w:hAnsi="Fira Sans"/>
          <w:b/>
          <w:sz w:val="22"/>
          <w:szCs w:val="22"/>
          <w:u w:val="single"/>
        </w:rPr>
        <w:t>Dotyczy części 3 poz. 6, 7, 8, 20</w:t>
      </w:r>
    </w:p>
    <w:p w14:paraId="57730794" w14:textId="5E9F67A4" w:rsidR="006471FF" w:rsidRPr="006471FF" w:rsidRDefault="006471FF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6471FF">
        <w:rPr>
          <w:rFonts w:ascii="Fira Sans" w:hAnsi="Fira Sans"/>
          <w:bCs/>
          <w:sz w:val="22"/>
          <w:szCs w:val="22"/>
        </w:rPr>
        <w:t xml:space="preserve">Czy Zamawiający wyraża zgodę aby instrumentarium barkowe konieczne </w:t>
      </w:r>
      <w:r w:rsidR="00574468">
        <w:rPr>
          <w:rFonts w:ascii="Fira Sans" w:hAnsi="Fira Sans"/>
          <w:bCs/>
          <w:sz w:val="22"/>
          <w:szCs w:val="22"/>
        </w:rPr>
        <w:br/>
      </w:r>
      <w:r w:rsidRPr="006471FF">
        <w:rPr>
          <w:rFonts w:ascii="Fira Sans" w:hAnsi="Fira Sans"/>
          <w:bCs/>
          <w:sz w:val="22"/>
          <w:szCs w:val="22"/>
        </w:rPr>
        <w:t>do przeprowadzenia zabiegu dla Części nr 3 pozycja 6, 7, 8, 20, było dostarczone w formule LOANER SET czyli tzw. „Lotnej”, tj. po wcześniejszym złożeniu zamówienia przez Zamawiającego.</w:t>
      </w:r>
    </w:p>
    <w:p w14:paraId="19AA9EDE" w14:textId="77777777" w:rsidR="004A5AA1" w:rsidRPr="00B217B3" w:rsidRDefault="004A5AA1" w:rsidP="004A5AA1">
      <w:pPr>
        <w:spacing w:line="240" w:lineRule="atLeast"/>
        <w:rPr>
          <w:rFonts w:ascii="Fira Sans" w:hAnsi="Fira Sans"/>
          <w:sz w:val="22"/>
          <w:szCs w:val="22"/>
        </w:rPr>
      </w:pPr>
    </w:p>
    <w:p w14:paraId="419D6DDC" w14:textId="6773ED2D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F19A5">
        <w:rPr>
          <w:rFonts w:ascii="Fira Sans" w:hAnsi="Fira Sans"/>
          <w:b/>
          <w:i/>
          <w:sz w:val="22"/>
          <w:szCs w:val="22"/>
        </w:rPr>
        <w:t xml:space="preserve"> Zamawiający wyraża zgodę.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18D9B285" w:rsidR="00A45294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  <w:r w:rsidR="006471FF" w:rsidRPr="006471FF">
        <w:t xml:space="preserve"> </w:t>
      </w:r>
      <w:r w:rsidR="006471FF">
        <w:rPr>
          <w:rFonts w:ascii="Fira Sans" w:hAnsi="Fira Sans"/>
          <w:b/>
          <w:sz w:val="22"/>
          <w:szCs w:val="22"/>
          <w:u w:val="single"/>
        </w:rPr>
        <w:t xml:space="preserve">Dotyczy </w:t>
      </w:r>
      <w:r w:rsidR="006471FF" w:rsidRPr="006471FF">
        <w:rPr>
          <w:rFonts w:ascii="Fira Sans" w:hAnsi="Fira Sans"/>
          <w:b/>
          <w:sz w:val="22"/>
          <w:szCs w:val="22"/>
          <w:u w:val="single"/>
        </w:rPr>
        <w:t>części 3 poz. 15-19, 29, 31, 32, 34-36</w:t>
      </w:r>
    </w:p>
    <w:p w14:paraId="72A250A9" w14:textId="4268A314" w:rsidR="006471FF" w:rsidRPr="006471FF" w:rsidRDefault="006471FF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6471FF">
        <w:rPr>
          <w:rFonts w:ascii="Fira Sans" w:hAnsi="Fira Sans"/>
          <w:bCs/>
          <w:sz w:val="22"/>
          <w:szCs w:val="22"/>
        </w:rPr>
        <w:t>Czy Zamawiający wyraża zgodę aby instrumentarium ACL konieczne do przeprowadzenia zabiegu dla Części nr 3 pozycja 15-19, 29, 31, 32, 34-36 było dostarczone w formule LOANER SET czyli tzw. „Lotnej”, tj. po wcześniejszym złożeniu zamówienia przez Zamawiającego.</w:t>
      </w:r>
    </w:p>
    <w:p w14:paraId="58C2DCCE" w14:textId="77777777" w:rsidR="004C046B" w:rsidRPr="00B217B3" w:rsidRDefault="004C046B" w:rsidP="005505F2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69DB250" w14:textId="12C7F184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F19A5">
        <w:rPr>
          <w:rFonts w:ascii="Fira Sans" w:hAnsi="Fira Sans"/>
          <w:b/>
          <w:i/>
          <w:sz w:val="22"/>
          <w:szCs w:val="22"/>
        </w:rPr>
        <w:t xml:space="preserve"> Zamawiający wyraża zgodę. 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3BDC32BB" w:rsidR="00A45294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  <w:r w:rsidR="006471FF" w:rsidRPr="006471FF">
        <w:t xml:space="preserve"> </w:t>
      </w:r>
      <w:r w:rsidR="006471FF" w:rsidRPr="006471FF">
        <w:rPr>
          <w:rFonts w:ascii="Fira Sans" w:hAnsi="Fira Sans"/>
          <w:b/>
          <w:sz w:val="22"/>
          <w:szCs w:val="22"/>
          <w:u w:val="single"/>
        </w:rPr>
        <w:t>Dotyczy części 3 poz. 26</w:t>
      </w:r>
    </w:p>
    <w:p w14:paraId="099314DE" w14:textId="471DCB0C" w:rsidR="006471FF" w:rsidRPr="006471FF" w:rsidRDefault="006471FF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6471FF">
        <w:rPr>
          <w:rFonts w:ascii="Fira Sans" w:hAnsi="Fira Sans"/>
          <w:bCs/>
          <w:sz w:val="22"/>
          <w:szCs w:val="22"/>
        </w:rPr>
        <w:t xml:space="preserve">Czy Zamawiający wyraża zgodę aby instrumentarium Scorpion barkowy konieczny </w:t>
      </w:r>
      <w:r w:rsidR="00574468">
        <w:rPr>
          <w:rFonts w:ascii="Fira Sans" w:hAnsi="Fira Sans"/>
          <w:bCs/>
          <w:sz w:val="22"/>
          <w:szCs w:val="22"/>
        </w:rPr>
        <w:br/>
      </w:r>
      <w:r w:rsidRPr="006471FF">
        <w:rPr>
          <w:rFonts w:ascii="Fira Sans" w:hAnsi="Fira Sans"/>
          <w:bCs/>
          <w:sz w:val="22"/>
          <w:szCs w:val="22"/>
        </w:rPr>
        <w:t>do przeprowadzenia zabiegu dla Części nr 3 pozycja 26 było dostarczone w formule LOANER SET czyli tzw. „Lotnej”, tj. po wcześniejszym złożeniu zamówienia przez</w:t>
      </w:r>
      <w:r w:rsidR="003F40F6">
        <w:rPr>
          <w:rFonts w:ascii="Fira Sans" w:hAnsi="Fira Sans"/>
          <w:bCs/>
          <w:sz w:val="22"/>
          <w:szCs w:val="22"/>
        </w:rPr>
        <w:t xml:space="preserve"> </w:t>
      </w:r>
      <w:r w:rsidRPr="006471FF">
        <w:rPr>
          <w:rFonts w:ascii="Fira Sans" w:hAnsi="Fira Sans"/>
          <w:bCs/>
          <w:sz w:val="22"/>
          <w:szCs w:val="22"/>
        </w:rPr>
        <w:t>Zamawiającego</w:t>
      </w:r>
    </w:p>
    <w:p w14:paraId="0EC09FE3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EC27819" w14:textId="08408F75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F19A5">
        <w:rPr>
          <w:rFonts w:ascii="Fira Sans" w:hAnsi="Fira Sans"/>
          <w:b/>
          <w:i/>
          <w:sz w:val="22"/>
          <w:szCs w:val="22"/>
        </w:rPr>
        <w:t xml:space="preserve"> Zamawiający wyraża zgodę. 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498F459" w14:textId="77777777" w:rsidR="00574468" w:rsidRDefault="00574468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8C4C6C0" w14:textId="77777777" w:rsidR="00574468" w:rsidRDefault="00574468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2CCF920" w14:textId="77777777" w:rsidR="00574468" w:rsidRDefault="00574468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59940B8B" w14:textId="77777777" w:rsidR="00574468" w:rsidRDefault="00574468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1A64941" w14:textId="0C7E050A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5:</w:t>
      </w:r>
      <w:r w:rsidR="006471FF">
        <w:rPr>
          <w:rFonts w:ascii="Fira Sans" w:hAnsi="Fira Sans"/>
          <w:b/>
          <w:sz w:val="22"/>
          <w:szCs w:val="22"/>
          <w:u w:val="single"/>
        </w:rPr>
        <w:t xml:space="preserve"> Dotyczy SWZ</w:t>
      </w:r>
    </w:p>
    <w:p w14:paraId="3355029A" w14:textId="1765AB82" w:rsidR="004C046B" w:rsidRPr="006471FF" w:rsidRDefault="006471FF" w:rsidP="00574468">
      <w:pPr>
        <w:spacing w:line="240" w:lineRule="atLeast"/>
        <w:rPr>
          <w:rFonts w:ascii="Fira Sans" w:hAnsi="Fira Sans"/>
          <w:bCs/>
          <w:iCs/>
          <w:sz w:val="22"/>
          <w:szCs w:val="22"/>
        </w:rPr>
      </w:pPr>
      <w:r w:rsidRPr="006471FF">
        <w:rPr>
          <w:rFonts w:ascii="Fira Sans" w:hAnsi="Fira Sans"/>
          <w:bCs/>
          <w:iCs/>
          <w:sz w:val="22"/>
          <w:szCs w:val="22"/>
        </w:rPr>
        <w:t>Prosimy o potwierdzenie, że Zamawiający w związku z wymogiem przedłożenia przedmiotowych środków dowodowych wraz z ofertą stosuje art. 107 ust. 2 i 4 oraz art. 223 ust. 1 ustawy Pzp.</w:t>
      </w:r>
    </w:p>
    <w:p w14:paraId="67A7B5A3" w14:textId="77777777" w:rsidR="006471FF" w:rsidRPr="00B217B3" w:rsidRDefault="006471FF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F51AC6E" w14:textId="30A47263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6471FF">
        <w:rPr>
          <w:rFonts w:ascii="Fira Sans" w:hAnsi="Fira Sans"/>
          <w:b/>
          <w:i/>
          <w:sz w:val="22"/>
          <w:szCs w:val="22"/>
        </w:rPr>
        <w:t xml:space="preserve"> Zamawiający potwierdza. 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6CCBD606" w:rsidR="00A45294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31B524E6" w14:textId="77777777" w:rsidR="00A813A6" w:rsidRPr="00A813A6" w:rsidRDefault="00A813A6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A813A6">
        <w:rPr>
          <w:rFonts w:ascii="Fira Sans" w:hAnsi="Fira Sans"/>
          <w:bCs/>
          <w:sz w:val="22"/>
          <w:szCs w:val="22"/>
        </w:rPr>
        <w:t>Czy w zadaniu nr 2 Zamawiający dopuści endoprotezę zgodnie z poniższą specyfikacją:</w:t>
      </w:r>
    </w:p>
    <w:p w14:paraId="1B9C195B" w14:textId="1642AF58" w:rsidR="00A813A6" w:rsidRPr="00A813A6" w:rsidRDefault="00A813A6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A813A6">
        <w:rPr>
          <w:rFonts w:ascii="Fira Sans" w:hAnsi="Fira Sans"/>
          <w:bCs/>
          <w:sz w:val="22"/>
          <w:szCs w:val="22"/>
        </w:rPr>
        <w:t xml:space="preserve">Cementowana, pierwotna, trój-kłykciowa endoproteza stawu kolanowego </w:t>
      </w:r>
      <w:r w:rsidR="00574468">
        <w:rPr>
          <w:rFonts w:ascii="Fira Sans" w:hAnsi="Fira Sans"/>
          <w:bCs/>
          <w:sz w:val="22"/>
          <w:szCs w:val="22"/>
        </w:rPr>
        <w:br/>
      </w:r>
      <w:r w:rsidRPr="00A813A6">
        <w:rPr>
          <w:rFonts w:ascii="Fira Sans" w:hAnsi="Fira Sans"/>
          <w:bCs/>
          <w:sz w:val="22"/>
          <w:szCs w:val="22"/>
        </w:rPr>
        <w:t xml:space="preserve">składająca się z: komponentu udowego, komponentu piszczelowego przystosowanego </w:t>
      </w:r>
      <w:r w:rsidR="00574468">
        <w:rPr>
          <w:rFonts w:ascii="Fira Sans" w:hAnsi="Fira Sans"/>
          <w:bCs/>
          <w:sz w:val="22"/>
          <w:szCs w:val="22"/>
        </w:rPr>
        <w:br/>
      </w:r>
      <w:r w:rsidRPr="00A813A6">
        <w:rPr>
          <w:rFonts w:ascii="Fira Sans" w:hAnsi="Fira Sans"/>
          <w:bCs/>
          <w:sz w:val="22"/>
          <w:szCs w:val="22"/>
        </w:rPr>
        <w:t>do mocowania na stałe wkładki i polietylenowej wkładki. System musi zawierać dostępne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A813A6">
        <w:rPr>
          <w:rFonts w:ascii="Fira Sans" w:hAnsi="Fira Sans"/>
          <w:bCs/>
          <w:sz w:val="22"/>
          <w:szCs w:val="22"/>
        </w:rPr>
        <w:t>w razie konieczności implanty rzepki, przedłużki piszczelowe, implanty w wersjach bezcementowej oraz z ruchomą wkładką (mobile bearing). Instrumentarium umożliwiające technikę operacyjną z referencją przednią i tylną do wyboru śródoperacyjnego. Instrumentarium zawierające narzędzia do badania napięcia więzadeł po każdym cięciu kostnym a w szczególności instrument umożliwiający zmniejszenie grubości dystalnego cięcia udowego na podstawie pomiaru napięcia więzadeł w wyproście.</w:t>
      </w:r>
    </w:p>
    <w:p w14:paraId="4E857221" w14:textId="77777777" w:rsidR="00A813A6" w:rsidRPr="00A813A6" w:rsidRDefault="00A813A6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A813A6">
        <w:rPr>
          <w:rFonts w:ascii="Fira Sans" w:hAnsi="Fira Sans"/>
          <w:bCs/>
          <w:sz w:val="22"/>
          <w:szCs w:val="22"/>
        </w:rPr>
        <w:t>Opcjonalnie:</w:t>
      </w:r>
    </w:p>
    <w:p w14:paraId="70782D0F" w14:textId="2F311A45" w:rsidR="00A813A6" w:rsidRPr="00A813A6" w:rsidRDefault="00A813A6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A813A6">
        <w:rPr>
          <w:rFonts w:ascii="Fira Sans" w:hAnsi="Fira Sans"/>
          <w:bCs/>
          <w:sz w:val="22"/>
          <w:szCs w:val="22"/>
        </w:rPr>
        <w:t xml:space="preserve">Cementowana, pierwotna, anatomiczna endoproteza stawu kolanowego </w:t>
      </w:r>
      <w:r w:rsidR="00574468">
        <w:rPr>
          <w:rFonts w:ascii="Fira Sans" w:hAnsi="Fira Sans"/>
          <w:bCs/>
          <w:sz w:val="22"/>
          <w:szCs w:val="22"/>
        </w:rPr>
        <w:br/>
      </w:r>
      <w:r w:rsidRPr="00A813A6">
        <w:rPr>
          <w:rFonts w:ascii="Fira Sans" w:hAnsi="Fira Sans"/>
          <w:bCs/>
          <w:sz w:val="22"/>
          <w:szCs w:val="22"/>
        </w:rPr>
        <w:t>składająca się z: komponentu udowego, komponentu piszczelowego i polietylenowej wkładki. System musi zawierać dostępne w razie konieczności implanty rzepki, przedłużki piszczelowe i udowe oraz implanty rewizyjne. Instrumentarium umożliwiajace technikę operacyjną z zachowaniem więzadła krzyżowego (CR, CS i PS do wyboru</w:t>
      </w:r>
      <w:r w:rsidR="00574468">
        <w:rPr>
          <w:rFonts w:ascii="Fira Sans" w:hAnsi="Fira Sans"/>
          <w:bCs/>
          <w:sz w:val="22"/>
          <w:szCs w:val="22"/>
        </w:rPr>
        <w:t xml:space="preserve"> </w:t>
      </w:r>
      <w:r w:rsidRPr="00A813A6">
        <w:rPr>
          <w:rFonts w:ascii="Fira Sans" w:hAnsi="Fira Sans"/>
          <w:bCs/>
          <w:sz w:val="22"/>
          <w:szCs w:val="22"/>
        </w:rPr>
        <w:t xml:space="preserve">śródoperacyjnego). Instrumentarium umożliwiające klasyczną technikę operacyjną </w:t>
      </w:r>
      <w:r w:rsidR="00BD3CB8">
        <w:rPr>
          <w:rFonts w:ascii="Fira Sans" w:hAnsi="Fira Sans"/>
          <w:bCs/>
          <w:sz w:val="22"/>
          <w:szCs w:val="22"/>
        </w:rPr>
        <w:br/>
      </w:r>
      <w:r w:rsidRPr="00A813A6">
        <w:rPr>
          <w:rFonts w:ascii="Fira Sans" w:hAnsi="Fira Sans"/>
          <w:bCs/>
          <w:sz w:val="22"/>
          <w:szCs w:val="22"/>
        </w:rPr>
        <w:t>oraz technikę opartą o balans przedziału przyśrodkowego zapewniającą izometrię MCL. Implant przystosowany do współpracy z robotem operacyjnym umożliwiającym zastosowanie techniki balansu dynamicznego.</w:t>
      </w:r>
    </w:p>
    <w:p w14:paraId="4D6586D1" w14:textId="77777777" w:rsidR="00A813A6" w:rsidRPr="00A813A6" w:rsidRDefault="00A813A6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A813A6">
        <w:rPr>
          <w:rFonts w:ascii="Fira Sans" w:hAnsi="Fira Sans"/>
          <w:bCs/>
          <w:sz w:val="22"/>
          <w:szCs w:val="22"/>
        </w:rPr>
        <w:t>1. Komponent udowy CR/CS anatomiczny (lewy, prawy), jendopromieniowy w 9 rozmiarach dla każdej strony.</w:t>
      </w:r>
    </w:p>
    <w:p w14:paraId="4AF1EF32" w14:textId="77777777" w:rsidR="00A813A6" w:rsidRPr="00A813A6" w:rsidRDefault="00A813A6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A813A6">
        <w:rPr>
          <w:rFonts w:ascii="Fira Sans" w:hAnsi="Fira Sans"/>
          <w:bCs/>
          <w:sz w:val="22"/>
          <w:szCs w:val="22"/>
        </w:rPr>
        <w:t>2. Komponent piszczelowy w 9 rozmiarach.</w:t>
      </w:r>
    </w:p>
    <w:p w14:paraId="62DE9C70" w14:textId="3E7220E3" w:rsidR="00A813A6" w:rsidRPr="00A813A6" w:rsidRDefault="00A813A6" w:rsidP="00574468">
      <w:pPr>
        <w:spacing w:line="240" w:lineRule="atLeast"/>
        <w:rPr>
          <w:rFonts w:ascii="Fira Sans" w:hAnsi="Fira Sans"/>
          <w:bCs/>
          <w:sz w:val="22"/>
          <w:szCs w:val="22"/>
        </w:rPr>
      </w:pPr>
      <w:r w:rsidRPr="00A813A6">
        <w:rPr>
          <w:rFonts w:ascii="Fira Sans" w:hAnsi="Fira Sans"/>
          <w:bCs/>
          <w:sz w:val="22"/>
          <w:szCs w:val="22"/>
        </w:rPr>
        <w:t>3. Wkładka polietylenowa w 8 grubościach z najmniejszą grubością 9 mm i największą powyżej 20 mm w wariantach: zachowującym PCL, z tylną stabilizacją bez stabilizującego bolca do zastosowania z zachowaniem lub resekcją PCL, z bolcem stabilizującym przy resekcji PCL.</w:t>
      </w:r>
    </w:p>
    <w:p w14:paraId="0100F71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1D1451AD" w14:textId="608D3E73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32B70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39"/>
  </w:num>
  <w:num w:numId="4">
    <w:abstractNumId w:val="22"/>
  </w:num>
  <w:num w:numId="5">
    <w:abstractNumId w:val="19"/>
  </w:num>
  <w:num w:numId="6">
    <w:abstractNumId w:val="11"/>
  </w:num>
  <w:num w:numId="7">
    <w:abstractNumId w:val="36"/>
  </w:num>
  <w:num w:numId="8">
    <w:abstractNumId w:val="21"/>
  </w:num>
  <w:num w:numId="9">
    <w:abstractNumId w:val="29"/>
  </w:num>
  <w:num w:numId="10">
    <w:abstractNumId w:val="27"/>
  </w:num>
  <w:num w:numId="11">
    <w:abstractNumId w:val="24"/>
  </w:num>
  <w:num w:numId="12">
    <w:abstractNumId w:val="4"/>
  </w:num>
  <w:num w:numId="13">
    <w:abstractNumId w:val="6"/>
  </w:num>
  <w:num w:numId="14">
    <w:abstractNumId w:val="34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5"/>
  </w:num>
  <w:num w:numId="19">
    <w:abstractNumId w:val="26"/>
  </w:num>
  <w:num w:numId="20">
    <w:abstractNumId w:val="23"/>
  </w:num>
  <w:num w:numId="21">
    <w:abstractNumId w:val="30"/>
  </w:num>
  <w:num w:numId="22">
    <w:abstractNumId w:val="38"/>
  </w:num>
  <w:num w:numId="23">
    <w:abstractNumId w:val="17"/>
  </w:num>
  <w:num w:numId="24">
    <w:abstractNumId w:val="9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4"/>
  </w:num>
  <w:num w:numId="29">
    <w:abstractNumId w:val="15"/>
  </w:num>
  <w:num w:numId="30">
    <w:abstractNumId w:val="12"/>
  </w:num>
  <w:num w:numId="31">
    <w:abstractNumId w:val="25"/>
  </w:num>
  <w:num w:numId="32">
    <w:abstractNumId w:val="7"/>
  </w:num>
  <w:num w:numId="33">
    <w:abstractNumId w:val="13"/>
  </w:num>
  <w:num w:numId="34">
    <w:abstractNumId w:val="33"/>
  </w:num>
  <w:num w:numId="35">
    <w:abstractNumId w:val="1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</w:num>
  <w:num w:numId="39">
    <w:abstractNumId w:val="28"/>
  </w:num>
  <w:num w:numId="40">
    <w:abstractNumId w:val="1"/>
  </w:num>
  <w:num w:numId="41">
    <w:abstractNumId w:val="4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23D9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23C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19A5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0F6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A9D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4468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1EFA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1FF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3A6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3CB8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B70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564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4222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Klaudia Karwacka</cp:lastModifiedBy>
  <cp:revision>18</cp:revision>
  <cp:lastPrinted>2023-11-29T07:53:00Z</cp:lastPrinted>
  <dcterms:created xsi:type="dcterms:W3CDTF">2023-01-10T11:30:00Z</dcterms:created>
  <dcterms:modified xsi:type="dcterms:W3CDTF">2023-11-29T07:54:00Z</dcterms:modified>
</cp:coreProperties>
</file>