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ISOCPEUR" w:hAnsi="ISOCPEUR"/>
        </w:rPr>
        <w:id w:val="-66223826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4448B7B" w14:textId="77777777" w:rsidR="00245664" w:rsidRPr="001B3950" w:rsidRDefault="00245664" w:rsidP="00245664">
          <w:pPr>
            <w:spacing w:before="60"/>
            <w:ind w:left="283" w:right="3543"/>
            <w:jc w:val="right"/>
            <w:rPr>
              <w:rFonts w:ascii="ISOCPEUR" w:hAnsi="ISOCPEUR"/>
              <w:szCs w:val="22"/>
            </w:rPr>
          </w:pPr>
          <w:r w:rsidRPr="001B3950">
            <w:rPr>
              <w:rFonts w:ascii="ISOCPEUR" w:hAnsi="ISOCPEUR"/>
              <w:szCs w:val="22"/>
            </w:rPr>
            <w:t>SPIS TREŚCI</w:t>
          </w:r>
        </w:p>
        <w:p w14:paraId="74A7AD86" w14:textId="77777777" w:rsidR="00245664" w:rsidRPr="001B3950" w:rsidRDefault="00245664" w:rsidP="00245664">
          <w:pPr>
            <w:rPr>
              <w:rFonts w:ascii="ISOCPEUR" w:hAnsi="ISOCPEUR"/>
              <w:szCs w:val="22"/>
            </w:rPr>
          </w:pPr>
        </w:p>
        <w:p w14:paraId="6D538F00" w14:textId="2EE84619" w:rsidR="006A2D46" w:rsidRDefault="00245664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r w:rsidRPr="001B3950">
            <w:rPr>
              <w:rFonts w:ascii="ISOCPEUR" w:hAnsi="ISOCPEUR"/>
              <w:b/>
              <w:bCs/>
              <w:szCs w:val="22"/>
            </w:rPr>
            <w:fldChar w:fldCharType="begin"/>
          </w:r>
          <w:r w:rsidRPr="001B3950">
            <w:rPr>
              <w:rFonts w:ascii="ISOCPEUR" w:hAnsi="ISOCPEUR"/>
              <w:b/>
              <w:bCs/>
              <w:szCs w:val="22"/>
            </w:rPr>
            <w:instrText xml:space="preserve"> TOC \o "1-3" \h \z \u </w:instrText>
          </w:r>
          <w:r w:rsidRPr="001B3950">
            <w:rPr>
              <w:rFonts w:ascii="ISOCPEUR" w:hAnsi="ISOCPEUR"/>
              <w:b/>
              <w:bCs/>
              <w:szCs w:val="22"/>
            </w:rPr>
            <w:fldChar w:fldCharType="separate"/>
          </w:r>
          <w:hyperlink w:anchor="_Toc166608598" w:history="1">
            <w:r w:rsidR="006A2D46"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1</w:t>
            </w:r>
            <w:r w:rsidR="006A2D46"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6A2D46"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PRZEDMIOT OPRACOWANIA</w:t>
            </w:r>
            <w:r w:rsidR="006A2D46">
              <w:rPr>
                <w:noProof/>
                <w:webHidden/>
              </w:rPr>
              <w:tab/>
            </w:r>
            <w:r w:rsidR="006A2D46">
              <w:rPr>
                <w:noProof/>
                <w:webHidden/>
              </w:rPr>
              <w:fldChar w:fldCharType="begin"/>
            </w:r>
            <w:r w:rsidR="006A2D46">
              <w:rPr>
                <w:noProof/>
                <w:webHidden/>
              </w:rPr>
              <w:instrText xml:space="preserve"> PAGEREF _Toc166608598 \h </w:instrText>
            </w:r>
            <w:r w:rsidR="006A2D46">
              <w:rPr>
                <w:noProof/>
                <w:webHidden/>
              </w:rPr>
            </w:r>
            <w:r w:rsidR="006A2D46"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3</w:t>
            </w:r>
            <w:r w:rsidR="006A2D46">
              <w:rPr>
                <w:noProof/>
                <w:webHidden/>
              </w:rPr>
              <w:fldChar w:fldCharType="end"/>
            </w:r>
          </w:hyperlink>
        </w:p>
        <w:p w14:paraId="39A1D528" w14:textId="6C135F8C" w:rsidR="006A2D46" w:rsidRDefault="006A2D46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599" w:history="1"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2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7B3793" w14:textId="0A724407" w:rsidR="006A2D46" w:rsidRDefault="006A2D46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0" w:history="1"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3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UWAGI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0FC649" w14:textId="4893F1AA" w:rsidR="006A2D46" w:rsidRDefault="006A2D46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1" w:history="1"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4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OPIS PROJEKTOWANYCH ROZWIĄZAŃ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6CE17" w14:textId="2DCD2FDE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2" w:history="1">
            <w:r w:rsidRPr="00F05534">
              <w:rPr>
                <w:rStyle w:val="Hipercze"/>
                <w:rFonts w:ascii="Arial" w:hAnsi="Arial" w:cs="Arial"/>
                <w:noProof/>
              </w:rPr>
              <w:t>4.1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Założenia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D0D96" w14:textId="51924E96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3" w:history="1">
            <w:r w:rsidRPr="00F05534">
              <w:rPr>
                <w:rStyle w:val="Hipercze"/>
                <w:rFonts w:ascii="Arial" w:hAnsi="Arial" w:cs="Arial"/>
                <w:noProof/>
              </w:rPr>
              <w:t>4.2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Pompownia wód deszczowych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4F2D66" w14:textId="7A51A8B7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4" w:history="1">
            <w:r w:rsidRPr="00F05534">
              <w:rPr>
                <w:rStyle w:val="Hipercze"/>
                <w:rFonts w:ascii="Arial" w:hAnsi="Arial" w:cs="Arial"/>
                <w:noProof/>
              </w:rPr>
              <w:t>4.3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Materiały,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D9032" w14:textId="23793588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5" w:history="1">
            <w:r w:rsidRPr="00F05534">
              <w:rPr>
                <w:rStyle w:val="Hipercze"/>
                <w:rFonts w:ascii="Arial" w:hAnsi="Arial" w:cs="Arial"/>
                <w:noProof/>
              </w:rPr>
              <w:t>4.4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Studzienki kanalizacyjne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E1CED0" w14:textId="42569B2D" w:rsidR="006A2D46" w:rsidRDefault="006A2D46">
          <w:pPr>
            <w:pStyle w:val="Spistreci2"/>
            <w:tabs>
              <w:tab w:val="left" w:pos="88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6" w:history="1">
            <w:r w:rsidRPr="00F05534">
              <w:rPr>
                <w:rStyle w:val="Hipercze"/>
                <w:rFonts w:ascii="Arial" w:hAnsi="Arial" w:cs="Arial"/>
                <w:noProof/>
              </w:rPr>
              <w:t>4.5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noProof/>
              </w:rPr>
              <w:t>Próby szczelności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7FD1F" w14:textId="057BAAC0" w:rsidR="006A2D46" w:rsidRDefault="006A2D46">
          <w:pPr>
            <w:pStyle w:val="Spistreci1"/>
            <w:tabs>
              <w:tab w:val="left" w:pos="440"/>
              <w:tab w:val="right" w:leader="dot" w:pos="9626"/>
            </w:tabs>
            <w:rPr>
              <w:rFonts w:eastAsiaTheme="minorEastAsia" w:cstheme="minorBidi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66608607" w:history="1"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5</w:t>
            </w:r>
            <w:r>
              <w:rPr>
                <w:rFonts w:eastAsiaTheme="minorEastAsia" w:cstheme="minorBidi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Pr="00F05534">
              <w:rPr>
                <w:rStyle w:val="Hipercze"/>
                <w:rFonts w:ascii="Arial" w:hAnsi="Arial" w:cs="Arial"/>
                <w:bCs/>
                <w:caps/>
                <w:noProof/>
                <w:kern w:val="32"/>
                <w:lang w:eastAsia="pl-PL"/>
              </w:rPr>
              <w:t>INWENTARYZACJA ORAZ ZABEZPIECZENIE ISTNIEJĄCEGO UZBROJENIA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_Toc166608607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83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08D6D8" w14:textId="6E4655E4" w:rsidR="00245664" w:rsidRPr="001B3950" w:rsidRDefault="00245664" w:rsidP="00245664">
          <w:pPr>
            <w:rPr>
              <w:rFonts w:ascii="ISOCPEUR" w:hAnsi="ISOCPEUR"/>
            </w:rPr>
          </w:pPr>
          <w:r w:rsidRPr="001B3950">
            <w:rPr>
              <w:rFonts w:ascii="ISOCPEUR" w:hAnsi="ISOCPEUR"/>
              <w:b/>
              <w:bCs/>
              <w:szCs w:val="22"/>
            </w:rPr>
            <w:fldChar w:fldCharType="end"/>
          </w:r>
        </w:p>
      </w:sdtContent>
    </w:sdt>
    <w:p w14:paraId="0226DC76" w14:textId="77777777" w:rsidR="00245664" w:rsidRPr="001B3950" w:rsidRDefault="00245664" w:rsidP="00245664">
      <w:pPr>
        <w:rPr>
          <w:rFonts w:ascii="ISOCPEUR" w:hAnsi="ISOCPEUR"/>
        </w:rPr>
      </w:pPr>
    </w:p>
    <w:p w14:paraId="27E452FE" w14:textId="77777777" w:rsidR="00245664" w:rsidRPr="001B3950" w:rsidRDefault="00245664" w:rsidP="00245664">
      <w:pPr>
        <w:rPr>
          <w:rFonts w:ascii="ISOCPEUR" w:hAnsi="ISOCPEUR"/>
        </w:rPr>
      </w:pPr>
    </w:p>
    <w:p w14:paraId="7D508F9F" w14:textId="77777777" w:rsidR="00245664" w:rsidRPr="001B3950" w:rsidRDefault="00245664" w:rsidP="00245664">
      <w:pPr>
        <w:rPr>
          <w:rFonts w:ascii="ISOCPEUR" w:hAnsi="ISOCPEUR"/>
        </w:rPr>
      </w:pPr>
    </w:p>
    <w:p w14:paraId="16A2C432" w14:textId="77777777" w:rsidR="00245664" w:rsidRPr="001B3950" w:rsidRDefault="00245664" w:rsidP="00245664">
      <w:pPr>
        <w:rPr>
          <w:rFonts w:ascii="ISOCPEUR" w:hAnsi="ISOCPEUR"/>
        </w:rPr>
      </w:pPr>
    </w:p>
    <w:p w14:paraId="7D4D6855" w14:textId="77777777" w:rsidR="00245664" w:rsidRPr="001B3950" w:rsidRDefault="00245664" w:rsidP="00245664">
      <w:pPr>
        <w:rPr>
          <w:rFonts w:ascii="ISOCPEUR" w:hAnsi="ISOCPEUR"/>
        </w:rPr>
      </w:pPr>
    </w:p>
    <w:p w14:paraId="1DA89199" w14:textId="77777777" w:rsidR="00245664" w:rsidRPr="001B3950" w:rsidRDefault="00245664" w:rsidP="00245664">
      <w:pPr>
        <w:rPr>
          <w:rFonts w:ascii="ISOCPEUR" w:hAnsi="ISOCPEUR"/>
        </w:rPr>
      </w:pPr>
      <w:r w:rsidRPr="001B3950">
        <w:rPr>
          <w:rFonts w:ascii="ISOCPEUR" w:hAnsi="ISOCPEUR"/>
        </w:rPr>
        <w:br w:type="page"/>
      </w:r>
    </w:p>
    <w:p w14:paraId="66E652DA" w14:textId="77777777" w:rsidR="00245664" w:rsidRPr="00220927" w:rsidRDefault="00245664" w:rsidP="00245664">
      <w:pPr>
        <w:jc w:val="center"/>
        <w:rPr>
          <w:b/>
          <w:bCs/>
          <w:szCs w:val="24"/>
        </w:rPr>
      </w:pPr>
      <w:r w:rsidRPr="00220927">
        <w:rPr>
          <w:b/>
          <w:bCs/>
          <w:szCs w:val="24"/>
        </w:rPr>
        <w:lastRenderedPageBreak/>
        <w:t>SPIS RYSUNKÓW</w:t>
      </w:r>
    </w:p>
    <w:p w14:paraId="3E208B18" w14:textId="77777777" w:rsidR="00220927" w:rsidRPr="00220927" w:rsidRDefault="00220927" w:rsidP="00245664">
      <w:pPr>
        <w:jc w:val="center"/>
        <w:rPr>
          <w:szCs w:val="24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6981"/>
        <w:gridCol w:w="1601"/>
      </w:tblGrid>
      <w:tr w:rsidR="001B3950" w:rsidRPr="00220927" w14:paraId="2557E990" w14:textId="77777777" w:rsidTr="00446EE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2D055ED8" w14:textId="77777777" w:rsidR="00245664" w:rsidRPr="00220927" w:rsidRDefault="00245664" w:rsidP="004D72B2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220927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421462A7" w14:textId="77777777" w:rsidR="00245664" w:rsidRPr="00220927" w:rsidRDefault="00245664" w:rsidP="004D72B2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220927">
              <w:rPr>
                <w:b/>
                <w:sz w:val="22"/>
                <w:szCs w:val="22"/>
              </w:rPr>
              <w:t>NAZWA RYSUNKU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231986DF" w14:textId="77777777" w:rsidR="00245664" w:rsidRPr="00220927" w:rsidRDefault="00245664" w:rsidP="004D72B2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220927">
              <w:rPr>
                <w:b/>
                <w:sz w:val="22"/>
                <w:szCs w:val="22"/>
              </w:rPr>
              <w:t>NR RYSUNKU</w:t>
            </w:r>
          </w:p>
        </w:tc>
      </w:tr>
      <w:tr w:rsidR="001B3950" w:rsidRPr="00220927" w14:paraId="022EF6EC" w14:textId="77777777" w:rsidTr="00446EE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F6E8" w14:textId="77777777" w:rsidR="00245664" w:rsidRPr="00220927" w:rsidRDefault="00245664" w:rsidP="00245664">
            <w:pPr>
              <w:widowControl/>
              <w:numPr>
                <w:ilvl w:val="0"/>
                <w:numId w:val="1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6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E199" w14:textId="77777777" w:rsidR="00245664" w:rsidRPr="00220927" w:rsidRDefault="00245664" w:rsidP="004D72B2">
            <w:pPr>
              <w:rPr>
                <w:sz w:val="22"/>
                <w:szCs w:val="22"/>
              </w:rPr>
            </w:pPr>
            <w:r w:rsidRPr="00220927">
              <w:rPr>
                <w:sz w:val="22"/>
                <w:szCs w:val="22"/>
              </w:rPr>
              <w:t>PLAN ZAGOSPODAROWANIA TERENU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670B8" w14:textId="18688B02" w:rsidR="00245664" w:rsidRPr="00220927" w:rsidRDefault="00245664" w:rsidP="004D72B2">
            <w:pPr>
              <w:spacing w:before="100" w:beforeAutospacing="1" w:after="100" w:afterAutospacing="1"/>
              <w:jc w:val="center"/>
              <w:outlineLvl w:val="6"/>
              <w:rPr>
                <w:bCs/>
                <w:sz w:val="22"/>
                <w:szCs w:val="22"/>
              </w:rPr>
            </w:pPr>
            <w:r w:rsidRPr="00220927">
              <w:rPr>
                <w:rFonts w:eastAsia="Calibri"/>
                <w:bCs/>
                <w:sz w:val="22"/>
                <w:szCs w:val="22"/>
              </w:rPr>
              <w:t>ZKD-01</w:t>
            </w:r>
          </w:p>
        </w:tc>
      </w:tr>
    </w:tbl>
    <w:p w14:paraId="480F0A4F" w14:textId="77777777" w:rsidR="00245664" w:rsidRPr="001B3950" w:rsidRDefault="00245664" w:rsidP="00245664">
      <w:pPr>
        <w:rPr>
          <w:rFonts w:ascii="ISOCPEUR" w:hAnsi="ISOCPEUR"/>
          <w:szCs w:val="22"/>
        </w:rPr>
      </w:pPr>
      <w:bookmarkStart w:id="0" w:name="_Toc334775265"/>
      <w:bookmarkStart w:id="1" w:name="_Toc358111224"/>
    </w:p>
    <w:p w14:paraId="040B5670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41FFC314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0BEBBF8B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6E1FF2D6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5AB3F68C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45064DF9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1DEA1FA1" w14:textId="77777777" w:rsidR="00245664" w:rsidRPr="001B3950" w:rsidRDefault="00245664" w:rsidP="00245664">
      <w:pPr>
        <w:rPr>
          <w:rFonts w:ascii="ISOCPEUR" w:hAnsi="ISOCPEUR"/>
          <w:szCs w:val="22"/>
        </w:rPr>
      </w:pPr>
    </w:p>
    <w:p w14:paraId="39CC129E" w14:textId="77777777" w:rsidR="00245664" w:rsidRPr="001B3950" w:rsidRDefault="00245664" w:rsidP="00245664">
      <w:pPr>
        <w:rPr>
          <w:rFonts w:ascii="ISOCPEUR" w:hAnsi="ISOCPEUR"/>
          <w:szCs w:val="22"/>
        </w:rPr>
      </w:pPr>
      <w:r w:rsidRPr="001B3950">
        <w:rPr>
          <w:rFonts w:ascii="ISOCPEUR" w:hAnsi="ISOCPEUR"/>
          <w:szCs w:val="22"/>
        </w:rPr>
        <w:br w:type="page"/>
      </w:r>
    </w:p>
    <w:p w14:paraId="64F31AE7" w14:textId="77777777" w:rsidR="00245664" w:rsidRPr="006A2D46" w:rsidRDefault="00245664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2" w:name="_Toc416789910"/>
      <w:bookmarkStart w:id="3" w:name="_Toc166608598"/>
      <w:bookmarkStart w:id="4" w:name="_Toc359328910"/>
      <w:bookmarkStart w:id="5" w:name="_Toc359328974"/>
      <w:bookmarkStart w:id="6" w:name="_Toc359329055"/>
      <w:bookmarkStart w:id="7" w:name="_Toc359329233"/>
      <w:bookmarkStart w:id="8" w:name="_Toc359329289"/>
      <w:bookmarkStart w:id="9" w:name="_Toc359329466"/>
      <w:bookmarkStart w:id="10" w:name="_Toc377986351"/>
      <w:bookmarkStart w:id="11" w:name="_Toc384644295"/>
      <w:bookmarkStart w:id="12" w:name="_Toc358276378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lastRenderedPageBreak/>
        <w:t>PRZEDMIOT OPRACOWANIA</w:t>
      </w:r>
      <w:bookmarkEnd w:id="2"/>
      <w:bookmarkEnd w:id="3"/>
    </w:p>
    <w:p w14:paraId="24CD9D1C" w14:textId="55576FBA" w:rsidR="00737C9A" w:rsidRPr="006A2D46" w:rsidRDefault="00245664" w:rsidP="00737C9A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Przedmiotem opracowania jest projekt </w:t>
      </w:r>
      <w:r w:rsidR="00980B75">
        <w:rPr>
          <w:sz w:val="22"/>
          <w:szCs w:val="22"/>
        </w:rPr>
        <w:t>techniczny</w:t>
      </w:r>
      <w:r w:rsidRPr="006A2D46">
        <w:rPr>
          <w:sz w:val="22"/>
          <w:szCs w:val="22"/>
        </w:rPr>
        <w:t xml:space="preserve"> zewnętrznej instalacji kanalizacji deszczowej dla inwestycji pod nazwą </w:t>
      </w:r>
      <w:bookmarkStart w:id="13" w:name="_Toc153595609"/>
      <w:bookmarkStart w:id="14" w:name="_Toc176591518"/>
      <w:bookmarkStart w:id="15" w:name="_Toc334775267"/>
      <w:bookmarkStart w:id="16" w:name="_Toc358111225"/>
      <w:bookmarkStart w:id="17" w:name="_Toc358276379"/>
      <w:bookmarkStart w:id="18" w:name="_Toc416789911"/>
      <w:r w:rsidR="000D7C14" w:rsidRPr="006A2D46">
        <w:rPr>
          <w:sz w:val="22"/>
          <w:szCs w:val="22"/>
        </w:rPr>
        <w:t>„</w:t>
      </w:r>
      <w:r w:rsidR="00737C9A" w:rsidRPr="006A2D46">
        <w:rPr>
          <w:sz w:val="22"/>
          <w:szCs w:val="22"/>
        </w:rPr>
        <w:t>BUDOWA BUDYNKU BIUROWEGO ZAKŁADU INFORMATYKI LASÓW PAŃSTWOWYCH WRAZ Z INSTALACJAMI WEWNĘTRZNYMI I ZEWNĘTRZNYMI W SĘKOCINIE STARYM”.</w:t>
      </w:r>
    </w:p>
    <w:p w14:paraId="7F10F949" w14:textId="77777777" w:rsidR="00737C9A" w:rsidRPr="006A2D46" w:rsidRDefault="00737C9A" w:rsidP="00737C9A">
      <w:pPr>
        <w:rPr>
          <w:sz w:val="22"/>
          <w:szCs w:val="22"/>
        </w:rPr>
      </w:pPr>
      <w:r w:rsidRPr="006A2D46">
        <w:rPr>
          <w:sz w:val="22"/>
          <w:szCs w:val="22"/>
        </w:rPr>
        <w:t>Lokalizacja inwestycji: jedn. ew. 142106_2 RASZYN, obręb ew.: 0018 SĘKOCIN STARY</w:t>
      </w:r>
    </w:p>
    <w:p w14:paraId="4938559D" w14:textId="77777777" w:rsidR="00737C9A" w:rsidRPr="006A2D46" w:rsidRDefault="00737C9A" w:rsidP="00737C9A">
      <w:pPr>
        <w:rPr>
          <w:sz w:val="22"/>
          <w:szCs w:val="22"/>
        </w:rPr>
      </w:pPr>
      <w:r w:rsidRPr="006A2D46">
        <w:rPr>
          <w:sz w:val="22"/>
          <w:szCs w:val="22"/>
        </w:rPr>
        <w:t>działka ew.: 358/8, 358/15, 358/16, 358/17, 358/18, 358/19, ul. Leśników, Sękocin Stary</w:t>
      </w:r>
    </w:p>
    <w:p w14:paraId="134C0D2A" w14:textId="113937B0" w:rsidR="000D7C14" w:rsidRPr="006A2D46" w:rsidRDefault="000D7C14" w:rsidP="000D7C14">
      <w:pPr>
        <w:rPr>
          <w:sz w:val="22"/>
          <w:szCs w:val="22"/>
        </w:rPr>
      </w:pPr>
    </w:p>
    <w:p w14:paraId="4C347A1B" w14:textId="2BD29430" w:rsidR="00844062" w:rsidRPr="006A2D46" w:rsidRDefault="00844062" w:rsidP="00844062">
      <w:pPr>
        <w:ind w:left="1418" w:hanging="1418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Inwestor: </w:t>
      </w:r>
      <w:r w:rsidRPr="006A2D46">
        <w:rPr>
          <w:sz w:val="22"/>
          <w:szCs w:val="22"/>
        </w:rPr>
        <w:tab/>
        <w:t>PAŃSTWOWE GOSPODARSTWO LEŚNIE LASY PAŃSTWOWE</w:t>
      </w:r>
    </w:p>
    <w:p w14:paraId="143D4C2E" w14:textId="77777777" w:rsidR="00844062" w:rsidRPr="006A2D46" w:rsidRDefault="00844062" w:rsidP="00AE283C">
      <w:pPr>
        <w:ind w:left="1418" w:hanging="1418"/>
        <w:rPr>
          <w:sz w:val="22"/>
          <w:szCs w:val="22"/>
        </w:rPr>
      </w:pPr>
      <w:r w:rsidRPr="006A2D46">
        <w:rPr>
          <w:i/>
          <w:sz w:val="22"/>
          <w:szCs w:val="22"/>
        </w:rPr>
        <w:tab/>
      </w:r>
      <w:r w:rsidRPr="006A2D46">
        <w:rPr>
          <w:sz w:val="22"/>
          <w:szCs w:val="22"/>
        </w:rPr>
        <w:t>ZAKŁAD INFORMATYKI LASÓW PAŃSTWOWYCH IM. S.K.WISIŃSKIEGO</w:t>
      </w:r>
    </w:p>
    <w:p w14:paraId="36322241" w14:textId="535700D4" w:rsidR="00844062" w:rsidRPr="006A2D46" w:rsidRDefault="00844062" w:rsidP="00AE283C">
      <w:pPr>
        <w:ind w:left="1418" w:hanging="1418"/>
        <w:jc w:val="both"/>
        <w:rPr>
          <w:sz w:val="22"/>
          <w:szCs w:val="22"/>
        </w:rPr>
      </w:pPr>
      <w:r w:rsidRPr="006A2D46">
        <w:rPr>
          <w:sz w:val="22"/>
          <w:szCs w:val="22"/>
        </w:rPr>
        <w:tab/>
        <w:t>SĘKOCIN STARY UL. LEŚNIKÓW 21C, 05-090 Raszyn</w:t>
      </w:r>
    </w:p>
    <w:p w14:paraId="43CA8A9D" w14:textId="77777777" w:rsidR="00844062" w:rsidRPr="006A2D46" w:rsidRDefault="00844062" w:rsidP="000D7C14">
      <w:pPr>
        <w:rPr>
          <w:sz w:val="22"/>
          <w:szCs w:val="22"/>
        </w:rPr>
      </w:pPr>
    </w:p>
    <w:p w14:paraId="443E5B47" w14:textId="68B71F9A" w:rsidR="000D7C14" w:rsidRPr="006A2D46" w:rsidRDefault="000D7C14" w:rsidP="000D7C14">
      <w:pPr>
        <w:rPr>
          <w:sz w:val="22"/>
          <w:szCs w:val="22"/>
        </w:rPr>
      </w:pPr>
      <w:r w:rsidRPr="006A2D46">
        <w:rPr>
          <w:sz w:val="22"/>
          <w:szCs w:val="22"/>
        </w:rPr>
        <w:t>Projekt obejmuje zewnętrzną instalację kanalizacji deszczowej, z zabudową pompowni wód deszczowyc</w:t>
      </w:r>
      <w:r w:rsidR="00737C9A" w:rsidRPr="006A2D46">
        <w:rPr>
          <w:sz w:val="22"/>
          <w:szCs w:val="22"/>
        </w:rPr>
        <w:t>h oraz z odprowadzeniem wód deszczowych do istniejącego zbiornika retencyjnego</w:t>
      </w:r>
      <w:r w:rsidRPr="006A2D46">
        <w:rPr>
          <w:sz w:val="22"/>
          <w:szCs w:val="22"/>
        </w:rPr>
        <w:t>.</w:t>
      </w:r>
    </w:p>
    <w:p w14:paraId="543B1A15" w14:textId="27408511" w:rsidR="00245664" w:rsidRPr="006A2D46" w:rsidRDefault="00245664" w:rsidP="000D7C14">
      <w:pPr>
        <w:rPr>
          <w:sz w:val="22"/>
          <w:szCs w:val="22"/>
        </w:rPr>
      </w:pPr>
    </w:p>
    <w:p w14:paraId="7A647057" w14:textId="77777777" w:rsidR="00245664" w:rsidRPr="006A2D46" w:rsidRDefault="00245664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19" w:name="_Toc166608599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t>PODSTAWA OPRACOWANIA</w:t>
      </w:r>
      <w:bookmarkEnd w:id="13"/>
      <w:bookmarkEnd w:id="14"/>
      <w:bookmarkEnd w:id="15"/>
      <w:bookmarkEnd w:id="16"/>
      <w:bookmarkEnd w:id="17"/>
      <w:bookmarkEnd w:id="18"/>
      <w:bookmarkEnd w:id="19"/>
    </w:p>
    <w:p w14:paraId="7A36BC34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Projekt opracowano na podstawie: </w:t>
      </w:r>
    </w:p>
    <w:p w14:paraId="20DF07CF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zlecenia Inwestora</w:t>
      </w:r>
    </w:p>
    <w:p w14:paraId="273B5FDA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wytycznych Inwestora</w:t>
      </w:r>
    </w:p>
    <w:p w14:paraId="2BD8E4E5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Warunków Włączenia do sieci kanalizacji deszczowej</w:t>
      </w:r>
    </w:p>
    <w:p w14:paraId="22E18239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obowiązujących norm i przepisów</w:t>
      </w:r>
    </w:p>
    <w:p w14:paraId="404D7CAE" w14:textId="77777777" w:rsidR="00245664" w:rsidRPr="006A2D46" w:rsidRDefault="00245664" w:rsidP="00245664">
      <w:pPr>
        <w:widowControl/>
        <w:numPr>
          <w:ilvl w:val="0"/>
          <w:numId w:val="15"/>
        </w:numPr>
        <w:tabs>
          <w:tab w:val="num" w:pos="709"/>
        </w:tabs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6A2D46">
        <w:rPr>
          <w:sz w:val="22"/>
          <w:szCs w:val="22"/>
        </w:rPr>
        <w:t>uzgodnień międzybranżowych oraz koordynacji międzybranżowej</w:t>
      </w:r>
    </w:p>
    <w:p w14:paraId="77B4ECFC" w14:textId="77777777" w:rsidR="00245664" w:rsidRPr="006A2D46" w:rsidRDefault="00245664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20" w:name="_Toc166608600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t>UWAGI OGÓLNE</w:t>
      </w:r>
      <w:bookmarkEnd w:id="20"/>
    </w:p>
    <w:p w14:paraId="72F46E3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Wszystkie materiały i urządzenia muszą być dopuszczone do obrotu i stosowania zgodnie z obowiązującym prawem (w tym w szczególności Prawem Budowlanym i Ustawą z dnia 16.04.2004 r.</w:t>
      </w:r>
    </w:p>
    <w:p w14:paraId="263518C3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o wyrobach budowlanych z późniejszymi zmianami), posiadać wymagane prawem deklaracje lub certyfikaty zgodności i oznakowanie oraz być stosowane zgodnie z ich przeznaczeniem. Spełnienie powyższych wymogów należy potwierdzić odpowiednimi dokumentami.</w:t>
      </w:r>
    </w:p>
    <w:p w14:paraId="5E03B02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Zabudowywane rury i armatura muszą mieć oznaczenia identyfikacyjne. Przy układaniu przewodów</w:t>
      </w:r>
    </w:p>
    <w:p w14:paraId="4E89B4AA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kanalizacyjnych należy zwracać uwagę na montaż umożliwiający łatwe odczytanie oznaczeń</w:t>
      </w:r>
    </w:p>
    <w:p w14:paraId="13E4B833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identyfikacyjnych (linia napisów powinna znaleźć się na górnej zewnętrznej części układanej rury).</w:t>
      </w:r>
    </w:p>
    <w:p w14:paraId="487B3938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Pozwoli to w razie zaistniałej potrzeby na jednoznaczną identyfikację zabudowanych rur tj. materiału,</w:t>
      </w:r>
    </w:p>
    <w:p w14:paraId="3A4EF821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średnicy, grubości ścianki, producenta i datę produkcji.</w:t>
      </w:r>
    </w:p>
    <w:p w14:paraId="0291DB3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Niezależnie od stopnia dokładności i precyzji dokumentów definiujących usługę do wykonania, Wykonawca zobowiązany jest do uzyskania dobrego rezultatu końcowego. W związku z tym w ofercie należy uwzględnić także wszystkie elementy nie ujęte w niniejszej dokumentacji, a zdaniem Wykonawcy niezbędne do uzyskania dobrego rezultatu końcowego.</w:t>
      </w:r>
    </w:p>
    <w:p w14:paraId="30937C90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Rysunki i część opisowa są częściami dokumentacji wzajemnie uzupełniającymi się. Wszystkie elementy ujęte w części opisowej, a nie pokazane na rysunkach oraz pokazane na rysunkach, a nie ujęte w części opisowej, winny być traktowane, jakby były ujęte w obu.</w:t>
      </w:r>
    </w:p>
    <w:p w14:paraId="4BB60156" w14:textId="77777777" w:rsidR="009A2673" w:rsidRPr="006A2D46" w:rsidRDefault="009A2673" w:rsidP="009A2673">
      <w:pPr>
        <w:rPr>
          <w:sz w:val="22"/>
          <w:szCs w:val="22"/>
        </w:rPr>
      </w:pPr>
      <w:r w:rsidRPr="006A2D46">
        <w:rPr>
          <w:sz w:val="22"/>
          <w:szCs w:val="22"/>
        </w:rPr>
        <w:t>- Przed rozpoczęciem wykonywania robót należy zapoznać się z projektami pozostałych instalacji, przyłączy i sieci zewnętrznych. W przypadku stwierdzenia kolizji należy niezwłocznie powiadomić Inwestora oraz Projektanta w celu rozwiązania problemu.</w:t>
      </w:r>
    </w:p>
    <w:p w14:paraId="251E60E8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W przypadku wątpliwości co do interpretacji niniejszej dokumentacji, stwierdzenia błędu, pomyłki lub niejasności, Wykonawca przed złożeniem oferty zobowiązany jest zgłosić ww. wątpliwości Inwestorowi oraz Projektantowi w postaci zapytania celem wyjaśnienia.</w:t>
      </w:r>
    </w:p>
    <w:p w14:paraId="19785E6E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lastRenderedPageBreak/>
        <w:t>- Przed złożeniem oferty należy zapoznać się z dokumentacjami wszystkich pozostałych instalacji oraz projektem architektury i konstrukcji. W przypadku rozbieżności w jakimkolwiek z elementów dokumentacji należy rozbieżność taką zgłosić projektantom odpowiednich branż celem wyjaśnienia.</w:t>
      </w:r>
    </w:p>
    <w:p w14:paraId="39CB53A4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Wykonawca zobowiązany jest uwzględnić wszystkie elementy niezbędne do zrealizowania całości prac i zapewnienia pełnej funkcjonalności wykonywanych instalacji. Wyceniając dany element lub fragment instalacji należy uwzględnić wszystkie prace i elementy związane z montażem, uruchomieniem i oddaniem do eksploatacji.</w:t>
      </w:r>
    </w:p>
    <w:p w14:paraId="6C84646F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- W zakres prac Wykonawcy wchodzą próby, regulacja i uruchomienia urządzeń i instalacji wg obowiązujących norm i przepisów oraz oddanie ich do użytkowania lub eksploatacji zgodnie z obowiązującą procedurą.</w:t>
      </w:r>
    </w:p>
    <w:p w14:paraId="2E0DE1EC" w14:textId="37E1C2A4" w:rsidR="00245664" w:rsidRPr="006A2D46" w:rsidRDefault="00DC7275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21" w:name="_Toc166608601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t>OPIS PROJEKTOWANYCH ROZWIĄZAŃ</w:t>
      </w:r>
      <w:bookmarkEnd w:id="21"/>
    </w:p>
    <w:p w14:paraId="65A0EE47" w14:textId="77777777" w:rsidR="00245664" w:rsidRPr="006A2D46" w:rsidRDefault="00245664" w:rsidP="00245664">
      <w:pPr>
        <w:pStyle w:val="Nagwek2"/>
        <w:rPr>
          <w:rFonts w:ascii="Arial" w:hAnsi="Arial" w:cs="Arial"/>
          <w:color w:val="auto"/>
        </w:rPr>
      </w:pPr>
      <w:bookmarkStart w:id="22" w:name="_Toc166608602"/>
      <w:r w:rsidRPr="006A2D46">
        <w:rPr>
          <w:rFonts w:ascii="Arial" w:hAnsi="Arial" w:cs="Arial"/>
          <w:color w:val="auto"/>
        </w:rPr>
        <w:t>Założenia ogólne</w:t>
      </w:r>
      <w:bookmarkEnd w:id="22"/>
    </w:p>
    <w:p w14:paraId="73E3560E" w14:textId="3B8562AE" w:rsidR="0064536F" w:rsidRPr="006A2D46" w:rsidRDefault="0064536F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Projektowana instalacja odprowadzać będzie wody deszczowe z dachu projektowanego budynku.</w:t>
      </w:r>
    </w:p>
    <w:p w14:paraId="0EC18477" w14:textId="5AC5DE05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Wody deszczowe odprowadzane będą </w:t>
      </w:r>
      <w:r w:rsidR="0064536F" w:rsidRPr="006A2D46">
        <w:rPr>
          <w:sz w:val="22"/>
          <w:szCs w:val="22"/>
        </w:rPr>
        <w:t>do istniejącego otwartego zbiornika retencyjnego.</w:t>
      </w:r>
    </w:p>
    <w:p w14:paraId="1F575C7A" w14:textId="77777777" w:rsidR="00245664" w:rsidRPr="006A2D46" w:rsidRDefault="00245664" w:rsidP="00245664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7A8ADA5A" w14:textId="1DD30393" w:rsidR="0064536F" w:rsidRPr="006A2D46" w:rsidRDefault="0064536F" w:rsidP="00245664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Pow. zabudowy wynosi 920,5m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>, co dla współczynnika spływu 0,9 daje powierzchnię zlewni zredukowanej 828,45m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>.</w:t>
      </w:r>
    </w:p>
    <w:p w14:paraId="0F779479" w14:textId="77777777" w:rsidR="0064536F" w:rsidRPr="006A2D46" w:rsidRDefault="0064536F" w:rsidP="00245664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60495B97" w14:textId="267E177F" w:rsidR="00B335F5" w:rsidRPr="006A2D46" w:rsidRDefault="00B335F5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Dla ww. </w:t>
      </w:r>
      <w:r w:rsidR="0064536F" w:rsidRPr="006A2D46">
        <w:rPr>
          <w:sz w:val="22"/>
          <w:szCs w:val="22"/>
        </w:rPr>
        <w:t xml:space="preserve">powierzchni </w:t>
      </w:r>
      <w:r w:rsidRPr="006A2D46">
        <w:rPr>
          <w:sz w:val="22"/>
          <w:szCs w:val="22"/>
        </w:rPr>
        <w:t xml:space="preserve">zlewni sekundowy przepływ wód deszczowych wynosi </w:t>
      </w:r>
      <w:r w:rsidR="005C4AD9" w:rsidRPr="006A2D46">
        <w:rPr>
          <w:sz w:val="22"/>
          <w:szCs w:val="22"/>
        </w:rPr>
        <w:t>16,6</w:t>
      </w:r>
      <w:r w:rsidRPr="006A2D46">
        <w:rPr>
          <w:sz w:val="22"/>
          <w:szCs w:val="22"/>
        </w:rPr>
        <w:t>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/s, dla miarodajnego natężenia deszczu I=</w:t>
      </w:r>
      <w:r w:rsidR="0064536F" w:rsidRPr="006A2D46">
        <w:rPr>
          <w:sz w:val="22"/>
          <w:szCs w:val="22"/>
        </w:rPr>
        <w:t>20</w:t>
      </w:r>
      <w:r w:rsidRPr="006A2D46">
        <w:rPr>
          <w:sz w:val="22"/>
          <w:szCs w:val="22"/>
        </w:rPr>
        <w:t>0dm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/(s*ha).</w:t>
      </w:r>
    </w:p>
    <w:p w14:paraId="654C9C89" w14:textId="77777777" w:rsidR="00B335F5" w:rsidRPr="006A2D46" w:rsidRDefault="00B335F5" w:rsidP="00245664">
      <w:pPr>
        <w:rPr>
          <w:sz w:val="22"/>
          <w:szCs w:val="22"/>
        </w:rPr>
      </w:pPr>
    </w:p>
    <w:p w14:paraId="1F52A69B" w14:textId="6AA7EABD" w:rsidR="00245664" w:rsidRPr="006A2D46" w:rsidRDefault="00CB22BA" w:rsidP="00245664">
      <w:pPr>
        <w:pStyle w:val="Nagwek2"/>
        <w:rPr>
          <w:rFonts w:ascii="Arial" w:hAnsi="Arial" w:cs="Arial"/>
          <w:color w:val="auto"/>
        </w:rPr>
      </w:pPr>
      <w:bookmarkStart w:id="23" w:name="_Toc166608603"/>
      <w:r w:rsidRPr="006A2D46">
        <w:rPr>
          <w:rFonts w:ascii="Arial" w:hAnsi="Arial" w:cs="Arial"/>
          <w:color w:val="auto"/>
        </w:rPr>
        <w:t>Pompownia wód deszczowych</w:t>
      </w:r>
      <w:bookmarkEnd w:id="23"/>
    </w:p>
    <w:p w14:paraId="4D74FC18" w14:textId="7777777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  <w:u w:val="single"/>
        </w:rPr>
      </w:pPr>
    </w:p>
    <w:p w14:paraId="55FB09EA" w14:textId="76DC5412" w:rsidR="00B335F5" w:rsidRPr="006A2D46" w:rsidRDefault="005C4AD9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Z</w:t>
      </w:r>
      <w:r w:rsidR="00B335F5" w:rsidRPr="006A2D46">
        <w:rPr>
          <w:sz w:val="22"/>
          <w:szCs w:val="22"/>
        </w:rPr>
        <w:t xml:space="preserve">aprojektowano pompownię wód deszczowych. Dobrana została kompletna pompownia, wyposażona w pompy zatapialne. Pompownię dobrano dla miarodajnego natężenia deszczu </w:t>
      </w:r>
      <w:r w:rsidRPr="006A2D46">
        <w:rPr>
          <w:sz w:val="22"/>
          <w:szCs w:val="22"/>
        </w:rPr>
        <w:t>200</w:t>
      </w:r>
      <w:r w:rsidR="00B335F5" w:rsidRPr="006A2D46">
        <w:rPr>
          <w:sz w:val="22"/>
          <w:szCs w:val="22"/>
        </w:rPr>
        <w:t>dm</w:t>
      </w:r>
      <w:r w:rsidR="00B335F5" w:rsidRPr="006A2D46">
        <w:rPr>
          <w:sz w:val="22"/>
          <w:szCs w:val="22"/>
          <w:vertAlign w:val="superscript"/>
        </w:rPr>
        <w:t>3</w:t>
      </w:r>
      <w:r w:rsidR="00B335F5" w:rsidRPr="006A2D46">
        <w:rPr>
          <w:sz w:val="22"/>
          <w:szCs w:val="22"/>
        </w:rPr>
        <w:t>/(s*ha). W skład pompowni wchodzą:</w:t>
      </w:r>
    </w:p>
    <w:p w14:paraId="1AB844C1" w14:textId="7D9236F6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- dwie pompy zatapialne (pompa podstawowa +100% rezerwy)</w:t>
      </w:r>
    </w:p>
    <w:p w14:paraId="2A32656C" w14:textId="18E42E1B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- zbiornik betonowy o średnicy </w:t>
      </w:r>
      <w:r w:rsidR="005C4AD9" w:rsidRPr="006A2D46">
        <w:rPr>
          <w:sz w:val="22"/>
          <w:szCs w:val="22"/>
        </w:rPr>
        <w:t>1</w:t>
      </w:r>
      <w:r w:rsidRPr="006A2D46">
        <w:rPr>
          <w:sz w:val="22"/>
          <w:szCs w:val="22"/>
        </w:rPr>
        <w:t>,50m z podestem obsługowym</w:t>
      </w:r>
    </w:p>
    <w:p w14:paraId="6A69BABF" w14:textId="7777777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- szafa zasilająco-sterownicza przystosowana do zabudowy na zewnątrz oraz komplet okablowania pomiędzy szafą a pompami</w:t>
      </w:r>
    </w:p>
    <w:p w14:paraId="752E1B68" w14:textId="7777777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Punkt pracy jednej pompy wynosi:</w:t>
      </w:r>
    </w:p>
    <w:p w14:paraId="04DE65D0" w14:textId="58D3933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q=</w:t>
      </w:r>
      <w:r w:rsidR="005C4AD9" w:rsidRPr="006A2D46">
        <w:rPr>
          <w:sz w:val="22"/>
          <w:szCs w:val="22"/>
        </w:rPr>
        <w:t>18,5</w:t>
      </w:r>
      <w:r w:rsidRPr="006A2D46">
        <w:rPr>
          <w:sz w:val="22"/>
          <w:szCs w:val="22"/>
        </w:rPr>
        <w:t>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/s</w:t>
      </w:r>
    </w:p>
    <w:p w14:paraId="62F487F2" w14:textId="333109AD" w:rsidR="00B335F5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H=</w:t>
      </w:r>
      <w:r w:rsidR="005C4AD9" w:rsidRPr="006A2D46">
        <w:rPr>
          <w:sz w:val="22"/>
          <w:szCs w:val="22"/>
        </w:rPr>
        <w:t>3,6</w:t>
      </w:r>
      <w:r w:rsidRPr="006A2D46">
        <w:rPr>
          <w:sz w:val="22"/>
          <w:szCs w:val="22"/>
        </w:rPr>
        <w:t>mH</w:t>
      </w:r>
      <w:r w:rsidRPr="006A2D46">
        <w:rPr>
          <w:sz w:val="22"/>
          <w:szCs w:val="22"/>
          <w:vertAlign w:val="subscript"/>
        </w:rPr>
        <w:t>2</w:t>
      </w:r>
      <w:r w:rsidRPr="006A2D46">
        <w:rPr>
          <w:sz w:val="22"/>
          <w:szCs w:val="22"/>
        </w:rPr>
        <w:t>O</w:t>
      </w:r>
    </w:p>
    <w:p w14:paraId="38A6CB8B" w14:textId="77777777" w:rsidR="00B1383B" w:rsidRPr="006A2D46" w:rsidRDefault="00B1383B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5A102F45" w14:textId="7777777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39F25A89" w14:textId="377976C0" w:rsidR="00B335F5" w:rsidRPr="006A2D46" w:rsidRDefault="00B335F5" w:rsidP="00B335F5">
      <w:pPr>
        <w:rPr>
          <w:sz w:val="22"/>
          <w:szCs w:val="22"/>
        </w:rPr>
      </w:pPr>
      <w:r w:rsidRPr="006A2D46">
        <w:rPr>
          <w:sz w:val="22"/>
          <w:szCs w:val="22"/>
        </w:rPr>
        <w:t>Zbiornik pompowni wyposażyć we właz żeliwny i zabezpieczyć przed oddziaływaniem wód gruntowych. W razie konieczności, w celu zabezpieczenia przed wyparciem przez wody gruntowe, studzienkę pompową posadowić na fundamencie.</w:t>
      </w:r>
    </w:p>
    <w:p w14:paraId="218805E6" w14:textId="77777777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7A571102" w14:textId="4DEA6DE0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>Przewiduje się pracę jednej pompy. W celu równomiernego zużycia pomp należy zaprogramować ich pracę naprzemienną. W przypadku zwiększonego napływu wód deszczowych dopuszcza się chwilową równoczesną pracę dwóch pomp.</w:t>
      </w:r>
    </w:p>
    <w:p w14:paraId="7D61EC0B" w14:textId="77777777" w:rsidR="00245664" w:rsidRPr="006A2D46" w:rsidRDefault="00245664" w:rsidP="00245664">
      <w:pPr>
        <w:rPr>
          <w:sz w:val="22"/>
          <w:szCs w:val="22"/>
        </w:rPr>
      </w:pPr>
    </w:p>
    <w:p w14:paraId="30A95636" w14:textId="77777777" w:rsidR="00245664" w:rsidRPr="006A2D46" w:rsidRDefault="00245664" w:rsidP="00245664">
      <w:pPr>
        <w:pStyle w:val="Nagwek2"/>
        <w:rPr>
          <w:rFonts w:ascii="Arial" w:hAnsi="Arial" w:cs="Arial"/>
          <w:color w:val="auto"/>
        </w:rPr>
      </w:pPr>
      <w:bookmarkStart w:id="24" w:name="_Toc103803101"/>
      <w:bookmarkStart w:id="25" w:name="_Toc166608604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6A2D46">
        <w:rPr>
          <w:rFonts w:ascii="Arial" w:hAnsi="Arial" w:cs="Arial"/>
          <w:color w:val="auto"/>
        </w:rPr>
        <w:t>Materiały, wykonanie robót</w:t>
      </w:r>
      <w:bookmarkEnd w:id="24"/>
      <w:bookmarkEnd w:id="25"/>
    </w:p>
    <w:p w14:paraId="705146AC" w14:textId="5D2B3FCC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Projektowaną instalację wykonać z rur PVC klasy S, SN8 ze ścianką litą. </w:t>
      </w:r>
      <w:r w:rsidR="009F397B" w:rsidRPr="006A2D46">
        <w:rPr>
          <w:sz w:val="22"/>
          <w:szCs w:val="22"/>
        </w:rPr>
        <w:t xml:space="preserve">Rury układać w wykopie </w:t>
      </w:r>
      <w:proofErr w:type="spellStart"/>
      <w:r w:rsidR="009F397B" w:rsidRPr="006A2D46">
        <w:rPr>
          <w:sz w:val="22"/>
          <w:szCs w:val="22"/>
        </w:rPr>
        <w:t>wąskoprzestrzennym</w:t>
      </w:r>
      <w:proofErr w:type="spellEnd"/>
      <w:r w:rsidR="009F397B" w:rsidRPr="006A2D46">
        <w:rPr>
          <w:sz w:val="22"/>
          <w:szCs w:val="22"/>
        </w:rPr>
        <w:t xml:space="preserve">, zabezpieczonym rozporami. </w:t>
      </w:r>
      <w:r w:rsidRPr="006A2D46">
        <w:rPr>
          <w:sz w:val="22"/>
          <w:szCs w:val="22"/>
        </w:rPr>
        <w:t xml:space="preserve">Rury kanalizacyjne układać na 20cm podsypce piaskowej i zasypać 20cm </w:t>
      </w:r>
      <w:proofErr w:type="spellStart"/>
      <w:r w:rsidRPr="006A2D46">
        <w:rPr>
          <w:sz w:val="22"/>
          <w:szCs w:val="22"/>
        </w:rPr>
        <w:t>obsypką</w:t>
      </w:r>
      <w:proofErr w:type="spellEnd"/>
      <w:r w:rsidRPr="006A2D46">
        <w:rPr>
          <w:sz w:val="22"/>
          <w:szCs w:val="22"/>
        </w:rPr>
        <w:t xml:space="preserve"> zagęszczaną warstwami zgodnie z instrukcją producenta. Trasę kanalizacji należy oznaczyć taśmą lokalizacyjną koloru brązowego o szerokości 20 cm z wkładką metalową i nadrukiem „Kanalizacja”, ułożoną minimum 30 cm nad wierzchem rury. Wykopy zabezpieczyć przed napływem wód gruntowych.</w:t>
      </w:r>
    </w:p>
    <w:p w14:paraId="79112E51" w14:textId="7ED19CD4" w:rsidR="00B335F5" w:rsidRPr="006A2D46" w:rsidRDefault="00B335F5" w:rsidP="00B335F5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  <w:r w:rsidRPr="006A2D46">
        <w:rPr>
          <w:sz w:val="22"/>
          <w:szCs w:val="22"/>
        </w:rPr>
        <w:t xml:space="preserve">Włączenia przewodów kanalizacyjnych do studzienek oraz wpustów drogowych wykonać za </w:t>
      </w:r>
      <w:r w:rsidRPr="006A2D46">
        <w:rPr>
          <w:sz w:val="22"/>
          <w:szCs w:val="22"/>
        </w:rPr>
        <w:lastRenderedPageBreak/>
        <w:t>pomocą przejść szczelnych.</w:t>
      </w:r>
    </w:p>
    <w:p w14:paraId="50D14832" w14:textId="77777777" w:rsidR="00245664" w:rsidRPr="006A2D46" w:rsidRDefault="00245664" w:rsidP="00245664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07CB7451" w14:textId="77777777" w:rsidR="00245664" w:rsidRPr="006A2D46" w:rsidRDefault="00245664" w:rsidP="00245664">
      <w:pPr>
        <w:pStyle w:val="Nagwek2"/>
        <w:rPr>
          <w:rFonts w:ascii="Arial" w:hAnsi="Arial" w:cs="Arial"/>
          <w:color w:val="auto"/>
        </w:rPr>
      </w:pPr>
      <w:bookmarkStart w:id="26" w:name="_Toc103803102"/>
      <w:bookmarkStart w:id="27" w:name="_Toc166608605"/>
      <w:r w:rsidRPr="006A2D46">
        <w:rPr>
          <w:rFonts w:ascii="Arial" w:hAnsi="Arial" w:cs="Arial"/>
          <w:color w:val="auto"/>
        </w:rPr>
        <w:t>Studzienki kanalizacyjne</w:t>
      </w:r>
      <w:bookmarkEnd w:id="26"/>
      <w:bookmarkEnd w:id="27"/>
    </w:p>
    <w:p w14:paraId="233A0C36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Studzienki wykonać zgodnie z PN-EN 1917:2004. Studzienki projektuje się jako kompletne, wykonane z prefabrykowanych kręgów betonowych 1000mm, łączone na uszczelki gumowe, uszczelki zgodne z PN-EN-681-1:2002, studzienki wykonane z betonu zgodnego z PN-EN 206:2014-04, klasy ekspozycji XA3, wytrzymałości klasy min. c35/45, wytrzymałości na ściskanie nie mniejszej niż 40 </w:t>
      </w:r>
      <w:proofErr w:type="spellStart"/>
      <w:r w:rsidRPr="006A2D46">
        <w:rPr>
          <w:sz w:val="22"/>
          <w:szCs w:val="22"/>
        </w:rPr>
        <w:t>MPa</w:t>
      </w:r>
      <w:proofErr w:type="spellEnd"/>
      <w:r w:rsidRPr="006A2D46">
        <w:rPr>
          <w:sz w:val="22"/>
          <w:szCs w:val="22"/>
        </w:rPr>
        <w:t>, nasiąkliwości nie większej niż 5%, z zamontowanymi przejściami szczelnymi. Włazy wg PN-EN 124:2015-07, o odpowiedniej klasie wytrzymałości dostosowanej do rodzaju nawierzchni, minimalna średnica włazu (dla studni włazowych) nie powinna być mniejsza od 600 mm. W miejscach narażonych na obciążenia od ruchu kołowego studzienki wyposażyć w kręgi odciążające i włazy żeliwne typu ciężkiego. Włączenia przewodów do studzienek (w tym do studzienki istniejącej) wykonać jako przejścia szczelne. Studzienki zabezpieczyć przed oddziaływaniem wód gruntowych.</w:t>
      </w:r>
    </w:p>
    <w:p w14:paraId="04F343B8" w14:textId="21600C4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W studzienkach należy stosować montowane fabrycznie klamry stalowe lub stopnie </w:t>
      </w:r>
      <w:proofErr w:type="spellStart"/>
      <w:r w:rsidRPr="006A2D46">
        <w:rPr>
          <w:sz w:val="22"/>
          <w:szCs w:val="22"/>
        </w:rPr>
        <w:t>złazowe</w:t>
      </w:r>
      <w:proofErr w:type="spellEnd"/>
      <w:r w:rsidRPr="006A2D46">
        <w:rPr>
          <w:sz w:val="22"/>
          <w:szCs w:val="22"/>
        </w:rPr>
        <w:t xml:space="preserve"> o pełnym profilu w otulinie PE. Studzienki należy posadowić na podbudowie z betonu C8/10 o grubości min. 15 cm. Elementy studzienek łączyć na uszczelkę</w:t>
      </w:r>
      <w:r w:rsidR="009F397B" w:rsidRPr="006A2D46">
        <w:rPr>
          <w:sz w:val="22"/>
          <w:szCs w:val="22"/>
        </w:rPr>
        <w:t>.</w:t>
      </w:r>
    </w:p>
    <w:p w14:paraId="0379A3FE" w14:textId="77777777" w:rsidR="00245664" w:rsidRPr="006A2D46" w:rsidRDefault="00245664" w:rsidP="00245664">
      <w:pPr>
        <w:rPr>
          <w:sz w:val="22"/>
          <w:szCs w:val="22"/>
        </w:rPr>
      </w:pPr>
    </w:p>
    <w:p w14:paraId="361A5C3A" w14:textId="77777777" w:rsidR="00245664" w:rsidRPr="006A2D46" w:rsidRDefault="00245664" w:rsidP="00245664">
      <w:pPr>
        <w:pStyle w:val="Nagwek2"/>
        <w:rPr>
          <w:rFonts w:ascii="Arial" w:hAnsi="Arial" w:cs="Arial"/>
          <w:color w:val="auto"/>
        </w:rPr>
      </w:pPr>
      <w:bookmarkStart w:id="28" w:name="_Toc103803103"/>
      <w:bookmarkStart w:id="29" w:name="_Toc166608606"/>
      <w:r w:rsidRPr="006A2D46">
        <w:rPr>
          <w:rFonts w:ascii="Arial" w:hAnsi="Arial" w:cs="Arial"/>
          <w:color w:val="auto"/>
        </w:rPr>
        <w:t>Próby szczelności</w:t>
      </w:r>
      <w:bookmarkEnd w:id="28"/>
      <w:bookmarkEnd w:id="29"/>
    </w:p>
    <w:p w14:paraId="2C50E860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Kontrolę poprawności wykonania rurociągów kanalizacji grawitacyjnej przeprowadza się, wykonując próbę szczelności rurociągu (zgodnie z zaleceniami PN-EN 1610) oraz wykonując odbiory końcowe za pomocą inspekcji telewizyjnej. Po zmontowaniu rurociągu należy wypełnić wykop (pozostawiając odkryte złącza), aby ciężar </w:t>
      </w:r>
      <w:proofErr w:type="spellStart"/>
      <w:r w:rsidRPr="006A2D46">
        <w:rPr>
          <w:sz w:val="22"/>
          <w:szCs w:val="22"/>
        </w:rPr>
        <w:t>obsypki</w:t>
      </w:r>
      <w:proofErr w:type="spellEnd"/>
      <w:r w:rsidRPr="006A2D46">
        <w:rPr>
          <w:sz w:val="22"/>
          <w:szCs w:val="22"/>
        </w:rPr>
        <w:t xml:space="preserve"> piaskowej ustabilizował rury przed przeprowadzeniem próby szczelności. Należy również upewnić się, czy wszystkie kształtki (kolana, trójniki, redukcje), a zwłaszcza zaślepki, są właściwie wzmocnione, zabezpieczone. Po przeprowadzeniu próby szczelności wypełnić wykop w obszarze połączeń ręcznie, do poziomu odrobinę wyższego niż górna powierzchnia rury. Udeptać zasypkę. Dalsze prace należy wykonywać zgodnie z obowiązującymi normami.</w:t>
      </w:r>
    </w:p>
    <w:p w14:paraId="36EF7368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Szczelność przewodów i studzienek kanalizacji grawitacyjnej powinna gwarantować utrzymanie przez okres 30min. ciśnienia próbnego, wywołanego wypełnieniem badanego odcinka przewodu wodą do poziomu terenu. Ciśnienie to nie może być mniejsze niż 10kPa i większe niż 50kPa, licząc od poziomu wierzchu rury.</w:t>
      </w:r>
    </w:p>
    <w:p w14:paraId="1B2B300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Wymagania dotyczące szczelności przewodów są spełnione, jeśli uzupełnienie wody do początkowego jej poziomu nie przekracza dla powierzchni zwilżonej:</w:t>
      </w:r>
    </w:p>
    <w:p w14:paraId="62DE4ED0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0,15dm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 xml:space="preserve"> dla przewodów.</w:t>
      </w:r>
    </w:p>
    <w:p w14:paraId="05826C57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0,2dm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 xml:space="preserve"> dla przewodów wraz ze studzienkami kanalizacyjnymi włazowymi.</w:t>
      </w:r>
    </w:p>
    <w:p w14:paraId="7782F2DC" w14:textId="77777777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>0,4dm</w:t>
      </w:r>
      <w:r w:rsidRPr="006A2D46">
        <w:rPr>
          <w:sz w:val="22"/>
          <w:szCs w:val="22"/>
          <w:vertAlign w:val="superscript"/>
        </w:rPr>
        <w:t>3</w:t>
      </w:r>
      <w:r w:rsidRPr="006A2D46">
        <w:rPr>
          <w:sz w:val="22"/>
          <w:szCs w:val="22"/>
        </w:rPr>
        <w:t>/m</w:t>
      </w:r>
      <w:r w:rsidRPr="006A2D46">
        <w:rPr>
          <w:sz w:val="22"/>
          <w:szCs w:val="22"/>
          <w:vertAlign w:val="superscript"/>
        </w:rPr>
        <w:t>2</w:t>
      </w:r>
      <w:r w:rsidRPr="006A2D46">
        <w:rPr>
          <w:sz w:val="22"/>
          <w:szCs w:val="22"/>
        </w:rPr>
        <w:t xml:space="preserve"> dla studzienek kanalizacyjnych.</w:t>
      </w:r>
    </w:p>
    <w:p w14:paraId="4A39024E" w14:textId="77777777" w:rsidR="00245664" w:rsidRPr="006A2D46" w:rsidRDefault="00245664" w:rsidP="00245664">
      <w:pPr>
        <w:pStyle w:val="Nagwek1"/>
        <w:keepNext/>
        <w:keepLines/>
        <w:tabs>
          <w:tab w:val="clear" w:pos="0"/>
        </w:tabs>
        <w:spacing w:before="300" w:after="200"/>
        <w:ind w:left="431" w:hanging="431"/>
        <w:rPr>
          <w:rFonts w:ascii="Arial" w:hAnsi="Arial" w:cs="Arial"/>
          <w:bCs/>
          <w:caps/>
          <w:kern w:val="32"/>
          <w:szCs w:val="22"/>
          <w:lang w:eastAsia="pl-PL"/>
        </w:rPr>
      </w:pPr>
      <w:bookmarkStart w:id="30" w:name="_Toc103803104"/>
      <w:bookmarkStart w:id="31" w:name="_Toc166608607"/>
      <w:r w:rsidRPr="006A2D46">
        <w:rPr>
          <w:rFonts w:ascii="Arial" w:hAnsi="Arial" w:cs="Arial"/>
          <w:bCs/>
          <w:caps/>
          <w:kern w:val="32"/>
          <w:szCs w:val="22"/>
          <w:lang w:eastAsia="pl-PL"/>
        </w:rPr>
        <w:t>INWENTARYZACJA ORAZ ZABEZPIECZENIE ISTNIEJĄCEGO UZBROJENIA TERENU</w:t>
      </w:r>
      <w:bookmarkEnd w:id="30"/>
      <w:bookmarkEnd w:id="31"/>
    </w:p>
    <w:p w14:paraId="081A460D" w14:textId="5D96F15D" w:rsidR="00245664" w:rsidRPr="006A2D46" w:rsidRDefault="00245664" w:rsidP="00245664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Przed rozpoczęciem wykonywania robót </w:t>
      </w:r>
      <w:r w:rsidR="00CB22BA" w:rsidRPr="006A2D46">
        <w:rPr>
          <w:sz w:val="22"/>
          <w:szCs w:val="22"/>
        </w:rPr>
        <w:t>W</w:t>
      </w:r>
      <w:r w:rsidRPr="006A2D46">
        <w:rPr>
          <w:sz w:val="22"/>
          <w:szCs w:val="22"/>
        </w:rPr>
        <w:t>ykonawca ma obowiązek zapoznać się z lokalizacj</w:t>
      </w:r>
      <w:r w:rsidR="00CB22BA" w:rsidRPr="006A2D46">
        <w:rPr>
          <w:sz w:val="22"/>
          <w:szCs w:val="22"/>
        </w:rPr>
        <w:t>ą</w:t>
      </w:r>
      <w:r w:rsidRPr="006A2D46">
        <w:rPr>
          <w:sz w:val="22"/>
          <w:szCs w:val="22"/>
        </w:rPr>
        <w:t xml:space="preserve"> wszystkich skrzyżowań z istniejącym uzbrojeniem terenu oraz wykonać w tych miejscach lokalne odkrywki w celu określenia rzeczywistych głębokości, na jakich zlokalizowane są istniejące kable oraz rurociągi. W przypadku stwierdzenia możliwości wystąpienia kolizji uzbrojenia projektowanego z uzbrojeniem istniejącym, należy niezwłocznie powiadomić Projektanta oraz Inwestora (Zamawiającego) w celu rozwiązania problemu.</w:t>
      </w:r>
    </w:p>
    <w:p w14:paraId="02CD97C8" w14:textId="56B755C6" w:rsidR="00245664" w:rsidRPr="006A2D46" w:rsidRDefault="00245664" w:rsidP="009F397B">
      <w:pPr>
        <w:rPr>
          <w:sz w:val="22"/>
          <w:szCs w:val="22"/>
        </w:rPr>
      </w:pPr>
      <w:r w:rsidRPr="006A2D46">
        <w:rPr>
          <w:sz w:val="22"/>
          <w:szCs w:val="22"/>
        </w:rPr>
        <w:t xml:space="preserve">W miejscach skrzyżowań projektowanego uzbrojenia terenu w uzbrojeniem istniejącym, istniejące uzbrojenie (w szczególności kable i przewody elektryczne oraz telekomunikacyjne prowadzone na głębokościach mniejszych, niż projektowana instalacja) należy zabezpieczyć przed uszkodzeniem za pomocą dwudzielnych rur osłonowych. Prace w rejonie skrzyżowań wykonywać </w:t>
      </w:r>
      <w:r w:rsidR="009F397B" w:rsidRPr="006A2D46">
        <w:rPr>
          <w:sz w:val="22"/>
          <w:szCs w:val="22"/>
        </w:rPr>
        <w:t xml:space="preserve">ręcznie </w:t>
      </w:r>
      <w:r w:rsidRPr="006A2D46">
        <w:rPr>
          <w:sz w:val="22"/>
          <w:szCs w:val="22"/>
        </w:rPr>
        <w:t>ze szczególną ostrożnością.</w:t>
      </w:r>
      <w:bookmarkEnd w:id="0"/>
      <w:bookmarkEnd w:id="1"/>
      <w:bookmarkEnd w:id="12"/>
    </w:p>
    <w:sectPr w:rsidR="00245664" w:rsidRPr="006A2D46" w:rsidSect="008E2C1B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04536" w14:textId="77777777" w:rsidR="005F63D9" w:rsidRDefault="005F63D9">
      <w:r>
        <w:separator/>
      </w:r>
    </w:p>
  </w:endnote>
  <w:endnote w:type="continuationSeparator" w:id="0">
    <w:p w14:paraId="737A23CE" w14:textId="77777777" w:rsidR="005F63D9" w:rsidRDefault="005F6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F69F0" w14:textId="7F57B0CF" w:rsidR="00D542D2" w:rsidRDefault="00945F49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61EF1FBA" wp14:editId="12F5EB7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37823371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308618719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39347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84CF1F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2DA10840" wp14:editId="15C64563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4FDA9A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73822B8C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63CD7F63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B9136" w14:textId="77777777" w:rsidR="005F63D9" w:rsidRDefault="005F63D9">
      <w:r>
        <w:separator/>
      </w:r>
    </w:p>
  </w:footnote>
  <w:footnote w:type="continuationSeparator" w:id="0">
    <w:p w14:paraId="7B1F3B93" w14:textId="77777777" w:rsidR="005F63D9" w:rsidRDefault="005F6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FA41B" w14:textId="1BBD7CDE" w:rsidR="00D542D2" w:rsidRDefault="00945F49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7CE49F9D" wp14:editId="318022A2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078880423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517365905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6001318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20923B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69CC5699" wp14:editId="5F23227E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11F2038"/>
    <w:multiLevelType w:val="hybridMultilevel"/>
    <w:tmpl w:val="5576F5E8"/>
    <w:lvl w:ilvl="0" w:tplc="92E028B4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CD1A3E"/>
    <w:multiLevelType w:val="hybridMultilevel"/>
    <w:tmpl w:val="81785862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700B01"/>
    <w:multiLevelType w:val="hybridMultilevel"/>
    <w:tmpl w:val="C6CAE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40AEF"/>
    <w:multiLevelType w:val="hybridMultilevel"/>
    <w:tmpl w:val="C03A13D8"/>
    <w:lvl w:ilvl="0" w:tplc="C134857A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4" w15:restartNumberingAfterBreak="0">
    <w:nsid w:val="59C824AB"/>
    <w:multiLevelType w:val="multilevel"/>
    <w:tmpl w:val="0664798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  <w:bCs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5BD448F"/>
    <w:multiLevelType w:val="hybridMultilevel"/>
    <w:tmpl w:val="C6CAE3A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82F01"/>
    <w:multiLevelType w:val="hybridMultilevel"/>
    <w:tmpl w:val="C91A5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57335726">
    <w:abstractNumId w:val="3"/>
  </w:num>
  <w:num w:numId="2" w16cid:durableId="1962762613">
    <w:abstractNumId w:val="7"/>
  </w:num>
  <w:num w:numId="3" w16cid:durableId="225652086">
    <w:abstractNumId w:val="4"/>
  </w:num>
  <w:num w:numId="4" w16cid:durableId="159318935">
    <w:abstractNumId w:val="12"/>
  </w:num>
  <w:num w:numId="5" w16cid:durableId="1389300776">
    <w:abstractNumId w:val="17"/>
  </w:num>
  <w:num w:numId="6" w16cid:durableId="859707224">
    <w:abstractNumId w:val="6"/>
  </w:num>
  <w:num w:numId="7" w16cid:durableId="1418867077">
    <w:abstractNumId w:val="9"/>
  </w:num>
  <w:num w:numId="8" w16cid:durableId="331883217">
    <w:abstractNumId w:val="0"/>
  </w:num>
  <w:num w:numId="9" w16cid:durableId="707266419">
    <w:abstractNumId w:val="11"/>
  </w:num>
  <w:num w:numId="10" w16cid:durableId="1935094484">
    <w:abstractNumId w:val="5"/>
  </w:num>
  <w:num w:numId="11" w16cid:durableId="142746921">
    <w:abstractNumId w:val="8"/>
  </w:num>
  <w:num w:numId="12" w16cid:durableId="973026133">
    <w:abstractNumId w:val="2"/>
  </w:num>
  <w:num w:numId="13" w16cid:durableId="1093281111">
    <w:abstractNumId w:val="13"/>
  </w:num>
  <w:num w:numId="14" w16cid:durableId="1726292784">
    <w:abstractNumId w:val="1"/>
  </w:num>
  <w:num w:numId="15" w16cid:durableId="2031179050">
    <w:abstractNumId w:val="16"/>
  </w:num>
  <w:num w:numId="16" w16cid:durableId="1973553114">
    <w:abstractNumId w:val="14"/>
  </w:num>
  <w:num w:numId="17" w16cid:durableId="969476639">
    <w:abstractNumId w:val="10"/>
  </w:num>
  <w:num w:numId="18" w16cid:durableId="18112903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20DF5"/>
    <w:rsid w:val="0003534D"/>
    <w:rsid w:val="0004138C"/>
    <w:rsid w:val="00044E2D"/>
    <w:rsid w:val="0007112E"/>
    <w:rsid w:val="00081856"/>
    <w:rsid w:val="00084D4D"/>
    <w:rsid w:val="000B5D91"/>
    <w:rsid w:val="000C7917"/>
    <w:rsid w:val="000D7C14"/>
    <w:rsid w:val="000E4815"/>
    <w:rsid w:val="000F25EE"/>
    <w:rsid w:val="000F2E5E"/>
    <w:rsid w:val="001232F4"/>
    <w:rsid w:val="00145CAE"/>
    <w:rsid w:val="00147A20"/>
    <w:rsid w:val="001541C5"/>
    <w:rsid w:val="001741D5"/>
    <w:rsid w:val="001936B6"/>
    <w:rsid w:val="001A6ED0"/>
    <w:rsid w:val="001B3950"/>
    <w:rsid w:val="001C0878"/>
    <w:rsid w:val="001E49BF"/>
    <w:rsid w:val="00220927"/>
    <w:rsid w:val="00230055"/>
    <w:rsid w:val="00245664"/>
    <w:rsid w:val="002557BF"/>
    <w:rsid w:val="00257FC5"/>
    <w:rsid w:val="002A0E4C"/>
    <w:rsid w:val="002A2E17"/>
    <w:rsid w:val="002C0037"/>
    <w:rsid w:val="002E4540"/>
    <w:rsid w:val="002E6910"/>
    <w:rsid w:val="003070A0"/>
    <w:rsid w:val="00371401"/>
    <w:rsid w:val="00375912"/>
    <w:rsid w:val="003B4C7D"/>
    <w:rsid w:val="003C1486"/>
    <w:rsid w:val="003E2ACA"/>
    <w:rsid w:val="003E39D6"/>
    <w:rsid w:val="003F1E9D"/>
    <w:rsid w:val="003F3A8F"/>
    <w:rsid w:val="004000FF"/>
    <w:rsid w:val="00406FFB"/>
    <w:rsid w:val="00425A38"/>
    <w:rsid w:val="004439CC"/>
    <w:rsid w:val="00444AFE"/>
    <w:rsid w:val="00446EEC"/>
    <w:rsid w:val="00460925"/>
    <w:rsid w:val="00464205"/>
    <w:rsid w:val="00477A27"/>
    <w:rsid w:val="004836E8"/>
    <w:rsid w:val="00483BAF"/>
    <w:rsid w:val="004A05DB"/>
    <w:rsid w:val="004B6BD2"/>
    <w:rsid w:val="004C3DE5"/>
    <w:rsid w:val="004D5332"/>
    <w:rsid w:val="00527765"/>
    <w:rsid w:val="00530E30"/>
    <w:rsid w:val="005327E1"/>
    <w:rsid w:val="00541CFA"/>
    <w:rsid w:val="005A2E19"/>
    <w:rsid w:val="005B6971"/>
    <w:rsid w:val="005C4AD9"/>
    <w:rsid w:val="005E08DF"/>
    <w:rsid w:val="005F63D9"/>
    <w:rsid w:val="005F6877"/>
    <w:rsid w:val="00632A86"/>
    <w:rsid w:val="0064536F"/>
    <w:rsid w:val="00672046"/>
    <w:rsid w:val="00685654"/>
    <w:rsid w:val="0068659D"/>
    <w:rsid w:val="00693530"/>
    <w:rsid w:val="00693B70"/>
    <w:rsid w:val="006A2D46"/>
    <w:rsid w:val="006A7293"/>
    <w:rsid w:val="006C3E8C"/>
    <w:rsid w:val="006D55AE"/>
    <w:rsid w:val="007032E4"/>
    <w:rsid w:val="0072134A"/>
    <w:rsid w:val="00723F7F"/>
    <w:rsid w:val="0073758A"/>
    <w:rsid w:val="00737C9A"/>
    <w:rsid w:val="00737FF1"/>
    <w:rsid w:val="00742E23"/>
    <w:rsid w:val="007557B2"/>
    <w:rsid w:val="007703F0"/>
    <w:rsid w:val="0077383F"/>
    <w:rsid w:val="0077603D"/>
    <w:rsid w:val="00792D64"/>
    <w:rsid w:val="007A4236"/>
    <w:rsid w:val="007C7CCC"/>
    <w:rsid w:val="007D1C53"/>
    <w:rsid w:val="007E562D"/>
    <w:rsid w:val="008166C7"/>
    <w:rsid w:val="00817F54"/>
    <w:rsid w:val="0082534C"/>
    <w:rsid w:val="00844062"/>
    <w:rsid w:val="00857DA9"/>
    <w:rsid w:val="0089687F"/>
    <w:rsid w:val="008A7C9C"/>
    <w:rsid w:val="008B50BA"/>
    <w:rsid w:val="008B7BC7"/>
    <w:rsid w:val="008C26F6"/>
    <w:rsid w:val="008C2A91"/>
    <w:rsid w:val="008C6924"/>
    <w:rsid w:val="008E2C1B"/>
    <w:rsid w:val="008F72B8"/>
    <w:rsid w:val="00923F29"/>
    <w:rsid w:val="00925AE4"/>
    <w:rsid w:val="00936CEA"/>
    <w:rsid w:val="009370A2"/>
    <w:rsid w:val="00941497"/>
    <w:rsid w:val="00945F49"/>
    <w:rsid w:val="00973246"/>
    <w:rsid w:val="00980B75"/>
    <w:rsid w:val="009A18FC"/>
    <w:rsid w:val="009A2673"/>
    <w:rsid w:val="009A5838"/>
    <w:rsid w:val="009E4AC2"/>
    <w:rsid w:val="009F397B"/>
    <w:rsid w:val="00A04D36"/>
    <w:rsid w:val="00A27027"/>
    <w:rsid w:val="00A62755"/>
    <w:rsid w:val="00A636EE"/>
    <w:rsid w:val="00A64DA1"/>
    <w:rsid w:val="00AD3F2A"/>
    <w:rsid w:val="00AE283C"/>
    <w:rsid w:val="00AF100B"/>
    <w:rsid w:val="00AF3FBC"/>
    <w:rsid w:val="00B008CC"/>
    <w:rsid w:val="00B03C2C"/>
    <w:rsid w:val="00B07CF1"/>
    <w:rsid w:val="00B07F9C"/>
    <w:rsid w:val="00B1383B"/>
    <w:rsid w:val="00B32B92"/>
    <w:rsid w:val="00B335F5"/>
    <w:rsid w:val="00B372EE"/>
    <w:rsid w:val="00B91BA2"/>
    <w:rsid w:val="00BA61CB"/>
    <w:rsid w:val="00C00AAE"/>
    <w:rsid w:val="00C07B29"/>
    <w:rsid w:val="00C20E4C"/>
    <w:rsid w:val="00C2305F"/>
    <w:rsid w:val="00C37207"/>
    <w:rsid w:val="00C46890"/>
    <w:rsid w:val="00C55E81"/>
    <w:rsid w:val="00CB22BA"/>
    <w:rsid w:val="00CC338B"/>
    <w:rsid w:val="00CD6FC9"/>
    <w:rsid w:val="00CF13D5"/>
    <w:rsid w:val="00CF7DB3"/>
    <w:rsid w:val="00D053EF"/>
    <w:rsid w:val="00D05C00"/>
    <w:rsid w:val="00D13302"/>
    <w:rsid w:val="00D21FF9"/>
    <w:rsid w:val="00D327F9"/>
    <w:rsid w:val="00D5423A"/>
    <w:rsid w:val="00D542D2"/>
    <w:rsid w:val="00D678F2"/>
    <w:rsid w:val="00D7550D"/>
    <w:rsid w:val="00D80FE8"/>
    <w:rsid w:val="00D8306F"/>
    <w:rsid w:val="00D84992"/>
    <w:rsid w:val="00D85B4E"/>
    <w:rsid w:val="00D916B8"/>
    <w:rsid w:val="00DA6032"/>
    <w:rsid w:val="00DA70CE"/>
    <w:rsid w:val="00DA7423"/>
    <w:rsid w:val="00DC7275"/>
    <w:rsid w:val="00DC7538"/>
    <w:rsid w:val="00DC78D6"/>
    <w:rsid w:val="00DD2AC2"/>
    <w:rsid w:val="00DD626F"/>
    <w:rsid w:val="00DF1869"/>
    <w:rsid w:val="00E31EC6"/>
    <w:rsid w:val="00E3232B"/>
    <w:rsid w:val="00E40F84"/>
    <w:rsid w:val="00E641F7"/>
    <w:rsid w:val="00E67AE8"/>
    <w:rsid w:val="00E75BBA"/>
    <w:rsid w:val="00EA3435"/>
    <w:rsid w:val="00EA346F"/>
    <w:rsid w:val="00EB3557"/>
    <w:rsid w:val="00ED7290"/>
    <w:rsid w:val="00EE3549"/>
    <w:rsid w:val="00EF2083"/>
    <w:rsid w:val="00F037B8"/>
    <w:rsid w:val="00F06E63"/>
    <w:rsid w:val="00F15696"/>
    <w:rsid w:val="00F30EA2"/>
    <w:rsid w:val="00F77848"/>
    <w:rsid w:val="00F838C1"/>
    <w:rsid w:val="00F94C45"/>
    <w:rsid w:val="00FA332C"/>
    <w:rsid w:val="00FB4FA1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28B1AF"/>
  <w15:docId w15:val="{BD8AA30A-74F0-4CD7-8EB8-A7185F4D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agwek2"/>
    <w:link w:val="Nagwek1Znak"/>
    <w:uiPriority w:val="9"/>
    <w:qFormat/>
    <w:rsid w:val="00245664"/>
    <w:pPr>
      <w:widowControl/>
      <w:numPr>
        <w:numId w:val="16"/>
      </w:numPr>
      <w:tabs>
        <w:tab w:val="left" w:pos="0"/>
      </w:tabs>
      <w:suppressAutoHyphens w:val="0"/>
      <w:overflowPunct/>
      <w:autoSpaceDE/>
      <w:autoSpaceDN/>
      <w:adjustRightInd/>
      <w:spacing w:after="240"/>
      <w:textAlignment w:val="auto"/>
      <w:outlineLvl w:val="0"/>
    </w:pPr>
    <w:rPr>
      <w:rFonts w:asciiTheme="minorHAnsi" w:eastAsiaTheme="minorHAnsi" w:hAnsiTheme="minorHAnsi" w:cs="Times New Roman"/>
      <w:b/>
      <w:sz w:val="22"/>
      <w:szCs w:val="20"/>
      <w:u w:val="single"/>
      <w:lang w:eastAsia="en-US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245664"/>
    <w:pPr>
      <w:widowControl/>
      <w:numPr>
        <w:ilvl w:val="1"/>
        <w:numId w:val="16"/>
      </w:numPr>
      <w:overflowPunct/>
      <w:autoSpaceDE/>
      <w:autoSpaceDN/>
      <w:adjustRightInd/>
      <w:jc w:val="both"/>
      <w:textAlignment w:val="auto"/>
      <w:outlineLvl w:val="1"/>
    </w:pPr>
    <w:rPr>
      <w:rFonts w:ascii="ISOCPEUR" w:eastAsiaTheme="minorHAnsi" w:hAnsi="ISOCPEUR" w:cs="ISOCPEUR"/>
      <w:b/>
      <w:color w:val="0070C0"/>
      <w:sz w:val="22"/>
      <w:szCs w:val="22"/>
      <w:lang w:eastAsia="en-US"/>
    </w:rPr>
  </w:style>
  <w:style w:type="paragraph" w:styleId="Nagwek3">
    <w:name w:val="heading 3"/>
    <w:basedOn w:val="Nagwek2"/>
    <w:link w:val="Nagwek3Znak"/>
    <w:uiPriority w:val="9"/>
    <w:unhideWhenUsed/>
    <w:qFormat/>
    <w:rsid w:val="00245664"/>
    <w:pPr>
      <w:keepNext/>
      <w:keepLines/>
      <w:numPr>
        <w:ilvl w:val="2"/>
      </w:numPr>
      <w:tabs>
        <w:tab w:val="left" w:pos="1701"/>
      </w:tabs>
      <w:ind w:left="936"/>
      <w:outlineLvl w:val="2"/>
    </w:pPr>
    <w:rPr>
      <w:rFonts w:eastAsiaTheme="majorEastAsia" w:cstheme="majorBidi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45664"/>
    <w:pPr>
      <w:keepNext/>
      <w:keepLines/>
      <w:widowControl/>
      <w:numPr>
        <w:ilvl w:val="3"/>
        <w:numId w:val="16"/>
      </w:numPr>
      <w:suppressAutoHyphens w:val="0"/>
      <w:overflowPunct/>
      <w:autoSpaceDE/>
      <w:autoSpaceDN/>
      <w:adjustRightInd/>
      <w:spacing w:before="40"/>
      <w:jc w:val="both"/>
      <w:textAlignment w:val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45664"/>
    <w:pPr>
      <w:keepNext/>
      <w:keepLines/>
      <w:widowControl/>
      <w:numPr>
        <w:ilvl w:val="4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45664"/>
    <w:pPr>
      <w:keepNext/>
      <w:keepLines/>
      <w:widowControl/>
      <w:numPr>
        <w:ilvl w:val="5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45664"/>
    <w:pPr>
      <w:keepNext/>
      <w:keepLines/>
      <w:widowControl/>
      <w:numPr>
        <w:ilvl w:val="6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45664"/>
    <w:pPr>
      <w:keepNext/>
      <w:keepLines/>
      <w:widowControl/>
      <w:numPr>
        <w:ilvl w:val="7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45664"/>
    <w:pPr>
      <w:keepNext/>
      <w:keepLines/>
      <w:widowControl/>
      <w:numPr>
        <w:ilvl w:val="8"/>
        <w:numId w:val="16"/>
      </w:numPr>
      <w:suppressAutoHyphens w:val="0"/>
      <w:overflowPunct/>
      <w:autoSpaceDE/>
      <w:autoSpaceDN/>
      <w:adjustRightInd/>
      <w:spacing w:before="200"/>
      <w:jc w:val="both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test ciągły,BulletC,Obiekt,List_Paragraph,Multilevel para_II,List Paragraph1,Akapit z listą BS,Bullet1,Bullets,List Paragraph 1,References,List Paragraph (numbered (a)),IBL List Paragraph,List Paragraph nowy,Numbered List Paragraph,TABELA"/>
    <w:basedOn w:val="Normalny"/>
    <w:link w:val="AkapitzlistZnak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72134A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45664"/>
    <w:rPr>
      <w:rFonts w:asciiTheme="minorHAnsi" w:eastAsiaTheme="minorHAnsi" w:hAnsiTheme="minorHAnsi" w:cs="Times New Roman"/>
      <w:b/>
      <w:sz w:val="22"/>
      <w:szCs w:val="20"/>
      <w:u w:val="single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45664"/>
    <w:rPr>
      <w:rFonts w:ascii="ISOCPEUR" w:eastAsiaTheme="minorHAnsi" w:hAnsi="ISOCPEUR" w:cs="ISOCPEUR"/>
      <w:b/>
      <w:color w:val="0070C0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45664"/>
    <w:rPr>
      <w:rFonts w:ascii="ISOCPEUR" w:eastAsiaTheme="majorEastAsia" w:hAnsi="ISOCPEUR" w:cstheme="majorBidi"/>
      <w:b/>
      <w:color w:val="0070C0"/>
      <w:sz w:val="22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24566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245664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24566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24566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2456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2456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245664"/>
    <w:pPr>
      <w:widowControl/>
      <w:suppressAutoHyphens w:val="0"/>
      <w:overflowPunct/>
      <w:autoSpaceDE/>
      <w:autoSpaceDN/>
      <w:adjustRightInd/>
      <w:spacing w:after="100"/>
      <w:jc w:val="both"/>
      <w:textAlignment w:val="auto"/>
    </w:pPr>
    <w:rPr>
      <w:rFonts w:asciiTheme="minorHAnsi" w:eastAsiaTheme="minorHAnsi" w:hAnsiTheme="minorHAnsi" w:cs="Times New Roman"/>
      <w:sz w:val="22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245664"/>
    <w:pPr>
      <w:widowControl/>
      <w:suppressAutoHyphens w:val="0"/>
      <w:overflowPunct/>
      <w:autoSpaceDE/>
      <w:autoSpaceDN/>
      <w:adjustRightInd/>
      <w:spacing w:after="100"/>
      <w:ind w:left="220"/>
      <w:jc w:val="both"/>
      <w:textAlignment w:val="auto"/>
    </w:pPr>
    <w:rPr>
      <w:rFonts w:asciiTheme="minorHAnsi" w:eastAsiaTheme="minorHAnsi" w:hAnsiTheme="minorHAnsi" w:cs="Times New Roman"/>
      <w:sz w:val="22"/>
      <w:szCs w:val="20"/>
      <w:lang w:eastAsia="en-US"/>
    </w:rPr>
  </w:style>
  <w:style w:type="table" w:styleId="Tabela-Siatka">
    <w:name w:val="Table Grid"/>
    <w:basedOn w:val="Standardowy"/>
    <w:uiPriority w:val="39"/>
    <w:rsid w:val="00245664"/>
    <w:rPr>
      <w:rFonts w:asciiTheme="minorHAnsi" w:eastAsiaTheme="minorHAnsi" w:hAnsiTheme="minorHAnsi" w:cs="Times New Roman"/>
      <w:color w:val="0000FF"/>
      <w:sz w:val="22"/>
      <w:szCs w:val="20"/>
      <w:u w:val="single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est ciągły Znak,BulletC Znak,Obiekt Znak,List_Paragraph Znak,Multilevel para_II Znak,List Paragraph1 Znak,Akapit z listą BS Znak,Bullet1 Znak,Bullets Znak,List Paragraph 1 Znak,References Znak,List Paragraph (numbered (a)) Znak"/>
    <w:link w:val="Akapitzlist"/>
    <w:locked/>
    <w:rsid w:val="0024566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0411E-A4D5-4775-A5B2-059B3920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</TotalTime>
  <Pages>5</Pages>
  <Words>1499</Words>
  <Characters>8997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9659</cp:lastModifiedBy>
  <cp:revision>4</cp:revision>
  <cp:lastPrinted>2024-11-07T13:19:00Z</cp:lastPrinted>
  <dcterms:created xsi:type="dcterms:W3CDTF">2024-11-07T13:18:00Z</dcterms:created>
  <dcterms:modified xsi:type="dcterms:W3CDTF">2024-11-07T13:20:00Z</dcterms:modified>
</cp:coreProperties>
</file>