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9D" w:rsidRPr="00622A9D" w:rsidRDefault="00622A9D" w:rsidP="00622A9D">
      <w:pPr>
        <w:spacing w:line="360" w:lineRule="auto"/>
        <w:jc w:val="right"/>
        <w:rPr>
          <w:b/>
          <w:sz w:val="28"/>
          <w:szCs w:val="28"/>
        </w:rPr>
      </w:pPr>
      <w:r w:rsidRPr="00622A9D">
        <w:rPr>
          <w:b/>
          <w:sz w:val="28"/>
          <w:szCs w:val="28"/>
        </w:rPr>
        <w:t>Załącznik</w:t>
      </w:r>
      <w:r w:rsidR="00CF37B6">
        <w:rPr>
          <w:b/>
          <w:sz w:val="28"/>
          <w:szCs w:val="28"/>
        </w:rPr>
        <w:t xml:space="preserve"> nr 3 a </w:t>
      </w:r>
      <w:r w:rsidR="004F6094">
        <w:rPr>
          <w:b/>
          <w:sz w:val="28"/>
          <w:szCs w:val="28"/>
        </w:rPr>
        <w:t>(</w:t>
      </w:r>
      <w:r w:rsidR="00CF37B6">
        <w:rPr>
          <w:b/>
          <w:sz w:val="28"/>
          <w:szCs w:val="28"/>
        </w:rPr>
        <w:t>do Wzoru Formularza Oferty</w:t>
      </w:r>
      <w:r w:rsidR="004F6094">
        <w:rPr>
          <w:b/>
          <w:sz w:val="28"/>
          <w:szCs w:val="28"/>
        </w:rPr>
        <w:t>)</w:t>
      </w:r>
    </w:p>
    <w:p w:rsidR="0073794A" w:rsidRPr="0017033C" w:rsidRDefault="00622A9D" w:rsidP="0017033C">
      <w:pPr>
        <w:spacing w:line="360" w:lineRule="auto"/>
        <w:jc w:val="right"/>
        <w:rPr>
          <w:b/>
        </w:rPr>
      </w:pPr>
      <w:r w:rsidRPr="00622A9D">
        <w:rPr>
          <w:b/>
        </w:rPr>
        <w:t>PARAMETRY TECHNICZNE SPRZĘTU OFEROWANEGO PRZEZ WYKONAWCĘ</w:t>
      </w:r>
    </w:p>
    <w:p w:rsidR="0073794A" w:rsidRPr="0073794A" w:rsidRDefault="0073794A" w:rsidP="0073794A">
      <w:pPr>
        <w:widowControl w:val="0"/>
        <w:suppressLineNumbers/>
        <w:suppressAutoHyphens/>
        <w:spacing w:line="360" w:lineRule="auto"/>
        <w:rPr>
          <w:rFonts w:eastAsia="Calibri"/>
          <w:szCs w:val="20"/>
        </w:rPr>
      </w:pPr>
    </w:p>
    <w:p w:rsidR="0073794A" w:rsidRPr="0073794A" w:rsidRDefault="0017033C" w:rsidP="0073794A">
      <w:pPr>
        <w:widowControl w:val="0"/>
        <w:suppressLineNumbers/>
        <w:suppressAutoHyphens/>
        <w:spacing w:line="360" w:lineRule="auto"/>
        <w:rPr>
          <w:rFonts w:eastAsia="Arial Unicode MS"/>
          <w:b/>
          <w:color w:val="000000"/>
          <w:sz w:val="22"/>
          <w:szCs w:val="28"/>
        </w:rPr>
      </w:pPr>
      <w:r>
        <w:rPr>
          <w:b/>
          <w:sz w:val="28"/>
        </w:rPr>
        <w:t>Zadanie nr 1</w:t>
      </w:r>
    </w:p>
    <w:p w:rsidR="0073794A" w:rsidRPr="0073794A" w:rsidRDefault="0073794A" w:rsidP="0073794A">
      <w:pPr>
        <w:pStyle w:val="Zawartotabeli"/>
        <w:ind w:left="-180"/>
        <w:rPr>
          <w:b/>
          <w:sz w:val="28"/>
        </w:rPr>
      </w:pPr>
    </w:p>
    <w:p w:rsidR="0073794A" w:rsidRPr="0073794A" w:rsidRDefault="0073794A" w:rsidP="0073794A">
      <w:pPr>
        <w:widowControl w:val="0"/>
        <w:suppressLineNumbers/>
        <w:suppressAutoHyphens/>
        <w:ind w:left="360"/>
        <w:jc w:val="center"/>
        <w:rPr>
          <w:rFonts w:eastAsia="Arial Unicode MS"/>
          <w:b/>
          <w:i/>
          <w:color w:val="000000"/>
          <w:sz w:val="28"/>
          <w:szCs w:val="28"/>
        </w:rPr>
      </w:pPr>
      <w:r w:rsidRPr="0073794A">
        <w:rPr>
          <w:rFonts w:eastAsia="Arial Unicode MS"/>
          <w:b/>
          <w:i/>
          <w:color w:val="000000"/>
          <w:sz w:val="28"/>
          <w:szCs w:val="28"/>
        </w:rPr>
        <w:t xml:space="preserve">Wzmacniacz pomiarowy Interface 9840 </w:t>
      </w:r>
    </w:p>
    <w:p w:rsidR="0073794A" w:rsidRPr="0073794A" w:rsidRDefault="0073794A" w:rsidP="0073794A">
      <w:pPr>
        <w:widowControl w:val="0"/>
        <w:suppressLineNumbers/>
        <w:suppressAutoHyphens/>
        <w:ind w:left="360"/>
        <w:jc w:val="center"/>
        <w:rPr>
          <w:rFonts w:eastAsia="Arial Unicode MS"/>
          <w:b/>
          <w:i/>
          <w:color w:val="000000"/>
          <w:sz w:val="28"/>
          <w:szCs w:val="28"/>
        </w:rPr>
      </w:pPr>
      <w:r w:rsidRPr="0073794A">
        <w:rPr>
          <w:rFonts w:eastAsia="Arial Unicode MS"/>
          <w:b/>
          <w:i/>
          <w:color w:val="000000"/>
          <w:sz w:val="28"/>
          <w:szCs w:val="28"/>
        </w:rPr>
        <w:t>lub równoważny *</w:t>
      </w:r>
    </w:p>
    <w:p w:rsidR="0073794A" w:rsidRDefault="0073794A" w:rsidP="0073794A">
      <w:pPr>
        <w:widowControl w:val="0"/>
        <w:suppressLineNumbers/>
        <w:suppressAutoHyphens/>
        <w:ind w:left="360"/>
        <w:jc w:val="center"/>
        <w:rPr>
          <w:rFonts w:eastAsia="Arial Unicode MS"/>
          <w:b/>
          <w:i/>
          <w:color w:val="000000"/>
          <w:sz w:val="28"/>
          <w:szCs w:val="28"/>
        </w:rPr>
      </w:pPr>
    </w:p>
    <w:p w:rsidR="0073794A" w:rsidRDefault="0073794A" w:rsidP="0073794A">
      <w:pPr>
        <w:widowControl w:val="0"/>
        <w:suppressLineNumbers/>
        <w:suppressAutoHyphens/>
        <w:ind w:left="360"/>
        <w:jc w:val="center"/>
        <w:rPr>
          <w:rFonts w:eastAsia="Arial Unicode MS"/>
          <w:b/>
          <w:i/>
          <w:color w:val="000000"/>
          <w:sz w:val="28"/>
          <w:szCs w:val="28"/>
        </w:rPr>
      </w:pPr>
    </w:p>
    <w:p w:rsidR="0073794A" w:rsidRPr="00622A9D" w:rsidRDefault="0073794A" w:rsidP="0073794A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PRODUCENT:……………………….</w:t>
      </w:r>
    </w:p>
    <w:p w:rsidR="0073794A" w:rsidRPr="00622A9D" w:rsidRDefault="0073794A" w:rsidP="0073794A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TYP:………………………………….</w:t>
      </w:r>
    </w:p>
    <w:p w:rsidR="0073794A" w:rsidRPr="00095592" w:rsidRDefault="0073794A" w:rsidP="0073794A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MODEL: …………………………….</w:t>
      </w:r>
    </w:p>
    <w:p w:rsidR="0073794A" w:rsidRDefault="0073794A" w:rsidP="0073794A">
      <w:pPr>
        <w:pStyle w:val="Zawartotabeli"/>
        <w:rPr>
          <w:rFonts w:ascii="Arial" w:hAnsi="Arial" w:cs="Arial"/>
          <w:b/>
          <w:sz w:val="28"/>
          <w:szCs w:val="28"/>
        </w:rPr>
      </w:pPr>
    </w:p>
    <w:p w:rsidR="0073794A" w:rsidRPr="00BE7E2C" w:rsidRDefault="0073794A" w:rsidP="0073794A">
      <w:pPr>
        <w:pStyle w:val="Zawartotabeli"/>
        <w:rPr>
          <w:rFonts w:ascii="Arial" w:hAnsi="Arial" w:cs="Arial"/>
          <w:b/>
          <w:sz w:val="28"/>
          <w:szCs w:val="28"/>
        </w:rPr>
      </w:pPr>
    </w:p>
    <w:p w:rsidR="0073794A" w:rsidRDefault="0073794A" w:rsidP="0073794A">
      <w:pPr>
        <w:spacing w:line="360" w:lineRule="auto"/>
        <w:jc w:val="both"/>
        <w:rPr>
          <w:rFonts w:eastAsia="Arial"/>
          <w:b/>
        </w:rPr>
      </w:pPr>
      <w:r w:rsidRPr="003C09F2">
        <w:rPr>
          <w:rFonts w:eastAsia="Arial"/>
          <w:b/>
        </w:rPr>
        <w:t xml:space="preserve">W przypadku zaoferowania rozwiązania równoważnego wymagane </w:t>
      </w:r>
      <w:r>
        <w:rPr>
          <w:rFonts w:eastAsia="Arial"/>
          <w:b/>
        </w:rPr>
        <w:t xml:space="preserve">jest </w:t>
      </w:r>
      <w:r w:rsidRPr="003C09F2">
        <w:rPr>
          <w:rFonts w:eastAsia="Arial"/>
          <w:b/>
        </w:rPr>
        <w:t>uzupełnienie tabeli poniżej.</w:t>
      </w:r>
    </w:p>
    <w:p w:rsidR="0073794A" w:rsidRPr="0073794A" w:rsidRDefault="0073794A" w:rsidP="0073794A">
      <w:pPr>
        <w:widowControl w:val="0"/>
        <w:suppressLineNumbers/>
        <w:suppressAutoHyphens/>
        <w:ind w:left="360"/>
        <w:jc w:val="center"/>
        <w:rPr>
          <w:rFonts w:eastAsia="Arial Unicode MS"/>
          <w:b/>
          <w:i/>
          <w:color w:val="000000"/>
          <w:sz w:val="28"/>
          <w:szCs w:val="28"/>
        </w:rPr>
      </w:pPr>
    </w:p>
    <w:p w:rsidR="0073794A" w:rsidRPr="0073794A" w:rsidRDefault="0073794A" w:rsidP="0073794A">
      <w:pPr>
        <w:widowControl w:val="0"/>
        <w:suppressLineNumbers/>
        <w:suppressAutoHyphens/>
        <w:spacing w:line="360" w:lineRule="auto"/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73794A">
        <w:rPr>
          <w:rFonts w:eastAsia="Arial Unicode MS"/>
          <w:b/>
          <w:color w:val="000000"/>
          <w:sz w:val="22"/>
          <w:szCs w:val="28"/>
        </w:rPr>
        <w:t>SZCZEGÓŁOWE WYMAGANIA TECHNICZNE I METROLOGICZNE</w:t>
      </w:r>
    </w:p>
    <w:p w:rsidR="0073794A" w:rsidRPr="0073794A" w:rsidRDefault="0073794A" w:rsidP="0073794A">
      <w:pPr>
        <w:pStyle w:val="Zawartotabeli"/>
        <w:rPr>
          <w:rFonts w:eastAsia="Calibri"/>
          <w:szCs w:val="20"/>
        </w:rPr>
      </w:pPr>
    </w:p>
    <w:tbl>
      <w:tblPr>
        <w:tblW w:w="9903" w:type="dxa"/>
        <w:jc w:val="center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888"/>
        <w:gridCol w:w="15"/>
      </w:tblGrid>
      <w:tr w:rsidR="0073794A" w:rsidRPr="0073794A" w:rsidTr="00494A3F">
        <w:trPr>
          <w:gridAfter w:val="1"/>
          <w:wAfter w:w="15" w:type="dxa"/>
          <w:trHeight w:val="696"/>
          <w:jc w:val="center"/>
        </w:trPr>
        <w:tc>
          <w:tcPr>
            <w:tcW w:w="9888" w:type="dxa"/>
          </w:tcPr>
          <w:p w:rsidR="0073794A" w:rsidRPr="0073794A" w:rsidRDefault="0073794A" w:rsidP="00494A3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73794A">
              <w:rPr>
                <w:rFonts w:eastAsia="Calibri"/>
                <w:b/>
                <w:sz w:val="20"/>
                <w:szCs w:val="20"/>
              </w:rPr>
              <w:t>Kryteria podstawowe: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5127"/>
              <w:gridCol w:w="4403"/>
            </w:tblGrid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numPr>
                      <w:ilvl w:val="0"/>
                      <w:numId w:val="32"/>
                    </w:numPr>
                    <w:tabs>
                      <w:tab w:val="num" w:pos="410"/>
                    </w:tabs>
                    <w:suppressAutoHyphens/>
                    <w:spacing w:before="60"/>
                    <w:ind w:left="452" w:hanging="406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3794A">
                    <w:rPr>
                      <w:rFonts w:eastAsia="Calibri"/>
                      <w:sz w:val="22"/>
                      <w:szCs w:val="22"/>
                    </w:rPr>
                    <w:t>Wartość napięcia pobudzenia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numPr>
                      <w:ilvl w:val="0"/>
                      <w:numId w:val="32"/>
                    </w:numPr>
                    <w:suppressAutoHyphens/>
                    <w:spacing w:before="60"/>
                    <w:ind w:left="432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3794A">
                    <w:rPr>
                      <w:rFonts w:eastAsia="Calibri"/>
                      <w:sz w:val="22"/>
                      <w:szCs w:val="22"/>
                    </w:rPr>
                    <w:t>Wartość prądu pobudzenia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numPr>
                      <w:ilvl w:val="0"/>
                      <w:numId w:val="32"/>
                    </w:numPr>
                    <w:suppressAutoHyphens/>
                    <w:spacing w:before="60"/>
                    <w:ind w:left="432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3794A">
                    <w:rPr>
                      <w:rFonts w:eastAsia="Calibri"/>
                      <w:sz w:val="22"/>
                      <w:szCs w:val="22"/>
                    </w:rPr>
                    <w:t xml:space="preserve">Jednostki  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numPr>
                      <w:ilvl w:val="0"/>
                      <w:numId w:val="32"/>
                    </w:numPr>
                    <w:suppressAutoHyphens/>
                    <w:spacing w:before="60"/>
                    <w:ind w:left="432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3794A">
                    <w:rPr>
                      <w:rFonts w:eastAsia="Calibri"/>
                      <w:sz w:val="22"/>
                      <w:szCs w:val="22"/>
                    </w:rPr>
                    <w:t>Maksymalny błąd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numPr>
                      <w:ilvl w:val="0"/>
                      <w:numId w:val="32"/>
                    </w:numPr>
                    <w:suppressAutoHyphens/>
                    <w:spacing w:before="60"/>
                    <w:ind w:left="432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73794A">
                    <w:rPr>
                      <w:rFonts w:eastAsia="Calibri"/>
                      <w:sz w:val="22"/>
                      <w:szCs w:val="22"/>
                    </w:rPr>
                    <w:t>Maksymalna wyświetlana wartość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32"/>
                    </w:numPr>
                    <w:suppressLineNumbers/>
                    <w:suppressAutoHyphens/>
                    <w:spacing w:before="60"/>
                    <w:ind w:left="432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 xml:space="preserve">Odświeżanie 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Arial Unicode MS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32"/>
                    </w:numPr>
                    <w:suppressLineNumbers/>
                    <w:suppressAutoHyphens/>
                    <w:spacing w:before="60"/>
                    <w:ind w:left="432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Wewnętrzna rozdzielczość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32"/>
                    </w:numPr>
                    <w:suppressLineNumbers/>
                    <w:suppressAutoHyphens/>
                    <w:spacing w:before="60"/>
                    <w:ind w:left="432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 xml:space="preserve">Zakres 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sygna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łu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 xml:space="preserve"> wejściowego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32"/>
                    </w:numPr>
                    <w:suppressLineNumbers/>
                    <w:suppressAutoHyphens/>
                    <w:spacing w:before="60"/>
                    <w:ind w:left="432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Sygnał wyjściowy analogowy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32"/>
                    </w:numPr>
                    <w:suppressLineNumbers/>
                    <w:suppressAutoHyphens/>
                    <w:spacing w:before="60"/>
                    <w:ind w:left="432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proofErr w:type="spellStart"/>
                  <w:r w:rsidRPr="0073794A">
                    <w:rPr>
                      <w:rFonts w:eastAsia="Arial Unicode MS"/>
                      <w:sz w:val="22"/>
                      <w:szCs w:val="22"/>
                      <w:lang w:val="en-US" w:eastAsia="x-none"/>
                    </w:rPr>
                    <w:t>Złącze</w:t>
                  </w:r>
                  <w:proofErr w:type="spellEnd"/>
                  <w:r w:rsidRPr="0073794A">
                    <w:rPr>
                      <w:rFonts w:eastAsia="Arial Unicode MS"/>
                      <w:sz w:val="22"/>
                      <w:szCs w:val="22"/>
                      <w:lang w:val="en-US" w:eastAsia="x-none"/>
                    </w:rPr>
                    <w:t xml:space="preserve"> </w:t>
                  </w:r>
                  <w:proofErr w:type="spellStart"/>
                  <w:r w:rsidRPr="0073794A">
                    <w:rPr>
                      <w:rFonts w:eastAsia="Arial Unicode MS"/>
                      <w:sz w:val="22"/>
                      <w:szCs w:val="22"/>
                      <w:lang w:val="en-US" w:eastAsia="x-none"/>
                    </w:rPr>
                    <w:t>komunikacyjne</w:t>
                  </w:r>
                  <w:proofErr w:type="spellEnd"/>
                  <w:r w:rsidRPr="0073794A">
                    <w:rPr>
                      <w:rFonts w:eastAsia="Arial Unicode MS"/>
                      <w:sz w:val="22"/>
                      <w:szCs w:val="22"/>
                      <w:lang w:val="en-US" w:eastAsia="x-none"/>
                    </w:rPr>
                    <w:t xml:space="preserve"> 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32"/>
                    </w:numPr>
                    <w:suppressLineNumbers/>
                    <w:suppressAutoHyphens/>
                    <w:spacing w:before="60"/>
                    <w:ind w:left="432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Zasilanie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32"/>
                    </w:numPr>
                    <w:suppressLineNumbers/>
                    <w:suppressAutoHyphens/>
                    <w:spacing w:before="60"/>
                    <w:ind w:left="432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Ilość kanałów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  <w:vAlign w:val="center"/>
                </w:tcPr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32"/>
                    </w:numPr>
                    <w:suppressLineNumbers/>
                    <w:suppressAutoHyphens/>
                    <w:spacing w:before="60"/>
                    <w:ind w:left="432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Funkcje dodatkowe</w:t>
                  </w:r>
                </w:p>
              </w:tc>
              <w:tc>
                <w:tcPr>
                  <w:tcW w:w="4403" w:type="dxa"/>
                  <w:vAlign w:val="center"/>
                </w:tcPr>
                <w:p w:rsidR="0073794A" w:rsidRPr="0073794A" w:rsidRDefault="0073794A" w:rsidP="00494A3F">
                  <w:pPr>
                    <w:spacing w:before="6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73794A" w:rsidRPr="0073794A" w:rsidRDefault="0073794A" w:rsidP="00494A3F">
            <w:pPr>
              <w:spacing w:line="360" w:lineRule="auto"/>
              <w:rPr>
                <w:rFonts w:eastAsia="Calibri"/>
                <w:color w:val="1F497D"/>
                <w:sz w:val="20"/>
                <w:szCs w:val="20"/>
              </w:rPr>
            </w:pP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</w:tcPr>
          <w:p w:rsidR="0073794A" w:rsidRPr="0073794A" w:rsidRDefault="0073794A" w:rsidP="00494A3F">
            <w:pPr>
              <w:rPr>
                <w:rFonts w:eastAsia="Calibri"/>
                <w:b/>
                <w:sz w:val="22"/>
                <w:szCs w:val="22"/>
              </w:rPr>
            </w:pPr>
          </w:p>
          <w:p w:rsidR="0073794A" w:rsidRPr="0073794A" w:rsidRDefault="0073794A" w:rsidP="00494A3F">
            <w:pPr>
              <w:rPr>
                <w:rFonts w:eastAsia="Calibri"/>
                <w:b/>
                <w:sz w:val="22"/>
                <w:szCs w:val="22"/>
              </w:rPr>
            </w:pPr>
            <w:r w:rsidRPr="0073794A">
              <w:rPr>
                <w:rFonts w:eastAsia="Calibri"/>
                <w:b/>
                <w:sz w:val="22"/>
                <w:szCs w:val="22"/>
              </w:rPr>
              <w:t>Wymagania dodatkowe:</w:t>
            </w: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</w:tcPr>
          <w:p w:rsidR="0073794A" w:rsidRPr="0073794A" w:rsidRDefault="0073794A" w:rsidP="00086809">
            <w:pPr>
              <w:numPr>
                <w:ilvl w:val="0"/>
                <w:numId w:val="33"/>
              </w:numPr>
              <w:spacing w:before="60"/>
              <w:ind w:hanging="8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lastRenderedPageBreak/>
              <w:t>Instrukcja obsługi w języku polskim.</w:t>
            </w: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</w:tcPr>
          <w:p w:rsidR="0073794A" w:rsidRPr="0073794A" w:rsidRDefault="0073794A" w:rsidP="00086809">
            <w:pPr>
              <w:numPr>
                <w:ilvl w:val="0"/>
                <w:numId w:val="33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Instrukcja obsługi w języku  angielskim, jeżeli w tym języku występuje.</w:t>
            </w:r>
          </w:p>
          <w:p w:rsidR="0073794A" w:rsidRPr="0073794A" w:rsidRDefault="0073794A" w:rsidP="00086809">
            <w:pPr>
              <w:numPr>
                <w:ilvl w:val="0"/>
                <w:numId w:val="33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Produkt musi być fabrycznie nowy, nieużywany i nienaprawiany, wyprodukowany w 2020 roku; dopuszcza się dostarczenie przedmiotu umowy wyprodukowanego w 2019 roku pod warunkiem, że jest to wyrób najnowszy producenta.</w:t>
            </w:r>
          </w:p>
          <w:p w:rsidR="0073794A" w:rsidRPr="0073794A" w:rsidRDefault="0073794A" w:rsidP="00086809">
            <w:pPr>
              <w:numPr>
                <w:ilvl w:val="0"/>
                <w:numId w:val="33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Dokumentacja serwisowa producenta w języku polskim lub angielskim. Jeżeli dokumentacja serwisowa nie jest oferowana przez producenta, dopuszcza się dostawę przyrządu bez ww. dokumentacji.</w:t>
            </w:r>
          </w:p>
          <w:p w:rsidR="0073794A" w:rsidRPr="0073794A" w:rsidRDefault="0073794A" w:rsidP="00086809">
            <w:pPr>
              <w:numPr>
                <w:ilvl w:val="0"/>
                <w:numId w:val="33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Dokumentacja techniczna zawierająca procedurę kalibracji (wzorcowania) oraz adiustacji. Jeżeli dokumentacja ta nie jest oferowana przez producenta, dopuszcza się dostawę przyrządu bez niej.</w:t>
            </w: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</w:tcPr>
          <w:p w:rsidR="0073794A" w:rsidRPr="0073794A" w:rsidRDefault="0073794A" w:rsidP="00086809">
            <w:pPr>
              <w:numPr>
                <w:ilvl w:val="0"/>
                <w:numId w:val="33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73794A">
              <w:rPr>
                <w:rFonts w:eastAsia="Calibri"/>
                <w:color w:val="FF0000"/>
                <w:sz w:val="22"/>
                <w:szCs w:val="22"/>
              </w:rPr>
              <w:t xml:space="preserve">Okres gwarancji – </w:t>
            </w:r>
            <w:r>
              <w:rPr>
                <w:rFonts w:eastAsia="Calibri"/>
                <w:color w:val="FF0000"/>
                <w:sz w:val="22"/>
                <w:szCs w:val="22"/>
              </w:rPr>
              <w:t>………………………..</w:t>
            </w: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  <w:vAlign w:val="center"/>
          </w:tcPr>
          <w:p w:rsidR="0073794A" w:rsidRPr="0073794A" w:rsidRDefault="0073794A" w:rsidP="00086809">
            <w:pPr>
              <w:numPr>
                <w:ilvl w:val="0"/>
                <w:numId w:val="33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color w:val="538135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W przypadku realizacji napraw gwarancyjnych odbiór reklamowanego produktu odbywa się </w:t>
            </w:r>
            <w:r w:rsidRPr="0073794A">
              <w:rPr>
                <w:rFonts w:eastAsia="Calibri"/>
                <w:sz w:val="22"/>
                <w:szCs w:val="22"/>
              </w:rPr>
              <w:br/>
              <w:t>w miejscu dostawy (użytkowania) przez upoważnionego przedstawiciela wykonawcy. Po upływie okresu gwarancji, wykonawca zobowiązany jest zapewnić zamawiającemu dostęp do części zamiennych lub serwisu pogwarancyjnego przez okres 5 lat.</w:t>
            </w:r>
          </w:p>
          <w:p w:rsidR="0073794A" w:rsidRPr="0073794A" w:rsidRDefault="0073794A" w:rsidP="00086809">
            <w:pPr>
              <w:numPr>
                <w:ilvl w:val="0"/>
                <w:numId w:val="33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W związku z koniecznością spełnienia wymagań umów standaryzacyjnych STANAG 2494, STANAG 2495, STANAG 4329 oraz Polskiej Normy Obronnej NO-02-A080:2008, przedmiot zamówienia należy oznakować stosownie do przepisów zgodnie z </w:t>
            </w:r>
            <w:r w:rsidRPr="0073794A">
              <w:rPr>
                <w:rFonts w:eastAsia="Calibri"/>
                <w:i/>
                <w:sz w:val="22"/>
                <w:szCs w:val="22"/>
              </w:rPr>
              <w:t>Wytycznymi określającymi wymagania w zakresie znakowania kodem kreskowym wyrobów dostarczanych do resortu obrony narodowej</w:t>
            </w:r>
            <w:r w:rsidRPr="0073794A">
              <w:rPr>
                <w:rFonts w:eastAsia="Calibri"/>
                <w:sz w:val="22"/>
                <w:szCs w:val="22"/>
              </w:rPr>
              <w:t xml:space="preserve"> stanowiącymi załącznik do decyzji nr 3 Ministra Obrony Narodowej z dnia 3 stycznia 2014 r. (Dz. Urz. Min. Obr. Nar. z 2014 r. poz. 11) zwanej dalej Wytycznymi.</w:t>
            </w:r>
          </w:p>
          <w:p w:rsidR="0073794A" w:rsidRPr="0073794A" w:rsidRDefault="0073794A" w:rsidP="00494A3F">
            <w:pPr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W celu spełnienia powyższych wymagań określa się co następuje:</w:t>
            </w:r>
          </w:p>
          <w:p w:rsidR="0073794A" w:rsidRPr="0073794A" w:rsidRDefault="0073794A" w:rsidP="00086809">
            <w:pPr>
              <w:numPr>
                <w:ilvl w:val="0"/>
                <w:numId w:val="34"/>
              </w:numPr>
              <w:spacing w:before="60"/>
              <w:ind w:hanging="435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Przedmiot zamówienia przypisuje się do 5 grupy materiałowej wg Wytycznych;</w:t>
            </w:r>
          </w:p>
          <w:p w:rsidR="0073794A" w:rsidRPr="0073794A" w:rsidRDefault="0073794A" w:rsidP="00086809">
            <w:pPr>
              <w:keepLines/>
              <w:numPr>
                <w:ilvl w:val="0"/>
                <w:numId w:val="34"/>
              </w:numPr>
              <w:spacing w:before="24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Przedmiot zamówienia należy dostarczyć w jednostkach handlowych w rozumieniu Wytycznych;</w:t>
            </w:r>
          </w:p>
          <w:p w:rsidR="0073794A" w:rsidRPr="0073794A" w:rsidRDefault="0073794A" w:rsidP="00086809">
            <w:pPr>
              <w:numPr>
                <w:ilvl w:val="0"/>
                <w:numId w:val="34"/>
              </w:numPr>
              <w:spacing w:before="60" w:after="20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Jednostki handlowe stanowiące przedmiot zamówienia muszą być znakowane kodem kreskowym </w:t>
            </w:r>
            <w:r w:rsidRPr="0073794A">
              <w:rPr>
                <w:rFonts w:eastAsia="Calibri"/>
                <w:sz w:val="22"/>
                <w:szCs w:val="22"/>
              </w:rPr>
              <w:br/>
              <w:t>wg zasad o których mowa w Wytycznych z uwzględnieniem: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Numer GTIN powinien być przedstawiony w kodzie kreskowym GS1-128 wraz z dodatkową informacją w postaci IZ; 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Numer GTIN należy przedstawić w strukturze GTIN-14, oraz umieścić w obszarze informacyjnym etykiety pismem czytelnym wzrokowo w formacie „GTIN: NNNNNNNNNNNNNN” np. GTIN: 05901234567893;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Na etykietach kodu kreskowego w obszarze informacyjnym należy stosować oznaczenie JIM (Jednolity Indeks Materiałowy), stosowane do identyfikacji wyrobów w resorcie obrony narodowej, wyłącznie pismem czytelnym wzrokowo w formacie „JIM: NNNNPLNNNNNNN” </w:t>
            </w:r>
            <w:r w:rsidRPr="0073794A">
              <w:rPr>
                <w:rFonts w:eastAsia="Calibri"/>
                <w:sz w:val="22"/>
                <w:szCs w:val="22"/>
              </w:rPr>
              <w:br/>
              <w:t>np. JIM 6625PL0123456. Oznaczenie zostanie przekazane wykonawcy po rozpatrzeniu tzw. „Karty wyrobu”;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Jeżeli przedmiot zamówienia ma nadany numer NSN (NATO Stock </w:t>
            </w:r>
            <w:proofErr w:type="spellStart"/>
            <w:r w:rsidRPr="0073794A">
              <w:rPr>
                <w:rFonts w:eastAsia="Calibri"/>
                <w:sz w:val="22"/>
                <w:szCs w:val="22"/>
              </w:rPr>
              <w:t>Number</w:t>
            </w:r>
            <w:proofErr w:type="spellEnd"/>
            <w:r w:rsidRPr="0073794A">
              <w:rPr>
                <w:rFonts w:eastAsia="Calibri"/>
                <w:sz w:val="22"/>
                <w:szCs w:val="22"/>
              </w:rPr>
              <w:t xml:space="preserve">) na etykietach kodu kreskowego w obszarze informacyjnym należy stosować oznaczenie NSN pismem czytelnym wzrokowo w formacie „NSN: NNNNNNNNNNNNN” na przykład NSN: 0123456789123 oraz </w:t>
            </w:r>
            <w:r w:rsidRPr="0073794A">
              <w:rPr>
                <w:rFonts w:eastAsia="Calibri"/>
                <w:sz w:val="22"/>
                <w:szCs w:val="22"/>
              </w:rPr>
              <w:br/>
              <w:t>w kodzie kreskowym jako informacja dodatkowa IZ 7001;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Wymagane są następujące informacje dodatkowe z użyciem IZ:</w:t>
            </w:r>
          </w:p>
          <w:p w:rsidR="0073794A" w:rsidRPr="0073794A" w:rsidRDefault="0073794A" w:rsidP="0073794A">
            <w:pPr>
              <w:numPr>
                <w:ilvl w:val="1"/>
                <w:numId w:val="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IZ 11 – data produkcji</w:t>
            </w:r>
          </w:p>
          <w:p w:rsidR="0073794A" w:rsidRPr="0073794A" w:rsidRDefault="0073794A" w:rsidP="0073794A">
            <w:pPr>
              <w:numPr>
                <w:ilvl w:val="1"/>
                <w:numId w:val="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IZ 21 – numer seryjny</w:t>
            </w:r>
          </w:p>
          <w:p w:rsidR="0073794A" w:rsidRPr="0073794A" w:rsidRDefault="0073794A" w:rsidP="0073794A">
            <w:pPr>
              <w:numPr>
                <w:ilvl w:val="1"/>
                <w:numId w:val="6"/>
              </w:numPr>
              <w:spacing w:before="60" w:line="360" w:lineRule="auto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IZ 17 – data gwarancji</w:t>
            </w:r>
          </w:p>
          <w:p w:rsidR="0073794A" w:rsidRPr="0073794A" w:rsidRDefault="0073794A" w:rsidP="0073794A">
            <w:pPr>
              <w:numPr>
                <w:ilvl w:val="0"/>
                <w:numId w:val="7"/>
              </w:numPr>
              <w:spacing w:before="24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Dane dotyczące daty produkcji, daty gwarancji oraz numeru seryjnego, należy dodatkowo umieścić w obszarze informacyjnym etykiety, pismem czytelnym wzrokowo w formacie „DATA PRODUKCJI: DD.MM.RRRR”, „DATA GWARANCJI: DD.MM.RRRR”, „NUMER SERYJNY: CCNNNCNNNNNNN”;</w:t>
            </w:r>
          </w:p>
          <w:p w:rsidR="0073794A" w:rsidRPr="0073794A" w:rsidRDefault="0073794A" w:rsidP="0073794A">
            <w:pPr>
              <w:numPr>
                <w:ilvl w:val="0"/>
                <w:numId w:val="7"/>
              </w:numPr>
              <w:spacing w:before="24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Na etykietach kodu kreskowego w obszarze informacyjnym należy umieścić nazwę przedmiotu zamówienia oraz dane dostawcy takie jak: adres, numer telefonu i faksu, adres strony internetowej jeśli jest dostępna, oraz adres email;</w:t>
            </w:r>
          </w:p>
          <w:p w:rsidR="0073794A" w:rsidRPr="0073794A" w:rsidRDefault="0073794A" w:rsidP="00086809">
            <w:pPr>
              <w:numPr>
                <w:ilvl w:val="0"/>
                <w:numId w:val="34"/>
              </w:numPr>
              <w:spacing w:before="60" w:after="20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Wymaga się aby etykieta z kodem kreskowym oprócz opakowania zewnętrznego umieszczona była dodatkowo bezpośrednio na urządzeniu;</w:t>
            </w:r>
          </w:p>
          <w:p w:rsidR="0073794A" w:rsidRPr="0073794A" w:rsidRDefault="0073794A" w:rsidP="00086809">
            <w:pPr>
              <w:numPr>
                <w:ilvl w:val="0"/>
                <w:numId w:val="34"/>
              </w:numPr>
              <w:spacing w:before="60" w:after="20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Trwałość etykiety określa się na minimum 120 miesięcy;</w:t>
            </w:r>
          </w:p>
          <w:p w:rsidR="0073794A" w:rsidRPr="0073794A" w:rsidRDefault="0073794A" w:rsidP="00086809">
            <w:pPr>
              <w:numPr>
                <w:ilvl w:val="0"/>
                <w:numId w:val="34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color w:val="44546A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W celu identyfikacji wyrobów zgodnie z zasadami zawartymi w Wytycznych, wykonawca zobowiązany jest do przekazania „Karty Wyrobu” w postaci elektronicznej do wszystkich odbiorców przedmiotu zamówienia;</w:t>
            </w: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  <w:vAlign w:val="center"/>
          </w:tcPr>
          <w:p w:rsidR="0073794A" w:rsidRPr="0073794A" w:rsidRDefault="0073794A" w:rsidP="00494A3F">
            <w:pPr>
              <w:contextualSpacing/>
              <w:jc w:val="both"/>
              <w:rPr>
                <w:rFonts w:eastAsia="Calibri"/>
                <w:color w:val="70AD47"/>
                <w:sz w:val="22"/>
                <w:szCs w:val="22"/>
              </w:rPr>
            </w:pPr>
          </w:p>
        </w:tc>
      </w:tr>
    </w:tbl>
    <w:p w:rsidR="0073794A" w:rsidRPr="0073794A" w:rsidRDefault="0073794A" w:rsidP="0073794A">
      <w:pPr>
        <w:spacing w:line="276" w:lineRule="auto"/>
        <w:ind w:left="709" w:hanging="429"/>
        <w:jc w:val="center"/>
        <w:rPr>
          <w:rFonts w:eastAsia="Calibri"/>
          <w:color w:val="44546A"/>
          <w:sz w:val="20"/>
          <w:szCs w:val="20"/>
        </w:rPr>
      </w:pPr>
    </w:p>
    <w:p w:rsidR="0073794A" w:rsidRPr="0073794A" w:rsidRDefault="0073794A" w:rsidP="0073794A">
      <w:pPr>
        <w:ind w:left="709" w:hanging="429"/>
        <w:jc w:val="center"/>
        <w:rPr>
          <w:rFonts w:eastAsia="Calibri"/>
          <w:sz w:val="22"/>
          <w:szCs w:val="22"/>
        </w:rPr>
      </w:pPr>
      <w:r w:rsidRPr="0073794A">
        <w:rPr>
          <w:rFonts w:eastAsia="Calibri"/>
          <w:sz w:val="22"/>
          <w:szCs w:val="22"/>
        </w:rPr>
        <w:t>* Równoważność w zakresie punktów: Kryteria podstawowe oraz Wymagania dodatkowe.</w:t>
      </w:r>
    </w:p>
    <w:p w:rsidR="0073794A" w:rsidRPr="0073794A" w:rsidRDefault="0073794A" w:rsidP="0073794A">
      <w:pPr>
        <w:pStyle w:val="Zawartotabeli"/>
        <w:rPr>
          <w:b/>
          <w:sz w:val="28"/>
        </w:rPr>
      </w:pPr>
    </w:p>
    <w:p w:rsidR="0073794A" w:rsidRPr="0073794A" w:rsidRDefault="0073794A" w:rsidP="0073794A">
      <w:pPr>
        <w:pStyle w:val="Zawartotabeli"/>
        <w:rPr>
          <w:b/>
          <w:sz w:val="28"/>
        </w:rPr>
      </w:pPr>
    </w:p>
    <w:p w:rsidR="0073794A" w:rsidRPr="0073794A" w:rsidRDefault="00B56812" w:rsidP="0073794A">
      <w:pPr>
        <w:pStyle w:val="Zawartotabeli"/>
        <w:rPr>
          <w:b/>
          <w:sz w:val="28"/>
        </w:rPr>
      </w:pPr>
      <w:r>
        <w:rPr>
          <w:b/>
          <w:sz w:val="28"/>
        </w:rPr>
        <w:t>Zadanie nr 2</w:t>
      </w:r>
      <w:bookmarkStart w:id="0" w:name="_GoBack"/>
      <w:bookmarkEnd w:id="0"/>
    </w:p>
    <w:p w:rsidR="0073794A" w:rsidRPr="0073794A" w:rsidRDefault="0073794A" w:rsidP="0073794A">
      <w:pPr>
        <w:pStyle w:val="Zawartotabeli"/>
        <w:ind w:left="-180"/>
        <w:rPr>
          <w:b/>
          <w:sz w:val="28"/>
        </w:rPr>
      </w:pPr>
    </w:p>
    <w:p w:rsidR="0073794A" w:rsidRPr="0073794A" w:rsidRDefault="0073794A" w:rsidP="0073794A">
      <w:pPr>
        <w:widowControl w:val="0"/>
        <w:suppressLineNumbers/>
        <w:suppressAutoHyphens/>
        <w:ind w:left="360"/>
        <w:jc w:val="center"/>
        <w:rPr>
          <w:rFonts w:eastAsia="Arial Unicode MS"/>
          <w:b/>
          <w:i/>
          <w:color w:val="000000"/>
          <w:sz w:val="28"/>
          <w:szCs w:val="28"/>
        </w:rPr>
      </w:pPr>
      <w:r w:rsidRPr="0073794A">
        <w:rPr>
          <w:rFonts w:eastAsia="Arial Unicode MS"/>
          <w:b/>
          <w:i/>
          <w:color w:val="000000"/>
          <w:sz w:val="28"/>
          <w:szCs w:val="28"/>
        </w:rPr>
        <w:t xml:space="preserve">Komora klimatyczna firmy </w:t>
      </w:r>
      <w:proofErr w:type="spellStart"/>
      <w:r w:rsidRPr="0073794A">
        <w:rPr>
          <w:rFonts w:eastAsia="Arial Unicode MS"/>
          <w:b/>
          <w:i/>
          <w:color w:val="000000"/>
          <w:sz w:val="28"/>
          <w:szCs w:val="28"/>
        </w:rPr>
        <w:t>ClimeEvent</w:t>
      </w:r>
      <w:proofErr w:type="spellEnd"/>
      <w:r w:rsidRPr="0073794A">
        <w:rPr>
          <w:rFonts w:eastAsia="Arial Unicode MS"/>
          <w:b/>
          <w:i/>
          <w:color w:val="000000"/>
          <w:sz w:val="28"/>
          <w:szCs w:val="28"/>
        </w:rPr>
        <w:t xml:space="preserve"> C/340/70/3 </w:t>
      </w:r>
      <w:r w:rsidRPr="0073794A">
        <w:rPr>
          <w:rFonts w:eastAsia="Arial Unicode MS"/>
          <w:b/>
          <w:i/>
          <w:color w:val="000000"/>
          <w:sz w:val="28"/>
          <w:szCs w:val="28"/>
        </w:rPr>
        <w:br/>
        <w:t>lub równoważny *</w:t>
      </w:r>
    </w:p>
    <w:p w:rsidR="0073794A" w:rsidRDefault="0073794A" w:rsidP="0073794A">
      <w:pPr>
        <w:widowControl w:val="0"/>
        <w:suppressLineNumbers/>
        <w:suppressAutoHyphens/>
        <w:ind w:left="360"/>
        <w:jc w:val="center"/>
        <w:rPr>
          <w:rFonts w:eastAsia="Arial Unicode MS"/>
          <w:b/>
          <w:i/>
          <w:color w:val="000000"/>
          <w:sz w:val="28"/>
          <w:szCs w:val="28"/>
        </w:rPr>
      </w:pPr>
    </w:p>
    <w:p w:rsidR="0073794A" w:rsidRDefault="0073794A" w:rsidP="0073794A">
      <w:pPr>
        <w:widowControl w:val="0"/>
        <w:suppressLineNumbers/>
        <w:suppressAutoHyphens/>
        <w:ind w:left="360"/>
        <w:jc w:val="center"/>
        <w:rPr>
          <w:rFonts w:eastAsia="Arial Unicode MS"/>
          <w:b/>
          <w:i/>
          <w:color w:val="000000"/>
          <w:sz w:val="28"/>
          <w:szCs w:val="28"/>
        </w:rPr>
      </w:pPr>
    </w:p>
    <w:p w:rsidR="0073794A" w:rsidRPr="00622A9D" w:rsidRDefault="0073794A" w:rsidP="0073794A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PRODUCENT:……………………….</w:t>
      </w:r>
    </w:p>
    <w:p w:rsidR="0073794A" w:rsidRPr="00622A9D" w:rsidRDefault="0073794A" w:rsidP="0073794A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TYP:………………………………….</w:t>
      </w:r>
    </w:p>
    <w:p w:rsidR="0073794A" w:rsidRPr="00095592" w:rsidRDefault="0073794A" w:rsidP="0073794A">
      <w:pPr>
        <w:widowControl w:val="0"/>
        <w:suppressLineNumbers/>
        <w:suppressAutoHyphens/>
        <w:spacing w:line="276" w:lineRule="auto"/>
        <w:ind w:left="-284"/>
        <w:rPr>
          <w:rFonts w:eastAsia="Arial Unicode MS" w:cs="Courier New"/>
          <w:b/>
          <w:lang w:eastAsia="x-none" w:bidi="pl-PL"/>
        </w:rPr>
      </w:pPr>
      <w:r w:rsidRPr="00622A9D">
        <w:rPr>
          <w:rFonts w:eastAsia="Arial Unicode MS" w:cs="Courier New"/>
          <w:b/>
          <w:lang w:eastAsia="x-none" w:bidi="pl-PL"/>
        </w:rPr>
        <w:t>MODEL: …………………………….</w:t>
      </w:r>
    </w:p>
    <w:p w:rsidR="0073794A" w:rsidRDefault="0073794A" w:rsidP="0073794A">
      <w:pPr>
        <w:pStyle w:val="Zawartotabeli"/>
        <w:rPr>
          <w:rFonts w:ascii="Arial" w:hAnsi="Arial" w:cs="Arial"/>
          <w:b/>
          <w:sz w:val="28"/>
          <w:szCs w:val="28"/>
        </w:rPr>
      </w:pPr>
    </w:p>
    <w:p w:rsidR="0073794A" w:rsidRPr="00BE7E2C" w:rsidRDefault="0073794A" w:rsidP="0073794A">
      <w:pPr>
        <w:pStyle w:val="Zawartotabeli"/>
        <w:rPr>
          <w:rFonts w:ascii="Arial" w:hAnsi="Arial" w:cs="Arial"/>
          <w:b/>
          <w:sz w:val="28"/>
          <w:szCs w:val="28"/>
        </w:rPr>
      </w:pPr>
    </w:p>
    <w:p w:rsidR="0073794A" w:rsidRDefault="0073794A" w:rsidP="0073794A">
      <w:pPr>
        <w:spacing w:line="360" w:lineRule="auto"/>
        <w:jc w:val="both"/>
        <w:rPr>
          <w:rFonts w:eastAsia="Arial"/>
          <w:b/>
        </w:rPr>
      </w:pPr>
      <w:r w:rsidRPr="003C09F2">
        <w:rPr>
          <w:rFonts w:eastAsia="Arial"/>
          <w:b/>
        </w:rPr>
        <w:t xml:space="preserve">W przypadku zaoferowania rozwiązania równoważnego wymagane </w:t>
      </w:r>
      <w:r>
        <w:rPr>
          <w:rFonts w:eastAsia="Arial"/>
          <w:b/>
        </w:rPr>
        <w:t xml:space="preserve">jest </w:t>
      </w:r>
      <w:r w:rsidRPr="003C09F2">
        <w:rPr>
          <w:rFonts w:eastAsia="Arial"/>
          <w:b/>
        </w:rPr>
        <w:t>uzupełnienie tabeli poniżej.</w:t>
      </w:r>
    </w:p>
    <w:p w:rsidR="0073794A" w:rsidRPr="0073794A" w:rsidRDefault="0073794A" w:rsidP="0073794A">
      <w:pPr>
        <w:widowControl w:val="0"/>
        <w:suppressLineNumbers/>
        <w:suppressAutoHyphens/>
        <w:ind w:left="360"/>
        <w:jc w:val="center"/>
        <w:rPr>
          <w:rFonts w:eastAsia="Arial Unicode MS"/>
          <w:b/>
          <w:i/>
          <w:color w:val="000000"/>
          <w:sz w:val="28"/>
          <w:szCs w:val="28"/>
        </w:rPr>
      </w:pPr>
    </w:p>
    <w:p w:rsidR="0073794A" w:rsidRPr="0073794A" w:rsidRDefault="0073794A" w:rsidP="0073794A">
      <w:pPr>
        <w:widowControl w:val="0"/>
        <w:suppressLineNumbers/>
        <w:suppressAutoHyphens/>
        <w:spacing w:line="360" w:lineRule="auto"/>
        <w:ind w:left="360"/>
        <w:jc w:val="center"/>
        <w:rPr>
          <w:rFonts w:eastAsia="Arial Unicode MS"/>
          <w:b/>
          <w:color w:val="000000"/>
          <w:sz w:val="28"/>
          <w:szCs w:val="28"/>
        </w:rPr>
      </w:pPr>
      <w:r w:rsidRPr="0073794A">
        <w:rPr>
          <w:rFonts w:eastAsia="Arial Unicode MS"/>
          <w:b/>
          <w:color w:val="000000"/>
          <w:sz w:val="22"/>
          <w:szCs w:val="28"/>
        </w:rPr>
        <w:t>SZCZEGÓŁOWE WYMAGANIA TECHNICZNE I METROLOGICZNE</w:t>
      </w:r>
    </w:p>
    <w:p w:rsidR="0073794A" w:rsidRPr="0073794A" w:rsidRDefault="0073794A" w:rsidP="0073794A">
      <w:pPr>
        <w:pStyle w:val="Zawartotabeli"/>
        <w:rPr>
          <w:b/>
          <w:sz w:val="28"/>
        </w:rPr>
      </w:pPr>
    </w:p>
    <w:tbl>
      <w:tblPr>
        <w:tblW w:w="9903" w:type="dxa"/>
        <w:jc w:val="center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888"/>
        <w:gridCol w:w="15"/>
      </w:tblGrid>
      <w:tr w:rsidR="0073794A" w:rsidRPr="0073794A" w:rsidTr="00494A3F">
        <w:trPr>
          <w:gridAfter w:val="1"/>
          <w:wAfter w:w="15" w:type="dxa"/>
          <w:trHeight w:val="696"/>
          <w:jc w:val="center"/>
        </w:trPr>
        <w:tc>
          <w:tcPr>
            <w:tcW w:w="9888" w:type="dxa"/>
            <w:vAlign w:val="center"/>
          </w:tcPr>
          <w:p w:rsidR="0073794A" w:rsidRPr="0073794A" w:rsidRDefault="0073794A" w:rsidP="00494A3F">
            <w:pPr>
              <w:spacing w:line="360" w:lineRule="auto"/>
              <w:rPr>
                <w:rFonts w:eastAsia="Calibri"/>
                <w:b/>
                <w:sz w:val="20"/>
              </w:rPr>
            </w:pPr>
            <w:r w:rsidRPr="0073794A">
              <w:rPr>
                <w:rFonts w:eastAsia="Calibri"/>
                <w:b/>
                <w:sz w:val="20"/>
              </w:rPr>
              <w:t>Kryteria podstawowe:</w:t>
            </w:r>
          </w:p>
          <w:tbl>
            <w:tblPr>
              <w:tblW w:w="95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5127"/>
              <w:gridCol w:w="4403"/>
            </w:tblGrid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Zakres wytwarzanej temperatury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 xml:space="preserve">Zmiany temperatury w czasie w punkcie centralnym przestrzeni roboczej po osiągnięciu 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br/>
                    <w:t>i ustabilizowaniu się zadanej temperatury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479"/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 xml:space="preserve">Jednorodność 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w przestrzeni roboczej po osiągnięciu i ustabilizowaniu się zadanej temperatury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351"/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Gradient temperatury w przestrzeni roboczej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 xml:space="preserve"> (do temperatury +150 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ºC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)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 xml:space="preserve">Zakres 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 xml:space="preserve">wytwarzanej 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wilgotności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 xml:space="preserve"> względnej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Wymiary zewnętrzne, transportowe, komory klimatycznej:</w:t>
                  </w:r>
                </w:p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18"/>
                    </w:numPr>
                    <w:suppressLineNumbers/>
                    <w:suppressAutoHyphens/>
                    <w:spacing w:before="60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wysokość</w:t>
                  </w:r>
                </w:p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18"/>
                    </w:numPr>
                    <w:suppressLineNumbers/>
                    <w:suppressAutoHyphens/>
                    <w:spacing w:before="60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szerokość</w:t>
                  </w:r>
                </w:p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18"/>
                    </w:numPr>
                    <w:suppressLineNumbers/>
                    <w:suppressAutoHyphens/>
                    <w:spacing w:before="60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głębokość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 xml:space="preserve">Wymiary wewnętrzne przestrzeni 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komory klimatycznej:</w:t>
                  </w:r>
                </w:p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18"/>
                    </w:numPr>
                    <w:suppressLineNumbers/>
                    <w:suppressAutoHyphens/>
                    <w:spacing w:before="60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wysokość</w:t>
                  </w:r>
                </w:p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18"/>
                    </w:numPr>
                    <w:suppressLineNumbers/>
                    <w:suppressAutoHyphens/>
                    <w:spacing w:before="60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szerokość</w:t>
                  </w:r>
                </w:p>
                <w:p w:rsidR="0073794A" w:rsidRPr="0073794A" w:rsidRDefault="0073794A" w:rsidP="00086809">
                  <w:pPr>
                    <w:widowControl w:val="0"/>
                    <w:numPr>
                      <w:ilvl w:val="0"/>
                      <w:numId w:val="18"/>
                    </w:numPr>
                    <w:suppressLineNumbers/>
                    <w:suppressAutoHyphens/>
                    <w:spacing w:before="60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głębokość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Komora robocza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Półki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Dwa przepusty rurowe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lastRenderedPageBreak/>
                    <w:t>Układ sterowania i regulacj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eastAsia="x-none"/>
                    </w:rPr>
                    <w:t>i</w:t>
                  </w: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Drzwi z oknem umożliwiającym obserwację przestrzeni roboczej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 xml:space="preserve">Chłodzenie 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Zasilanie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>Interfejs komunikacyjny do współpracy z PC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73794A" w:rsidRPr="0073794A" w:rsidTr="00494A3F">
              <w:trPr>
                <w:trHeight w:val="1465"/>
                <w:jc w:val="center"/>
              </w:trPr>
              <w:tc>
                <w:tcPr>
                  <w:tcW w:w="5127" w:type="dxa"/>
                </w:tcPr>
                <w:p w:rsidR="0073794A" w:rsidRPr="0073794A" w:rsidRDefault="0073794A" w:rsidP="0073794A">
                  <w:pPr>
                    <w:widowControl w:val="0"/>
                    <w:numPr>
                      <w:ilvl w:val="0"/>
                      <w:numId w:val="8"/>
                    </w:numPr>
                    <w:suppressLineNumbers/>
                    <w:suppressAutoHyphens/>
                    <w:spacing w:before="60"/>
                    <w:ind w:left="425" w:hanging="425"/>
                    <w:jc w:val="both"/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</w:pPr>
                  <w:r w:rsidRPr="0073794A">
                    <w:rPr>
                      <w:rFonts w:eastAsia="Arial Unicode MS"/>
                      <w:sz w:val="22"/>
                      <w:szCs w:val="22"/>
                      <w:lang w:val="x-none" w:eastAsia="x-none"/>
                    </w:rPr>
                    <w:t xml:space="preserve">Panel sterujący </w:t>
                  </w:r>
                </w:p>
              </w:tc>
              <w:tc>
                <w:tcPr>
                  <w:tcW w:w="4403" w:type="dxa"/>
                </w:tcPr>
                <w:p w:rsidR="0073794A" w:rsidRPr="0073794A" w:rsidRDefault="0073794A" w:rsidP="00494A3F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73794A" w:rsidRPr="0073794A" w:rsidRDefault="0073794A" w:rsidP="00494A3F">
            <w:pPr>
              <w:spacing w:line="360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</w:tcPr>
          <w:p w:rsidR="0073794A" w:rsidRPr="0073794A" w:rsidRDefault="0073794A" w:rsidP="00494A3F">
            <w:pPr>
              <w:spacing w:line="360" w:lineRule="auto"/>
              <w:rPr>
                <w:rFonts w:eastAsia="Calibri"/>
                <w:b/>
              </w:rPr>
            </w:pPr>
          </w:p>
          <w:p w:rsidR="0073794A" w:rsidRPr="0073794A" w:rsidRDefault="0073794A" w:rsidP="00494A3F">
            <w:pPr>
              <w:spacing w:line="360" w:lineRule="auto"/>
              <w:rPr>
                <w:rFonts w:eastAsia="Calibri"/>
                <w:b/>
              </w:rPr>
            </w:pPr>
            <w:r w:rsidRPr="0073794A">
              <w:rPr>
                <w:rFonts w:eastAsia="Calibri"/>
                <w:b/>
              </w:rPr>
              <w:t>Wymagania dodatkowe:</w:t>
            </w:r>
          </w:p>
          <w:p w:rsidR="0073794A" w:rsidRPr="0073794A" w:rsidRDefault="0073794A" w:rsidP="00086809">
            <w:pPr>
              <w:numPr>
                <w:ilvl w:val="0"/>
                <w:numId w:val="36"/>
              </w:numPr>
              <w:spacing w:before="60"/>
              <w:ind w:hanging="95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Instrukcja obsługi w języku polskim.</w:t>
            </w: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</w:tcPr>
          <w:p w:rsidR="0073794A" w:rsidRPr="0073794A" w:rsidRDefault="0073794A" w:rsidP="00086809">
            <w:pPr>
              <w:numPr>
                <w:ilvl w:val="0"/>
                <w:numId w:val="3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Instrukcja obsługi w języku  angielskim, jeżeli w tym języku występuje.</w:t>
            </w:r>
          </w:p>
          <w:p w:rsidR="0073794A" w:rsidRPr="0073794A" w:rsidRDefault="0073794A" w:rsidP="00086809">
            <w:pPr>
              <w:numPr>
                <w:ilvl w:val="0"/>
                <w:numId w:val="3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Produkt musi być fabrycznie nowy, nieużywany i nienaprawiany, wyprodukowany w 2020 roku; dopuszcza się dostarczenie przedmiotu umowy wyprodukowanego w 2019 roku pod warunkiem, że jest to wyrób najnowszy producenta.</w:t>
            </w:r>
          </w:p>
          <w:p w:rsidR="0073794A" w:rsidRPr="0073794A" w:rsidRDefault="0073794A" w:rsidP="00086809">
            <w:pPr>
              <w:numPr>
                <w:ilvl w:val="0"/>
                <w:numId w:val="3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Dokumentacja serwisowa producenta w języku polskim lub angielskim. Jeżeli dokumentacja serwisowa nie jest oferowana przez producenta, dopuszcza się dostawę przyrządu bez dokumentacji serwisowej.</w:t>
            </w:r>
          </w:p>
          <w:p w:rsidR="0073794A" w:rsidRPr="0073794A" w:rsidRDefault="0073794A" w:rsidP="00086809">
            <w:pPr>
              <w:numPr>
                <w:ilvl w:val="0"/>
                <w:numId w:val="3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Dokumentacja techniczna zawierająca procedurę kalibracji (wzorcowania) oraz adjustacji. Jeżeli dokumentacja ta nie jest oferowana przez producenta, dopuszcza się dostawę przyrządu bez niej.</w:t>
            </w: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</w:tcPr>
          <w:p w:rsidR="0073794A" w:rsidRPr="0073794A" w:rsidRDefault="0073794A" w:rsidP="00086809">
            <w:pPr>
              <w:numPr>
                <w:ilvl w:val="0"/>
                <w:numId w:val="3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73794A">
              <w:rPr>
                <w:rFonts w:eastAsia="Calibri"/>
                <w:color w:val="FF0000"/>
                <w:sz w:val="22"/>
                <w:szCs w:val="22"/>
              </w:rPr>
              <w:t xml:space="preserve">Okres gwarancji - </w:t>
            </w:r>
            <w:r>
              <w:rPr>
                <w:rFonts w:eastAsia="Calibri"/>
                <w:color w:val="FF0000"/>
                <w:sz w:val="22"/>
                <w:szCs w:val="22"/>
              </w:rPr>
              <w:t>………………………….</w:t>
            </w:r>
          </w:p>
        </w:tc>
      </w:tr>
      <w:tr w:rsidR="0073794A" w:rsidRPr="0073794A" w:rsidTr="00494A3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903" w:type="dxa"/>
            <w:gridSpan w:val="2"/>
            <w:vAlign w:val="center"/>
          </w:tcPr>
          <w:p w:rsidR="0073794A" w:rsidRPr="0073794A" w:rsidRDefault="0073794A" w:rsidP="00086809">
            <w:pPr>
              <w:numPr>
                <w:ilvl w:val="0"/>
                <w:numId w:val="3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W przypadku realizacji napraw gwarancyjnych odbiór reklamowanego produktu odbywa się w miejscu dostawy (użytkownika) przez upoważnionego przedstawiciela wykonawcy. Po upływie okresu gwarancji, wykonawca zobowiązany jest zapewnić zamawiającemu dostęp do części zamiennych lub serwisu pogwarancyjnego przez okres 5 lat.</w:t>
            </w:r>
          </w:p>
          <w:p w:rsidR="0073794A" w:rsidRPr="0073794A" w:rsidRDefault="0073794A" w:rsidP="00086809">
            <w:pPr>
              <w:numPr>
                <w:ilvl w:val="0"/>
                <w:numId w:val="3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73794A">
              <w:rPr>
                <w:rFonts w:eastAsia="Calibri"/>
                <w:color w:val="FF0000"/>
                <w:sz w:val="22"/>
                <w:szCs w:val="22"/>
              </w:rPr>
              <w:t>Uruchomienie komory klimatycznej oraz szkolenie użytkownika w zakresie uruchomienia i obsługi w miejscu zainstalowania.</w:t>
            </w:r>
          </w:p>
          <w:p w:rsidR="0073794A" w:rsidRPr="0073794A" w:rsidRDefault="0073794A" w:rsidP="00086809">
            <w:pPr>
              <w:numPr>
                <w:ilvl w:val="0"/>
                <w:numId w:val="36"/>
              </w:numPr>
              <w:spacing w:before="60"/>
              <w:ind w:left="709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W związku z koniecznością spełnienia wymagań umów standaryzacyjnych STANAG 2494, STANAG 2495, STANAG 4329 oraz Polskiej Normy Obronnej NO-02-A080:2008, przedmiot zamówienia należy oznakować stosownie do przepisów zgodnie z </w:t>
            </w:r>
            <w:r w:rsidRPr="0073794A">
              <w:rPr>
                <w:rFonts w:eastAsia="Calibri"/>
                <w:i/>
                <w:sz w:val="22"/>
                <w:szCs w:val="22"/>
              </w:rPr>
              <w:t>Wytycznymi określającymi wymagania w zakresie znakowania kodem kreskowym wyrobów dostarczanych do resortu obrony narodowej</w:t>
            </w:r>
            <w:r w:rsidRPr="0073794A">
              <w:rPr>
                <w:rFonts w:eastAsia="Calibri"/>
                <w:sz w:val="22"/>
                <w:szCs w:val="22"/>
              </w:rPr>
              <w:t xml:space="preserve"> stanowiącymi załącznik do decyzji nr 3 Ministra Obrony Narodowej z dnia 3 stycznia 2014 r. (Dz. Urz. Min. Obr. Nar. z 2014 r. poz. 11) zwanej dalej Wytycznymi.</w:t>
            </w:r>
          </w:p>
          <w:p w:rsidR="0073794A" w:rsidRPr="0073794A" w:rsidRDefault="0073794A" w:rsidP="00494A3F">
            <w:pPr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W celu spełnienia powyższych wymagań określa się co następuje:</w:t>
            </w:r>
          </w:p>
          <w:p w:rsidR="0073794A" w:rsidRPr="0073794A" w:rsidRDefault="0073794A" w:rsidP="00086809">
            <w:pPr>
              <w:numPr>
                <w:ilvl w:val="0"/>
                <w:numId w:val="37"/>
              </w:numPr>
              <w:spacing w:before="60"/>
              <w:ind w:left="1158" w:hanging="445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Przedmiot zamówienia przypisuje się do 5 grupy materiałowej wg Wytycznych;</w:t>
            </w:r>
          </w:p>
          <w:p w:rsidR="0073794A" w:rsidRPr="0073794A" w:rsidRDefault="0073794A" w:rsidP="00086809">
            <w:pPr>
              <w:keepLines/>
              <w:numPr>
                <w:ilvl w:val="0"/>
                <w:numId w:val="37"/>
              </w:numPr>
              <w:spacing w:before="24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Przedmiot zamówienia należy dostarczyć w jednostkach handlowych w rozumieniu Wytycznych;</w:t>
            </w:r>
          </w:p>
          <w:p w:rsidR="0073794A" w:rsidRPr="0073794A" w:rsidRDefault="0073794A" w:rsidP="00086809">
            <w:pPr>
              <w:numPr>
                <w:ilvl w:val="0"/>
                <w:numId w:val="37"/>
              </w:numPr>
              <w:spacing w:before="60" w:after="20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Jednostki handlowe stanowiące przedmiot zamówienia muszą być znakowane kodem kreskowym wg zasad o których mowa w Wytycznych z uwzględnieniem: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Numer GTIN powinien być przedstawiony w kodzie kreskowym GS1-128 wraz z dodatkową informacją w postaci IZ; 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Numer GTIN należy przedstawić w strukturze GTIN-14, oraz umieścić w obszarze informacyjnym etykiety pismem czytelnym wzrokowo w formacie „GTIN: NNNNNNNNNNNNNN” np. GTIN: 05901234567893;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Na etykietach kodu kreskowego w obszarze informacyjnym należy stosować oznaczenie JIM (Jednolity Indeks Materiałowy), stosowane do identyfikacji wyrobów w resorcie obrony narodowej, wyłącznie pismem czytelnym wzrokowo w formacie „JIM: NNNNPLNNNNNNN” </w:t>
            </w:r>
            <w:r w:rsidRPr="0073794A">
              <w:rPr>
                <w:rFonts w:eastAsia="Calibri"/>
                <w:sz w:val="22"/>
                <w:szCs w:val="22"/>
              </w:rPr>
              <w:br/>
              <w:t>np. JIM 6625PL0123456. Oznaczenie zostanie przekazane wykonawcy po rozpatrzeniu tzw. „Karty wyrobu”;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 xml:space="preserve">Jeżeli przedmiot zamówienia ma nadany numer NSN (NATO Stock </w:t>
            </w:r>
            <w:proofErr w:type="spellStart"/>
            <w:r w:rsidRPr="0073794A">
              <w:rPr>
                <w:rFonts w:eastAsia="Calibri"/>
                <w:sz w:val="22"/>
                <w:szCs w:val="22"/>
              </w:rPr>
              <w:t>Number</w:t>
            </w:r>
            <w:proofErr w:type="spellEnd"/>
            <w:r w:rsidRPr="0073794A">
              <w:rPr>
                <w:rFonts w:eastAsia="Calibri"/>
                <w:sz w:val="22"/>
                <w:szCs w:val="22"/>
              </w:rPr>
              <w:t xml:space="preserve">) na etykietach kodu kreskowego w obszarze informacyjnym należy stosować oznaczenie NSN pismem czytelnym </w:t>
            </w:r>
            <w:r w:rsidRPr="0073794A">
              <w:rPr>
                <w:rFonts w:eastAsia="Calibri"/>
                <w:sz w:val="22"/>
                <w:szCs w:val="22"/>
              </w:rPr>
              <w:lastRenderedPageBreak/>
              <w:t>wzrokowo w formacie „NSN: NNNNNNNNNNNNN” na przykład NSN: 0123456789123 oraz w kodzie kreskowym jako informacja dodatkowa IZ 7001;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Wymagane są następujące informacje dodatkowe z użyciem IZ:</w:t>
            </w:r>
          </w:p>
          <w:p w:rsidR="0073794A" w:rsidRPr="0073794A" w:rsidRDefault="0073794A" w:rsidP="0073794A">
            <w:pPr>
              <w:numPr>
                <w:ilvl w:val="1"/>
                <w:numId w:val="6"/>
              </w:numPr>
              <w:spacing w:before="6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IZ 11 – data produkcji</w:t>
            </w:r>
          </w:p>
          <w:p w:rsidR="0073794A" w:rsidRPr="0073794A" w:rsidRDefault="0073794A" w:rsidP="0073794A">
            <w:pPr>
              <w:numPr>
                <w:ilvl w:val="1"/>
                <w:numId w:val="6"/>
              </w:numPr>
              <w:spacing w:before="6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IZ 21 – numer seryjny</w:t>
            </w:r>
          </w:p>
          <w:p w:rsidR="0073794A" w:rsidRPr="0073794A" w:rsidRDefault="0073794A" w:rsidP="0073794A">
            <w:pPr>
              <w:numPr>
                <w:ilvl w:val="1"/>
                <w:numId w:val="6"/>
              </w:numPr>
              <w:spacing w:before="60" w:line="276" w:lineRule="auto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IZ 17 – data gwarancji</w:t>
            </w:r>
          </w:p>
          <w:p w:rsidR="0073794A" w:rsidRPr="0073794A" w:rsidRDefault="0073794A" w:rsidP="0073794A">
            <w:pPr>
              <w:numPr>
                <w:ilvl w:val="0"/>
                <w:numId w:val="6"/>
              </w:numPr>
              <w:spacing w:before="60" w:after="20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Dane dotyczące daty produkcji, daty gwarancji oraz numeru seryjnego, należy dodatkowo umieścić w obszarze informacyjnym etykiety, pismem czytelnym wzrokowo w formacie „DATA PRODUKCJI: DD.MM.RRRR”, „DATA GWARANCJI: DD.MM.RRRR”, „NUMER SERYJNY: CCNNNCNNNNNNN”;</w:t>
            </w:r>
          </w:p>
          <w:p w:rsidR="0073794A" w:rsidRPr="0073794A" w:rsidRDefault="0073794A" w:rsidP="0073794A">
            <w:pPr>
              <w:numPr>
                <w:ilvl w:val="0"/>
                <w:numId w:val="7"/>
              </w:numPr>
              <w:spacing w:before="24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Na etykietach kodu kreskowego w obszarze informacyjnym należy umieścić nazwę przedmiotu zamówienia oraz dane dostawcy takie jak: adres, numer telefonu i faksu, adres strony internetowej jeśli jest dostępna, oraz adres email;</w:t>
            </w:r>
          </w:p>
          <w:p w:rsidR="0073794A" w:rsidRPr="0073794A" w:rsidRDefault="0073794A" w:rsidP="00086809">
            <w:pPr>
              <w:numPr>
                <w:ilvl w:val="0"/>
                <w:numId w:val="37"/>
              </w:numPr>
              <w:spacing w:before="60" w:after="20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Wymaga się aby etykieta z kodem kreskowym oprócz opakowania zewnętrznego umieszczona była dodatkowo bezpośrednio na urządzeniu;</w:t>
            </w:r>
          </w:p>
          <w:p w:rsidR="0073794A" w:rsidRPr="0073794A" w:rsidRDefault="0073794A" w:rsidP="00086809">
            <w:pPr>
              <w:numPr>
                <w:ilvl w:val="0"/>
                <w:numId w:val="37"/>
              </w:numPr>
              <w:spacing w:before="60" w:after="20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Trwałość etykiety określa się na minimum 120 miesięcy;</w:t>
            </w:r>
          </w:p>
          <w:p w:rsidR="0073794A" w:rsidRPr="0073794A" w:rsidRDefault="0073794A" w:rsidP="00086809">
            <w:pPr>
              <w:numPr>
                <w:ilvl w:val="0"/>
                <w:numId w:val="37"/>
              </w:numPr>
              <w:spacing w:before="60"/>
              <w:ind w:left="1137" w:hanging="429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3794A">
              <w:rPr>
                <w:rFonts w:eastAsia="Calibri"/>
                <w:sz w:val="22"/>
                <w:szCs w:val="22"/>
              </w:rPr>
              <w:t>W celu identyfikacji wyrobów zgodnie z zasadami zawartymi w Wytycznych, wykonawca zobowiązany jest do przekazania „Karty Wyrobu” w postaci elektronicznej do wszystkich odbiorców przedmiotu zamówienia.</w:t>
            </w:r>
          </w:p>
        </w:tc>
      </w:tr>
    </w:tbl>
    <w:p w:rsidR="0073794A" w:rsidRPr="0073794A" w:rsidRDefault="0073794A" w:rsidP="0073794A">
      <w:pPr>
        <w:ind w:left="709" w:hanging="429"/>
        <w:jc w:val="center"/>
        <w:rPr>
          <w:rFonts w:eastAsia="Calibri"/>
          <w:sz w:val="22"/>
          <w:szCs w:val="22"/>
        </w:rPr>
      </w:pPr>
    </w:p>
    <w:p w:rsidR="0073794A" w:rsidRPr="0073794A" w:rsidRDefault="0073794A" w:rsidP="0073794A">
      <w:pPr>
        <w:ind w:left="709" w:hanging="429"/>
        <w:jc w:val="center"/>
        <w:rPr>
          <w:rFonts w:eastAsia="Calibri"/>
          <w:b/>
        </w:rPr>
      </w:pPr>
      <w:r w:rsidRPr="0073794A">
        <w:rPr>
          <w:rFonts w:eastAsia="Calibri"/>
          <w:sz w:val="22"/>
          <w:szCs w:val="22"/>
        </w:rPr>
        <w:t>* Równoważność w zakresie punktów: Kryteria podstawowe oraz Wymagania dodatkowe</w:t>
      </w:r>
    </w:p>
    <w:p w:rsidR="0073794A" w:rsidRPr="0073794A" w:rsidRDefault="0073794A" w:rsidP="0073794A">
      <w:pPr>
        <w:pStyle w:val="Zawartotabeli"/>
        <w:rPr>
          <w:rFonts w:eastAsia="Calibri"/>
          <w:b/>
        </w:rPr>
      </w:pPr>
    </w:p>
    <w:p w:rsidR="0073794A" w:rsidRPr="0073794A" w:rsidRDefault="0073794A" w:rsidP="0073794A">
      <w:pPr>
        <w:pStyle w:val="Zawartotabeli"/>
        <w:rPr>
          <w:rFonts w:eastAsia="Calibri"/>
          <w:b/>
        </w:rPr>
      </w:pPr>
    </w:p>
    <w:p w:rsidR="0073794A" w:rsidRPr="0073794A" w:rsidRDefault="0073794A" w:rsidP="0073794A">
      <w:pPr>
        <w:pStyle w:val="Zawartotabeli"/>
        <w:rPr>
          <w:rFonts w:eastAsia="Calibri"/>
          <w:b/>
        </w:rPr>
      </w:pPr>
    </w:p>
    <w:p w:rsidR="0073794A" w:rsidRPr="0073794A" w:rsidRDefault="0073794A" w:rsidP="003F7C42">
      <w:pPr>
        <w:spacing w:line="360" w:lineRule="auto"/>
        <w:jc w:val="both"/>
        <w:rPr>
          <w:rFonts w:eastAsia="Arial"/>
          <w:b/>
        </w:rPr>
      </w:pPr>
    </w:p>
    <w:p w:rsidR="0073794A" w:rsidRDefault="0073794A" w:rsidP="003F7C42">
      <w:pPr>
        <w:spacing w:line="360" w:lineRule="auto"/>
        <w:jc w:val="both"/>
        <w:rPr>
          <w:rFonts w:eastAsia="Arial"/>
          <w:b/>
        </w:rPr>
      </w:pPr>
    </w:p>
    <w:p w:rsidR="00CF37B6" w:rsidRDefault="00CF37B6" w:rsidP="00CF37B6">
      <w:pPr>
        <w:spacing w:line="360" w:lineRule="auto"/>
        <w:ind w:left="6096"/>
        <w:jc w:val="both"/>
        <w:rPr>
          <w:rFonts w:eastAsia="Arial"/>
          <w:b/>
        </w:rPr>
      </w:pPr>
      <w:r>
        <w:rPr>
          <w:rFonts w:eastAsia="Arial"/>
          <w:b/>
        </w:rPr>
        <w:t>Parametry podpisali</w:t>
      </w:r>
    </w:p>
    <w:p w:rsidR="00CF37B6" w:rsidRPr="000E20CE" w:rsidRDefault="00CF37B6" w:rsidP="00CF37B6">
      <w:pPr>
        <w:spacing w:line="360" w:lineRule="auto"/>
        <w:jc w:val="both"/>
        <w:rPr>
          <w:rFonts w:eastAsia="Arial"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 xml:space="preserve">      </w:t>
      </w:r>
      <w:r w:rsidRPr="000E20CE">
        <w:rPr>
          <w:rFonts w:eastAsia="Arial"/>
          <w:sz w:val="18"/>
        </w:rPr>
        <w:t>………………………………….</w:t>
      </w:r>
    </w:p>
    <w:p w:rsidR="00CF37B6" w:rsidRPr="000E20CE" w:rsidRDefault="00CF37B6" w:rsidP="00CF37B6">
      <w:pPr>
        <w:spacing w:line="360" w:lineRule="auto"/>
        <w:jc w:val="both"/>
        <w:rPr>
          <w:rFonts w:eastAsia="Arial"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 xml:space="preserve">           </w:t>
      </w:r>
      <w:r w:rsidRPr="000E20CE">
        <w:rPr>
          <w:rFonts w:eastAsia="Arial"/>
          <w:sz w:val="20"/>
        </w:rPr>
        <w:t>(Podpis Wykonawcy)</w:t>
      </w:r>
    </w:p>
    <w:p w:rsidR="00C87E2F" w:rsidRDefault="00C87E2F" w:rsidP="0073794A">
      <w:pPr>
        <w:widowControl w:val="0"/>
        <w:suppressLineNumbers/>
        <w:suppressAutoHyphens/>
        <w:ind w:right="23"/>
        <w:rPr>
          <w:b/>
        </w:rPr>
      </w:pPr>
    </w:p>
    <w:sectPr w:rsidR="00C87E2F" w:rsidSect="007B7217">
      <w:footerReference w:type="default" r:id="rId8"/>
      <w:pgSz w:w="11906" w:h="16838"/>
      <w:pgMar w:top="1135" w:right="849" w:bottom="568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88" w:rsidRDefault="00317288" w:rsidP="000429E6">
      <w:r>
        <w:separator/>
      </w:r>
    </w:p>
  </w:endnote>
  <w:endnote w:type="continuationSeparator" w:id="0">
    <w:p w:rsidR="00317288" w:rsidRDefault="00317288" w:rsidP="000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625822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18177682"/>
          <w:docPartObj>
            <w:docPartGallery w:val="Page Numbers (Top of Page)"/>
            <w:docPartUnique/>
          </w:docPartObj>
        </w:sdtPr>
        <w:sdtEndPr/>
        <w:sdtContent>
          <w:p w:rsidR="00C87E2F" w:rsidRPr="000429E6" w:rsidRDefault="00CF37B6" w:rsidP="000429E6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Załącznik nr 3a </w:t>
            </w:r>
            <w:r w:rsidR="004F6094">
              <w:rPr>
                <w:sz w:val="18"/>
                <w:szCs w:val="18"/>
              </w:rPr>
              <w:t>(do Formularza Oferty)</w:t>
            </w:r>
            <w:r>
              <w:rPr>
                <w:sz w:val="18"/>
                <w:szCs w:val="18"/>
              </w:rPr>
              <w:t xml:space="preserve"> nr  sprawy </w:t>
            </w:r>
            <w:r w:rsidR="00B56812">
              <w:rPr>
                <w:sz w:val="18"/>
                <w:szCs w:val="18"/>
              </w:rPr>
              <w:t>D/150</w:t>
            </w:r>
            <w:r w:rsidRPr="00B56812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 xml:space="preserve"> </w:t>
            </w:r>
            <w:r w:rsidR="00C87E2F" w:rsidRPr="000429E6">
              <w:rPr>
                <w:sz w:val="18"/>
                <w:szCs w:val="18"/>
              </w:rPr>
              <w:t xml:space="preserve">Strona </w:t>
            </w:r>
            <w:r w:rsidR="00C87E2F" w:rsidRPr="000429E6">
              <w:rPr>
                <w:b/>
                <w:bCs/>
                <w:sz w:val="18"/>
                <w:szCs w:val="18"/>
              </w:rPr>
              <w:fldChar w:fldCharType="begin"/>
            </w:r>
            <w:r w:rsidR="00C87E2F" w:rsidRPr="000429E6">
              <w:rPr>
                <w:b/>
                <w:bCs/>
                <w:sz w:val="18"/>
                <w:szCs w:val="18"/>
              </w:rPr>
              <w:instrText>PAGE</w:instrText>
            </w:r>
            <w:r w:rsidR="00C87E2F" w:rsidRPr="000429E6">
              <w:rPr>
                <w:b/>
                <w:bCs/>
                <w:sz w:val="18"/>
                <w:szCs w:val="18"/>
              </w:rPr>
              <w:fldChar w:fldCharType="separate"/>
            </w:r>
            <w:r w:rsidR="00B56812">
              <w:rPr>
                <w:b/>
                <w:bCs/>
                <w:noProof/>
                <w:sz w:val="18"/>
                <w:szCs w:val="18"/>
              </w:rPr>
              <w:t>5</w:t>
            </w:r>
            <w:r w:rsidR="00C87E2F" w:rsidRPr="000429E6">
              <w:rPr>
                <w:b/>
                <w:bCs/>
                <w:sz w:val="18"/>
                <w:szCs w:val="18"/>
              </w:rPr>
              <w:fldChar w:fldCharType="end"/>
            </w:r>
            <w:r w:rsidR="00C87E2F" w:rsidRPr="000429E6">
              <w:rPr>
                <w:sz w:val="18"/>
                <w:szCs w:val="18"/>
              </w:rPr>
              <w:t xml:space="preserve"> z </w:t>
            </w:r>
            <w:r w:rsidR="00C87E2F" w:rsidRPr="000429E6">
              <w:rPr>
                <w:b/>
                <w:bCs/>
                <w:sz w:val="18"/>
                <w:szCs w:val="18"/>
              </w:rPr>
              <w:fldChar w:fldCharType="begin"/>
            </w:r>
            <w:r w:rsidR="00C87E2F" w:rsidRPr="000429E6">
              <w:rPr>
                <w:b/>
                <w:bCs/>
                <w:sz w:val="18"/>
                <w:szCs w:val="18"/>
              </w:rPr>
              <w:instrText>NUMPAGES</w:instrText>
            </w:r>
            <w:r w:rsidR="00C87E2F" w:rsidRPr="000429E6">
              <w:rPr>
                <w:b/>
                <w:bCs/>
                <w:sz w:val="18"/>
                <w:szCs w:val="18"/>
              </w:rPr>
              <w:fldChar w:fldCharType="separate"/>
            </w:r>
            <w:r w:rsidR="00B56812">
              <w:rPr>
                <w:b/>
                <w:bCs/>
                <w:noProof/>
                <w:sz w:val="18"/>
                <w:szCs w:val="18"/>
              </w:rPr>
              <w:t>5</w:t>
            </w:r>
            <w:r w:rsidR="00C87E2F" w:rsidRPr="000429E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87E2F" w:rsidRDefault="00C87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88" w:rsidRDefault="00317288" w:rsidP="000429E6">
      <w:r>
        <w:separator/>
      </w:r>
    </w:p>
  </w:footnote>
  <w:footnote w:type="continuationSeparator" w:id="0">
    <w:p w:rsidR="00317288" w:rsidRDefault="00317288" w:rsidP="000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0000000C"/>
    <w:multiLevelType w:val="singleLevel"/>
    <w:tmpl w:val="0000000C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3004349"/>
    <w:multiLevelType w:val="hybridMultilevel"/>
    <w:tmpl w:val="F266EFA8"/>
    <w:name w:val="WW8Num3322323"/>
    <w:lvl w:ilvl="0" w:tplc="C68809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A0668"/>
    <w:multiLevelType w:val="hybridMultilevel"/>
    <w:tmpl w:val="CFC6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3761E"/>
    <w:multiLevelType w:val="hybridMultilevel"/>
    <w:tmpl w:val="4A565148"/>
    <w:name w:val="WW8Num2422"/>
    <w:lvl w:ilvl="0" w:tplc="652CA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4401E"/>
    <w:multiLevelType w:val="hybridMultilevel"/>
    <w:tmpl w:val="28EC3EBE"/>
    <w:name w:val="WW8Num822242"/>
    <w:lvl w:ilvl="0" w:tplc="64FC6D6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7E2735"/>
    <w:multiLevelType w:val="hybridMultilevel"/>
    <w:tmpl w:val="9A1CB93C"/>
    <w:name w:val="WW8Num3322325"/>
    <w:lvl w:ilvl="0" w:tplc="6846C5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F41E2"/>
    <w:multiLevelType w:val="hybridMultilevel"/>
    <w:tmpl w:val="4D6EEFB8"/>
    <w:lvl w:ilvl="0" w:tplc="15B2C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8A746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1D9540E"/>
    <w:multiLevelType w:val="hybridMultilevel"/>
    <w:tmpl w:val="AC70C43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21F7586"/>
    <w:multiLevelType w:val="hybridMultilevel"/>
    <w:tmpl w:val="9118AA7E"/>
    <w:lvl w:ilvl="0" w:tplc="30AC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2B263E"/>
    <w:multiLevelType w:val="hybridMultilevel"/>
    <w:tmpl w:val="63C2A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F63A5"/>
    <w:multiLevelType w:val="hybridMultilevel"/>
    <w:tmpl w:val="63C2A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6C41B3"/>
    <w:multiLevelType w:val="hybridMultilevel"/>
    <w:tmpl w:val="4F6A1E76"/>
    <w:lvl w:ilvl="0" w:tplc="8D3A9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FC24D8"/>
    <w:multiLevelType w:val="hybridMultilevel"/>
    <w:tmpl w:val="4DE26FBA"/>
    <w:name w:val="WW8Num3322324"/>
    <w:lvl w:ilvl="0" w:tplc="BC524C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F2647"/>
    <w:multiLevelType w:val="hybridMultilevel"/>
    <w:tmpl w:val="3C4809D6"/>
    <w:name w:val="WW8Num332232"/>
    <w:lvl w:ilvl="0" w:tplc="FDA651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4D0FE8"/>
    <w:multiLevelType w:val="hybridMultilevel"/>
    <w:tmpl w:val="F4E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E0C16"/>
    <w:multiLevelType w:val="hybridMultilevel"/>
    <w:tmpl w:val="1E5C265C"/>
    <w:lvl w:ilvl="0" w:tplc="0CE64E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C520C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DF39B3"/>
    <w:multiLevelType w:val="hybridMultilevel"/>
    <w:tmpl w:val="F4E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A1818"/>
    <w:multiLevelType w:val="hybridMultilevel"/>
    <w:tmpl w:val="1E5C265C"/>
    <w:lvl w:ilvl="0" w:tplc="0CE64E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D0308"/>
    <w:multiLevelType w:val="hybridMultilevel"/>
    <w:tmpl w:val="0298F58A"/>
    <w:name w:val="WW8Num3322327"/>
    <w:lvl w:ilvl="0" w:tplc="20F846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84577"/>
    <w:multiLevelType w:val="hybridMultilevel"/>
    <w:tmpl w:val="63C2A1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CF2E7E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63DE6"/>
    <w:multiLevelType w:val="hybridMultilevel"/>
    <w:tmpl w:val="F4E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11CD8"/>
    <w:multiLevelType w:val="hybridMultilevel"/>
    <w:tmpl w:val="E2ECF5E8"/>
    <w:lvl w:ilvl="0" w:tplc="632892EE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7EE5200"/>
    <w:multiLevelType w:val="hybridMultilevel"/>
    <w:tmpl w:val="F4E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5462C"/>
    <w:multiLevelType w:val="hybridMultilevel"/>
    <w:tmpl w:val="7A9416FA"/>
    <w:name w:val="WW8Num3322326"/>
    <w:lvl w:ilvl="0" w:tplc="1E723A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F6A56"/>
    <w:multiLevelType w:val="hybridMultilevel"/>
    <w:tmpl w:val="7834E18E"/>
    <w:lvl w:ilvl="0" w:tplc="8D3A9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720E8"/>
    <w:multiLevelType w:val="hybridMultilevel"/>
    <w:tmpl w:val="F4E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C2B6E"/>
    <w:multiLevelType w:val="hybridMultilevel"/>
    <w:tmpl w:val="CB38A89C"/>
    <w:name w:val="WW8Num3322322"/>
    <w:lvl w:ilvl="0" w:tplc="FB6287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4617F2"/>
    <w:multiLevelType w:val="hybridMultilevel"/>
    <w:tmpl w:val="F4E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9A17D6"/>
    <w:multiLevelType w:val="hybridMultilevel"/>
    <w:tmpl w:val="1FE2ABCC"/>
    <w:name w:val="WW8Num242"/>
    <w:lvl w:ilvl="0" w:tplc="8F6E1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05ABD"/>
    <w:multiLevelType w:val="hybridMultilevel"/>
    <w:tmpl w:val="509A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8B90B54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94512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E058C"/>
    <w:multiLevelType w:val="hybridMultilevel"/>
    <w:tmpl w:val="FE84D5C8"/>
    <w:name w:val="WW8Num422"/>
    <w:lvl w:ilvl="0" w:tplc="31C6E4A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C7288"/>
    <w:multiLevelType w:val="hybridMultilevel"/>
    <w:tmpl w:val="C4AEC924"/>
    <w:lvl w:ilvl="0" w:tplc="F1EC93C8">
      <w:start w:val="1"/>
      <w:numFmt w:val="decimal"/>
      <w:pStyle w:val="punk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8E6C5C"/>
    <w:multiLevelType w:val="hybridMultilevel"/>
    <w:tmpl w:val="52CE07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FE05A44"/>
    <w:multiLevelType w:val="hybridMultilevel"/>
    <w:tmpl w:val="AB78CCBE"/>
    <w:lvl w:ilvl="0" w:tplc="1160E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186E8D"/>
    <w:multiLevelType w:val="hybridMultilevel"/>
    <w:tmpl w:val="DB806414"/>
    <w:name w:val="WW8Num3322322222"/>
    <w:lvl w:ilvl="0" w:tplc="8B26D7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B877AEF"/>
    <w:multiLevelType w:val="hybridMultilevel"/>
    <w:tmpl w:val="22880ED4"/>
    <w:lvl w:ilvl="0" w:tplc="2F66B0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DD2183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E54E1A"/>
    <w:multiLevelType w:val="hybridMultilevel"/>
    <w:tmpl w:val="F4E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5745B"/>
    <w:multiLevelType w:val="hybridMultilevel"/>
    <w:tmpl w:val="9E78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843AB6"/>
    <w:multiLevelType w:val="hybridMultilevel"/>
    <w:tmpl w:val="1E5C265C"/>
    <w:lvl w:ilvl="0" w:tplc="0CE64E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3371DB"/>
    <w:multiLevelType w:val="hybridMultilevel"/>
    <w:tmpl w:val="F4E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5624B6"/>
    <w:multiLevelType w:val="hybridMultilevel"/>
    <w:tmpl w:val="4D6EEFB8"/>
    <w:lvl w:ilvl="0" w:tplc="15B2C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79967E9"/>
    <w:multiLevelType w:val="hybridMultilevel"/>
    <w:tmpl w:val="2DFEC54C"/>
    <w:lvl w:ilvl="0" w:tplc="A02A0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FB6C63"/>
    <w:multiLevelType w:val="hybridMultilevel"/>
    <w:tmpl w:val="2DFEC54C"/>
    <w:lvl w:ilvl="0" w:tplc="A02A0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2A2453"/>
    <w:multiLevelType w:val="hybridMultilevel"/>
    <w:tmpl w:val="F4E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41"/>
  </w:num>
  <w:num w:numId="4">
    <w:abstractNumId w:val="43"/>
  </w:num>
  <w:num w:numId="5">
    <w:abstractNumId w:val="47"/>
  </w:num>
  <w:num w:numId="6">
    <w:abstractNumId w:val="31"/>
  </w:num>
  <w:num w:numId="7">
    <w:abstractNumId w:val="16"/>
  </w:num>
  <w:num w:numId="8">
    <w:abstractNumId w:val="28"/>
  </w:num>
  <w:num w:numId="9">
    <w:abstractNumId w:val="3"/>
  </w:num>
  <w:num w:numId="10">
    <w:abstractNumId w:val="18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42"/>
  </w:num>
  <w:num w:numId="16">
    <w:abstractNumId w:val="55"/>
  </w:num>
  <w:num w:numId="17">
    <w:abstractNumId w:val="36"/>
  </w:num>
  <w:num w:numId="18">
    <w:abstractNumId w:val="12"/>
  </w:num>
  <w:num w:numId="19">
    <w:abstractNumId w:val="46"/>
  </w:num>
  <w:num w:numId="20">
    <w:abstractNumId w:val="53"/>
  </w:num>
  <w:num w:numId="21">
    <w:abstractNumId w:val="20"/>
  </w:num>
  <w:num w:numId="22">
    <w:abstractNumId w:val="10"/>
  </w:num>
  <w:num w:numId="23">
    <w:abstractNumId w:val="52"/>
  </w:num>
  <w:num w:numId="24">
    <w:abstractNumId w:val="13"/>
  </w:num>
  <w:num w:numId="25">
    <w:abstractNumId w:val="49"/>
  </w:num>
  <w:num w:numId="26">
    <w:abstractNumId w:val="27"/>
  </w:num>
  <w:num w:numId="27">
    <w:abstractNumId w:val="32"/>
  </w:num>
  <w:num w:numId="28">
    <w:abstractNumId w:val="19"/>
  </w:num>
  <w:num w:numId="29">
    <w:abstractNumId w:val="51"/>
  </w:num>
  <w:num w:numId="30">
    <w:abstractNumId w:val="15"/>
  </w:num>
  <w:num w:numId="31">
    <w:abstractNumId w:val="21"/>
  </w:num>
  <w:num w:numId="32">
    <w:abstractNumId w:val="11"/>
  </w:num>
  <w:num w:numId="33">
    <w:abstractNumId w:val="54"/>
  </w:num>
  <w:num w:numId="34">
    <w:abstractNumId w:val="50"/>
  </w:num>
  <w:num w:numId="35">
    <w:abstractNumId w:val="23"/>
  </w:num>
  <w:num w:numId="36">
    <w:abstractNumId w:val="25"/>
  </w:num>
  <w:num w:numId="37">
    <w:abstractNumId w:val="26"/>
  </w:num>
  <w:num w:numId="38">
    <w:abstractNumId w:val="34"/>
  </w:num>
  <w:num w:numId="39">
    <w:abstractNumId w:val="39"/>
  </w:num>
  <w:num w:numId="40">
    <w:abstractNumId w:val="48"/>
  </w:num>
  <w:num w:numId="41">
    <w:abstractNumId w:val="22"/>
  </w:num>
  <w:num w:numId="42">
    <w:abstractNumId w:val="29"/>
  </w:num>
  <w:num w:numId="43">
    <w:abstractNumId w:val="14"/>
  </w:num>
  <w:num w:numId="44">
    <w:abstractNumId w:val="38"/>
  </w:num>
  <w:num w:numId="45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D"/>
    <w:rsid w:val="000179F8"/>
    <w:rsid w:val="000429E6"/>
    <w:rsid w:val="00050737"/>
    <w:rsid w:val="00070350"/>
    <w:rsid w:val="00075515"/>
    <w:rsid w:val="0007573C"/>
    <w:rsid w:val="00086809"/>
    <w:rsid w:val="00095592"/>
    <w:rsid w:val="000A7E9B"/>
    <w:rsid w:val="000C4DF4"/>
    <w:rsid w:val="000C51B9"/>
    <w:rsid w:val="000C7C3E"/>
    <w:rsid w:val="000E0168"/>
    <w:rsid w:val="000E5EFF"/>
    <w:rsid w:val="00111003"/>
    <w:rsid w:val="001175A2"/>
    <w:rsid w:val="001201A7"/>
    <w:rsid w:val="0017033C"/>
    <w:rsid w:val="00181FB8"/>
    <w:rsid w:val="0019386D"/>
    <w:rsid w:val="00197D16"/>
    <w:rsid w:val="001B729A"/>
    <w:rsid w:val="001B72C8"/>
    <w:rsid w:val="001F47A9"/>
    <w:rsid w:val="00204F4F"/>
    <w:rsid w:val="002059A8"/>
    <w:rsid w:val="00206F14"/>
    <w:rsid w:val="002844C5"/>
    <w:rsid w:val="002A6CA7"/>
    <w:rsid w:val="002B3737"/>
    <w:rsid w:val="002B4FEA"/>
    <w:rsid w:val="002B5CB9"/>
    <w:rsid w:val="002C4D4C"/>
    <w:rsid w:val="002E37C9"/>
    <w:rsid w:val="00307272"/>
    <w:rsid w:val="00314609"/>
    <w:rsid w:val="00317288"/>
    <w:rsid w:val="00321378"/>
    <w:rsid w:val="003218AE"/>
    <w:rsid w:val="0034003A"/>
    <w:rsid w:val="00346D5E"/>
    <w:rsid w:val="003A7014"/>
    <w:rsid w:val="003C09F2"/>
    <w:rsid w:val="003C6F70"/>
    <w:rsid w:val="003D4B0B"/>
    <w:rsid w:val="003E0207"/>
    <w:rsid w:val="003F7C42"/>
    <w:rsid w:val="00415BC7"/>
    <w:rsid w:val="00444594"/>
    <w:rsid w:val="00467920"/>
    <w:rsid w:val="004F6094"/>
    <w:rsid w:val="0050032B"/>
    <w:rsid w:val="00507CD7"/>
    <w:rsid w:val="00511D3A"/>
    <w:rsid w:val="00522F87"/>
    <w:rsid w:val="00535C74"/>
    <w:rsid w:val="005610E4"/>
    <w:rsid w:val="0057342C"/>
    <w:rsid w:val="00581F6A"/>
    <w:rsid w:val="005B5EFF"/>
    <w:rsid w:val="005E0968"/>
    <w:rsid w:val="00602C29"/>
    <w:rsid w:val="0060317D"/>
    <w:rsid w:val="00610BEA"/>
    <w:rsid w:val="00622A9D"/>
    <w:rsid w:val="00670441"/>
    <w:rsid w:val="00696CD6"/>
    <w:rsid w:val="006B43B1"/>
    <w:rsid w:val="006B6FD8"/>
    <w:rsid w:val="006F6638"/>
    <w:rsid w:val="00702B41"/>
    <w:rsid w:val="0073794A"/>
    <w:rsid w:val="007473EC"/>
    <w:rsid w:val="0076666F"/>
    <w:rsid w:val="00772629"/>
    <w:rsid w:val="007A460B"/>
    <w:rsid w:val="007B7217"/>
    <w:rsid w:val="007D6645"/>
    <w:rsid w:val="007E45D4"/>
    <w:rsid w:val="007F795E"/>
    <w:rsid w:val="008608F0"/>
    <w:rsid w:val="008714F3"/>
    <w:rsid w:val="0087798A"/>
    <w:rsid w:val="008F1E21"/>
    <w:rsid w:val="008F4FF5"/>
    <w:rsid w:val="008F576B"/>
    <w:rsid w:val="009205E2"/>
    <w:rsid w:val="00924134"/>
    <w:rsid w:val="00924E73"/>
    <w:rsid w:val="00927EFB"/>
    <w:rsid w:val="009309AB"/>
    <w:rsid w:val="00935CDC"/>
    <w:rsid w:val="009374E5"/>
    <w:rsid w:val="0096009D"/>
    <w:rsid w:val="00964DD3"/>
    <w:rsid w:val="009735FB"/>
    <w:rsid w:val="0099485F"/>
    <w:rsid w:val="009D4E7A"/>
    <w:rsid w:val="009F3777"/>
    <w:rsid w:val="009F6BD8"/>
    <w:rsid w:val="00A44DD7"/>
    <w:rsid w:val="00A503A6"/>
    <w:rsid w:val="00A51CFA"/>
    <w:rsid w:val="00A84373"/>
    <w:rsid w:val="00AA43D9"/>
    <w:rsid w:val="00AA77FA"/>
    <w:rsid w:val="00AB1A81"/>
    <w:rsid w:val="00AD1201"/>
    <w:rsid w:val="00B030D2"/>
    <w:rsid w:val="00B34B0B"/>
    <w:rsid w:val="00B56812"/>
    <w:rsid w:val="00B7648C"/>
    <w:rsid w:val="00B770B9"/>
    <w:rsid w:val="00BA4CB1"/>
    <w:rsid w:val="00BA6E29"/>
    <w:rsid w:val="00BB4329"/>
    <w:rsid w:val="00BC4687"/>
    <w:rsid w:val="00BE1762"/>
    <w:rsid w:val="00BE59D4"/>
    <w:rsid w:val="00BF067A"/>
    <w:rsid w:val="00C022F1"/>
    <w:rsid w:val="00C05A37"/>
    <w:rsid w:val="00C4732D"/>
    <w:rsid w:val="00C513B5"/>
    <w:rsid w:val="00C85552"/>
    <w:rsid w:val="00C87E2F"/>
    <w:rsid w:val="00CA63FD"/>
    <w:rsid w:val="00CF37B6"/>
    <w:rsid w:val="00D20BCD"/>
    <w:rsid w:val="00D42E5E"/>
    <w:rsid w:val="00D4680F"/>
    <w:rsid w:val="00D47FB3"/>
    <w:rsid w:val="00D5726A"/>
    <w:rsid w:val="00D83BA4"/>
    <w:rsid w:val="00D83E1A"/>
    <w:rsid w:val="00DD3FD1"/>
    <w:rsid w:val="00DE12BD"/>
    <w:rsid w:val="00DF6004"/>
    <w:rsid w:val="00E521E5"/>
    <w:rsid w:val="00E75B22"/>
    <w:rsid w:val="00E77CE8"/>
    <w:rsid w:val="00EA0659"/>
    <w:rsid w:val="00EB7DBC"/>
    <w:rsid w:val="00FC08E0"/>
    <w:rsid w:val="00FC3858"/>
    <w:rsid w:val="00FD1E2E"/>
    <w:rsid w:val="00FD293B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EE1D5"/>
  <w15:docId w15:val="{E8552596-78BD-44C8-AAD2-62C803FD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A9D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22A9D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22A9D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22A9D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622A9D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622A9D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622A9D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622A9D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622A9D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A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2A9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2A9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2A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22A9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22A9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22A9D"/>
    <w:rPr>
      <w:rFonts w:ascii="Times New Roman" w:eastAsia="Times New Roman" w:hAnsi="Times New Roman" w:cs="Times New Roman"/>
      <w:b/>
      <w:i/>
      <w:sz w:val="5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22A9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22A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2A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2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22A9D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2A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22A9D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2A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2A9D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2A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22A9D"/>
  </w:style>
  <w:style w:type="paragraph" w:styleId="Tytu">
    <w:name w:val="Title"/>
    <w:basedOn w:val="Normalny"/>
    <w:link w:val="TytuZnak"/>
    <w:qFormat/>
    <w:rsid w:val="00622A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22A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pkt">
    <w:name w:val="pkt"/>
    <w:basedOn w:val="Normalny"/>
    <w:rsid w:val="00622A9D"/>
    <w:pPr>
      <w:spacing w:before="60" w:after="60"/>
      <w:ind w:left="851" w:hanging="295"/>
      <w:jc w:val="both"/>
    </w:pPr>
  </w:style>
  <w:style w:type="paragraph" w:customStyle="1" w:styleId="ust">
    <w:name w:val="ust"/>
    <w:rsid w:val="00622A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A9D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622A9D"/>
    <w:rPr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rsid w:val="00622A9D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A9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22A9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2A9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22A9D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622A9D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link w:val="Tekstpodstawowywcity3Znak"/>
    <w:rsid w:val="00622A9D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A9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2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A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622A9D"/>
    <w:rPr>
      <w:color w:val="800080"/>
      <w:u w:val="single"/>
    </w:rPr>
  </w:style>
  <w:style w:type="paragraph" w:customStyle="1" w:styleId="Nagwek10">
    <w:name w:val="Nagłówek1"/>
    <w:basedOn w:val="Normalny"/>
    <w:rsid w:val="00622A9D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622A9D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622A9D"/>
    <w:rPr>
      <w:rFonts w:ascii="Arial Narrow" w:hAnsi="Arial Narrow"/>
      <w:bCs/>
      <w:i/>
      <w:iCs/>
      <w:kern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22A9D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622A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2A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9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2A9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link w:val="ZawartotabeliZnak"/>
    <w:uiPriority w:val="99"/>
    <w:qFormat/>
    <w:rsid w:val="00622A9D"/>
    <w:pPr>
      <w:widowControl w:val="0"/>
      <w:suppressLineNumbers/>
      <w:suppressAutoHyphens/>
    </w:pPr>
    <w:rPr>
      <w:rFonts w:eastAsia="Arial Unicode MS"/>
    </w:rPr>
  </w:style>
  <w:style w:type="character" w:customStyle="1" w:styleId="ZawartotabeliZnak">
    <w:name w:val="Zawartość tabeli Znak"/>
    <w:basedOn w:val="Domylnaczcionkaakapitu"/>
    <w:link w:val="Zawartotabeli"/>
    <w:uiPriority w:val="99"/>
    <w:locked/>
    <w:rsid w:val="00622A9D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22A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uiPriority w:val="99"/>
    <w:rsid w:val="00622A9D"/>
    <w:pPr>
      <w:suppressAutoHyphens/>
      <w:spacing w:before="280" w:after="119"/>
    </w:pPr>
    <w:rPr>
      <w:lang w:eastAsia="ar-SA"/>
    </w:rPr>
  </w:style>
  <w:style w:type="character" w:customStyle="1" w:styleId="WW-Domylnaczcionkaakapitu">
    <w:name w:val="WW-Domyślna czcionka akapitu"/>
    <w:qFormat/>
    <w:rsid w:val="00622A9D"/>
  </w:style>
  <w:style w:type="paragraph" w:customStyle="1" w:styleId="WW-Indeks">
    <w:name w:val="WW-Indeks"/>
    <w:basedOn w:val="Normalny"/>
    <w:uiPriority w:val="99"/>
    <w:rsid w:val="00622A9D"/>
    <w:pPr>
      <w:suppressLineNumbers/>
      <w:suppressAutoHyphens/>
    </w:pPr>
    <w:rPr>
      <w:lang w:eastAsia="ar-SA"/>
    </w:rPr>
  </w:style>
  <w:style w:type="paragraph" w:customStyle="1" w:styleId="punkt">
    <w:name w:val="punkt"/>
    <w:basedOn w:val="Zawartotabeli"/>
    <w:link w:val="punktZnak"/>
    <w:rsid w:val="00622A9D"/>
    <w:pPr>
      <w:numPr>
        <w:numId w:val="3"/>
      </w:numPr>
    </w:pPr>
    <w:rPr>
      <w:rFonts w:ascii="Arial" w:hAnsi="Arial" w:cs="Arial"/>
    </w:rPr>
  </w:style>
  <w:style w:type="character" w:customStyle="1" w:styleId="punktZnak">
    <w:name w:val="punkt Znak"/>
    <w:basedOn w:val="ZawartotabeliZnak"/>
    <w:link w:val="punkt"/>
    <w:locked/>
    <w:rsid w:val="00622A9D"/>
    <w:rPr>
      <w:rFonts w:ascii="Arial" w:eastAsia="Arial Unicode MS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2A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22A9D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2A9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C38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C3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C38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C3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C3858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F3777"/>
  </w:style>
  <w:style w:type="character" w:styleId="Odwoanieprzypisukocowego">
    <w:name w:val="endnote reference"/>
    <w:basedOn w:val="Domylnaczcionkaakapitu"/>
    <w:semiHidden/>
    <w:rsid w:val="009F3777"/>
    <w:rPr>
      <w:vertAlign w:val="superscript"/>
    </w:rPr>
  </w:style>
  <w:style w:type="character" w:styleId="Odwoanieprzypisudolnego">
    <w:name w:val="footnote reference"/>
    <w:basedOn w:val="Domylnaczcionkaakapitu"/>
    <w:rsid w:val="009F3777"/>
    <w:rPr>
      <w:vertAlign w:val="superscript"/>
    </w:rPr>
  </w:style>
  <w:style w:type="paragraph" w:customStyle="1" w:styleId="western">
    <w:name w:val="western"/>
    <w:basedOn w:val="Normalny"/>
    <w:uiPriority w:val="99"/>
    <w:rsid w:val="009F3777"/>
    <w:pPr>
      <w:spacing w:before="100" w:beforeAutospacing="1" w:after="119"/>
    </w:pPr>
  </w:style>
  <w:style w:type="numbering" w:customStyle="1" w:styleId="Bezlisty11">
    <w:name w:val="Bez listy11"/>
    <w:next w:val="Bezlisty"/>
    <w:uiPriority w:val="99"/>
    <w:semiHidden/>
    <w:unhideWhenUsed/>
    <w:rsid w:val="009F3777"/>
  </w:style>
  <w:style w:type="paragraph" w:customStyle="1" w:styleId="Gwka">
    <w:name w:val="Główka"/>
    <w:basedOn w:val="Normalny"/>
    <w:rsid w:val="009F3777"/>
    <w:pPr>
      <w:tabs>
        <w:tab w:val="center" w:pos="4536"/>
        <w:tab w:val="right" w:pos="9072"/>
      </w:tabs>
      <w:suppressAutoHyphens/>
      <w:spacing w:before="60"/>
      <w:jc w:val="both"/>
    </w:pPr>
    <w:rPr>
      <w:color w:val="00000A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F7C42"/>
  </w:style>
  <w:style w:type="numbering" w:customStyle="1" w:styleId="Bezlisty12">
    <w:name w:val="Bez listy12"/>
    <w:next w:val="Bezlisty"/>
    <w:uiPriority w:val="99"/>
    <w:semiHidden/>
    <w:unhideWhenUsed/>
    <w:rsid w:val="003F7C42"/>
  </w:style>
  <w:style w:type="paragraph" w:customStyle="1" w:styleId="Default">
    <w:name w:val="Default"/>
    <w:rsid w:val="003F7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3794A"/>
    <w:pPr>
      <w:spacing w:before="60"/>
      <w:ind w:left="720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C9DE-35F5-479F-AAD7-84F7E5C7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Amróz Monika</dc:creator>
  <cp:lastModifiedBy>Dane Ukryte</cp:lastModifiedBy>
  <cp:revision>4</cp:revision>
  <cp:lastPrinted>2020-10-14T05:17:00Z</cp:lastPrinted>
  <dcterms:created xsi:type="dcterms:W3CDTF">2020-10-13T09:28:00Z</dcterms:created>
  <dcterms:modified xsi:type="dcterms:W3CDTF">2020-10-14T05:18:00Z</dcterms:modified>
</cp:coreProperties>
</file>