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1F155" w14:textId="1A07C353" w:rsidR="009E4F3D" w:rsidRPr="00E22D7B" w:rsidRDefault="005773F2" w:rsidP="00E22D7B">
      <w:pPr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E22D7B">
        <w:rPr>
          <w:rFonts w:cstheme="minorHAnsi"/>
          <w:b/>
          <w:sz w:val="18"/>
          <w:szCs w:val="18"/>
        </w:rPr>
        <w:t xml:space="preserve">Załącznik nr 1 do SWZ </w:t>
      </w:r>
    </w:p>
    <w:p w14:paraId="5DC99F51" w14:textId="26872119" w:rsidR="009E4F3D" w:rsidRPr="00E22D7B" w:rsidRDefault="009E4F3D" w:rsidP="00E22D7B">
      <w:pPr>
        <w:spacing w:after="0" w:line="240" w:lineRule="auto"/>
        <w:rPr>
          <w:rFonts w:cstheme="minorHAnsi"/>
          <w:b/>
          <w:sz w:val="18"/>
          <w:szCs w:val="18"/>
        </w:rPr>
      </w:pPr>
      <w:r w:rsidRPr="00E22D7B">
        <w:rPr>
          <w:rFonts w:cstheme="minorHAnsi"/>
          <w:b/>
          <w:sz w:val="18"/>
          <w:szCs w:val="18"/>
        </w:rPr>
        <w:t>Oznaczenie sprawy: PN-</w:t>
      </w:r>
      <w:r w:rsidR="00EA2636">
        <w:rPr>
          <w:rFonts w:cstheme="minorHAnsi"/>
          <w:b/>
          <w:sz w:val="18"/>
          <w:szCs w:val="18"/>
        </w:rPr>
        <w:t>22</w:t>
      </w:r>
      <w:r w:rsidRPr="00E22D7B">
        <w:rPr>
          <w:rFonts w:cstheme="minorHAnsi"/>
          <w:b/>
          <w:sz w:val="18"/>
          <w:szCs w:val="18"/>
        </w:rPr>
        <w:t>/2</w:t>
      </w:r>
      <w:r w:rsidR="00EA2636">
        <w:rPr>
          <w:rFonts w:cstheme="minorHAnsi"/>
          <w:b/>
          <w:sz w:val="18"/>
          <w:szCs w:val="18"/>
        </w:rPr>
        <w:t>5</w:t>
      </w:r>
    </w:p>
    <w:p w14:paraId="3363EB4C" w14:textId="77777777" w:rsidR="00E22D7B" w:rsidRDefault="00E22D7B" w:rsidP="00E22D7B">
      <w:pPr>
        <w:spacing w:after="0" w:line="240" w:lineRule="auto"/>
        <w:rPr>
          <w:rFonts w:cstheme="minorHAnsi"/>
          <w:b/>
          <w:sz w:val="18"/>
          <w:szCs w:val="18"/>
        </w:rPr>
      </w:pPr>
    </w:p>
    <w:p w14:paraId="7BB3BE90" w14:textId="755F2BEC" w:rsidR="00E22D7B" w:rsidRDefault="00E514CC" w:rsidP="00E22D7B">
      <w:pPr>
        <w:spacing w:after="0" w:line="240" w:lineRule="auto"/>
        <w:rPr>
          <w:rFonts w:cstheme="minorHAnsi"/>
          <w:b/>
          <w:sz w:val="18"/>
          <w:szCs w:val="18"/>
        </w:rPr>
      </w:pPr>
      <w:r>
        <w:rPr>
          <w:rFonts w:cstheme="minorHAnsi"/>
          <w:b/>
          <w:sz w:val="18"/>
          <w:szCs w:val="18"/>
        </w:rPr>
        <w:t>CZĘŚĆ NR 2</w:t>
      </w:r>
    </w:p>
    <w:p w14:paraId="35C76703" w14:textId="782CF01F" w:rsidR="008664B7" w:rsidRPr="00293492" w:rsidRDefault="00EA2636" w:rsidP="00874F79">
      <w:pPr>
        <w:pStyle w:val="Tekstpodstawowy3"/>
        <w:ind w:left="284" w:hanging="284"/>
        <w:rPr>
          <w:rFonts w:asciiTheme="minorHAnsi" w:hAnsiTheme="minorHAnsi" w:cstheme="minorHAnsi"/>
          <w:b/>
          <w:sz w:val="18"/>
          <w:szCs w:val="18"/>
        </w:rPr>
      </w:pPr>
      <w:bookmarkStart w:id="0" w:name="_Hlk174097817"/>
      <w:r>
        <w:rPr>
          <w:rFonts w:asciiTheme="minorHAnsi" w:hAnsiTheme="minorHAnsi" w:cstheme="minorHAnsi"/>
          <w:b/>
          <w:sz w:val="18"/>
          <w:szCs w:val="18"/>
        </w:rPr>
        <w:t>LAMPA OPERACYJNA</w:t>
      </w:r>
      <w:r w:rsidR="00874F79" w:rsidRPr="00293492">
        <w:rPr>
          <w:rFonts w:asciiTheme="minorHAnsi" w:hAnsiTheme="minorHAnsi" w:cstheme="minorHAnsi"/>
          <w:b/>
          <w:sz w:val="18"/>
          <w:szCs w:val="18"/>
        </w:rPr>
        <w:t xml:space="preserve"> – 1 szt.</w:t>
      </w:r>
    </w:p>
    <w:tbl>
      <w:tblPr>
        <w:tblStyle w:val="Tabela-Siatka"/>
        <w:tblW w:w="1074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6881"/>
        <w:gridCol w:w="1482"/>
        <w:gridCol w:w="1531"/>
      </w:tblGrid>
      <w:tr w:rsidR="00AB1E61" w:rsidRPr="00293492" w14:paraId="63307B18" w14:textId="77777777" w:rsidTr="00E22D7B">
        <w:trPr>
          <w:trHeight w:val="478"/>
        </w:trPr>
        <w:tc>
          <w:tcPr>
            <w:tcW w:w="7732" w:type="dxa"/>
            <w:gridSpan w:val="2"/>
          </w:tcPr>
          <w:p w14:paraId="09A1AD5C" w14:textId="7FC6FF1A" w:rsidR="00AB1E61" w:rsidRPr="00293492" w:rsidRDefault="00AB1E61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Producent, typ (model)</w:t>
            </w:r>
          </w:p>
        </w:tc>
        <w:tc>
          <w:tcPr>
            <w:tcW w:w="3013" w:type="dxa"/>
            <w:gridSpan w:val="2"/>
          </w:tcPr>
          <w:p w14:paraId="1A845EAB" w14:textId="6493DD7A" w:rsidR="00AB1E61" w:rsidRPr="00293492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Podać</w:t>
            </w:r>
          </w:p>
        </w:tc>
      </w:tr>
      <w:tr w:rsidR="00AB1E61" w:rsidRPr="00293492" w14:paraId="4C3067A5" w14:textId="77777777" w:rsidTr="00E22D7B">
        <w:trPr>
          <w:trHeight w:val="414"/>
        </w:trPr>
        <w:tc>
          <w:tcPr>
            <w:tcW w:w="7732" w:type="dxa"/>
            <w:gridSpan w:val="2"/>
          </w:tcPr>
          <w:p w14:paraId="55EF31AB" w14:textId="56BF62B7" w:rsidR="00AB1E61" w:rsidRPr="00293492" w:rsidRDefault="00AB1E61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Rok produkcji (nie wcześniej niż 202</w:t>
            </w:r>
            <w:r w:rsidR="00691ECC">
              <w:rPr>
                <w:rFonts w:cstheme="minorHAnsi"/>
                <w:sz w:val="18"/>
                <w:szCs w:val="18"/>
              </w:rPr>
              <w:t>4</w:t>
            </w:r>
            <w:r w:rsidRPr="00293492">
              <w:rPr>
                <w:rFonts w:cstheme="minorHAnsi"/>
                <w:sz w:val="18"/>
                <w:szCs w:val="18"/>
              </w:rPr>
              <w:t>) nowy, nieużywany, niedemonstracyjny</w:t>
            </w:r>
          </w:p>
        </w:tc>
        <w:tc>
          <w:tcPr>
            <w:tcW w:w="3013" w:type="dxa"/>
            <w:gridSpan w:val="2"/>
          </w:tcPr>
          <w:p w14:paraId="545140D1" w14:textId="1AC3C927" w:rsidR="00AB1E61" w:rsidRPr="00293492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AB1E61" w:rsidRPr="00293492" w14:paraId="74773B6C" w14:textId="77777777" w:rsidTr="00E22D7B">
        <w:trPr>
          <w:trHeight w:val="419"/>
        </w:trPr>
        <w:tc>
          <w:tcPr>
            <w:tcW w:w="7732" w:type="dxa"/>
            <w:gridSpan w:val="2"/>
          </w:tcPr>
          <w:p w14:paraId="7804F6FC" w14:textId="36B4E9FB" w:rsidR="00AB1E61" w:rsidRPr="00293492" w:rsidRDefault="00AB1E61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Cena jednostkowa (jeśli poszczególne moduły nie obejmują całego zamówienia, opisać)</w:t>
            </w:r>
          </w:p>
        </w:tc>
        <w:tc>
          <w:tcPr>
            <w:tcW w:w="3013" w:type="dxa"/>
            <w:gridSpan w:val="2"/>
          </w:tcPr>
          <w:p w14:paraId="71841DC6" w14:textId="6408AA91" w:rsidR="00AB1E61" w:rsidRPr="00293492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AB1E61" w:rsidRPr="00293492" w14:paraId="245D700F" w14:textId="77777777" w:rsidTr="00E22D7B">
        <w:trPr>
          <w:trHeight w:val="554"/>
        </w:trPr>
        <w:tc>
          <w:tcPr>
            <w:tcW w:w="7732" w:type="dxa"/>
            <w:gridSpan w:val="2"/>
          </w:tcPr>
          <w:p w14:paraId="1D2FA03D" w14:textId="55DD7B30" w:rsidR="00AB1E61" w:rsidRPr="00293492" w:rsidRDefault="00AB1E61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Gwarancja minimum 24 miesiące</w:t>
            </w:r>
          </w:p>
        </w:tc>
        <w:tc>
          <w:tcPr>
            <w:tcW w:w="3013" w:type="dxa"/>
            <w:gridSpan w:val="2"/>
          </w:tcPr>
          <w:p w14:paraId="4722FD55" w14:textId="3B846EDE" w:rsidR="00AB1E61" w:rsidRPr="00293492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AB1E61" w:rsidRPr="00293492" w14:paraId="4B22FFD1" w14:textId="77777777" w:rsidTr="00E22D7B">
        <w:trPr>
          <w:trHeight w:val="560"/>
        </w:trPr>
        <w:tc>
          <w:tcPr>
            <w:tcW w:w="7732" w:type="dxa"/>
            <w:gridSpan w:val="2"/>
          </w:tcPr>
          <w:p w14:paraId="2FA0C28C" w14:textId="0B34E279" w:rsidR="00AB1E61" w:rsidRPr="00293492" w:rsidRDefault="00EA2636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 xml:space="preserve">Termin dostawy nie później niż </w:t>
            </w:r>
            <w:r>
              <w:rPr>
                <w:rFonts w:cstheme="minorHAnsi"/>
                <w:sz w:val="18"/>
                <w:szCs w:val="18"/>
              </w:rPr>
              <w:t>do 30</w:t>
            </w:r>
            <w:r w:rsidRPr="00EA2636">
              <w:rPr>
                <w:rFonts w:cstheme="minorHAnsi"/>
                <w:sz w:val="18"/>
                <w:szCs w:val="18"/>
              </w:rPr>
              <w:t>.06.2025</w:t>
            </w:r>
            <w:r>
              <w:rPr>
                <w:rFonts w:cstheme="minorHAnsi"/>
                <w:sz w:val="18"/>
                <w:szCs w:val="18"/>
              </w:rPr>
              <w:t xml:space="preserve"> r.</w:t>
            </w:r>
          </w:p>
        </w:tc>
        <w:tc>
          <w:tcPr>
            <w:tcW w:w="3013" w:type="dxa"/>
            <w:gridSpan w:val="2"/>
          </w:tcPr>
          <w:p w14:paraId="45543932" w14:textId="629E0D98" w:rsidR="00AB1E61" w:rsidRPr="00293492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Opisać</w:t>
            </w:r>
          </w:p>
        </w:tc>
      </w:tr>
      <w:tr w:rsidR="008664B7" w:rsidRPr="00293492" w14:paraId="268CAD95" w14:textId="77777777" w:rsidTr="008664B7">
        <w:trPr>
          <w:trHeight w:val="625"/>
        </w:trPr>
        <w:tc>
          <w:tcPr>
            <w:tcW w:w="851" w:type="dxa"/>
            <w:vAlign w:val="center"/>
          </w:tcPr>
          <w:p w14:paraId="3C394292" w14:textId="77777777" w:rsidR="008664B7" w:rsidRPr="00293492" w:rsidRDefault="008664B7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6881" w:type="dxa"/>
          </w:tcPr>
          <w:p w14:paraId="7BBBBB65" w14:textId="77777777" w:rsidR="008664B7" w:rsidRPr="00293492" w:rsidRDefault="008664B7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Opis wymagania</w:t>
            </w:r>
          </w:p>
        </w:tc>
        <w:tc>
          <w:tcPr>
            <w:tcW w:w="1482" w:type="dxa"/>
          </w:tcPr>
          <w:p w14:paraId="6C110228" w14:textId="77777777" w:rsidR="008664B7" w:rsidRPr="00293492" w:rsidRDefault="008664B7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Wartość wymagana</w:t>
            </w:r>
          </w:p>
        </w:tc>
        <w:tc>
          <w:tcPr>
            <w:tcW w:w="1531" w:type="dxa"/>
          </w:tcPr>
          <w:p w14:paraId="638CAB18" w14:textId="77777777" w:rsidR="008664B7" w:rsidRPr="00293492" w:rsidRDefault="008664B7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Wartość deklarowana</w:t>
            </w:r>
          </w:p>
        </w:tc>
      </w:tr>
      <w:tr w:rsidR="008664B7" w:rsidRPr="00293492" w14:paraId="61391C42" w14:textId="77777777" w:rsidTr="008664B7">
        <w:trPr>
          <w:trHeight w:val="625"/>
        </w:trPr>
        <w:tc>
          <w:tcPr>
            <w:tcW w:w="10745" w:type="dxa"/>
            <w:gridSpan w:val="4"/>
            <w:vAlign w:val="center"/>
          </w:tcPr>
          <w:p w14:paraId="7DEBFC40" w14:textId="47696A2A" w:rsidR="008664B7" w:rsidRPr="00293492" w:rsidRDefault="00EA2636" w:rsidP="00874F7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eastAsia="Calibri" w:cstheme="minorHAnsi"/>
                <w:b/>
                <w:sz w:val="18"/>
                <w:szCs w:val="18"/>
              </w:rPr>
              <w:t>LAMPA OPERACYJNA – 1 szt</w:t>
            </w:r>
            <w:r w:rsidR="00874F79" w:rsidRPr="00293492">
              <w:rPr>
                <w:rFonts w:eastAsia="Calibri" w:cstheme="minorHAnsi"/>
                <w:b/>
                <w:sz w:val="18"/>
                <w:szCs w:val="18"/>
              </w:rPr>
              <w:t>.</w:t>
            </w:r>
          </w:p>
        </w:tc>
      </w:tr>
      <w:tr w:rsidR="00EA2636" w:rsidRPr="00293492" w14:paraId="426AB7BF" w14:textId="77777777" w:rsidTr="009228ED">
        <w:trPr>
          <w:trHeight w:val="625"/>
        </w:trPr>
        <w:tc>
          <w:tcPr>
            <w:tcW w:w="851" w:type="dxa"/>
            <w:vAlign w:val="bottom"/>
          </w:tcPr>
          <w:p w14:paraId="66FDF74D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ind w:right="-108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8053152" w14:textId="56D5B8CB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Napięcie zasilania 230V 50Hz</w:t>
            </w:r>
          </w:p>
        </w:tc>
        <w:tc>
          <w:tcPr>
            <w:tcW w:w="1482" w:type="dxa"/>
            <w:vAlign w:val="center"/>
          </w:tcPr>
          <w:p w14:paraId="3A41E34B" w14:textId="601F2467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CB9792F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63345D4C" w14:textId="77777777" w:rsidTr="009228ED">
        <w:trPr>
          <w:trHeight w:val="625"/>
        </w:trPr>
        <w:tc>
          <w:tcPr>
            <w:tcW w:w="851" w:type="dxa"/>
            <w:vAlign w:val="bottom"/>
          </w:tcPr>
          <w:p w14:paraId="1317F2A8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8C4C976" w14:textId="25C46966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Instrukcja papierowa i elektroniczna w języku polskim</w:t>
            </w:r>
          </w:p>
        </w:tc>
        <w:tc>
          <w:tcPr>
            <w:tcW w:w="1482" w:type="dxa"/>
            <w:vAlign w:val="center"/>
          </w:tcPr>
          <w:p w14:paraId="507170B5" w14:textId="7B0C29B2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AFDBC7A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5CC94A83" w14:textId="77777777" w:rsidTr="009228ED">
        <w:trPr>
          <w:trHeight w:val="625"/>
        </w:trPr>
        <w:tc>
          <w:tcPr>
            <w:tcW w:w="851" w:type="dxa"/>
            <w:vAlign w:val="bottom"/>
          </w:tcPr>
          <w:p w14:paraId="6AEC29AA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1073EAC" w14:textId="1CA881FC" w:rsidR="00EA2636" w:rsidRPr="00EA2636" w:rsidRDefault="00EA2636" w:rsidP="00EA2636">
            <w:pPr>
              <w:rPr>
                <w:rFonts w:eastAsia="Calibri" w:cstheme="minorHAnsi"/>
                <w:color w:val="00000A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Szkolenie personelu z zakresu użytkowania</w:t>
            </w:r>
          </w:p>
        </w:tc>
        <w:tc>
          <w:tcPr>
            <w:tcW w:w="1482" w:type="dxa"/>
            <w:vAlign w:val="center"/>
          </w:tcPr>
          <w:p w14:paraId="0DFBECC8" w14:textId="078F5ED1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4B77327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3C9A002E" w14:textId="77777777" w:rsidTr="009228ED">
        <w:trPr>
          <w:trHeight w:val="625"/>
        </w:trPr>
        <w:tc>
          <w:tcPr>
            <w:tcW w:w="851" w:type="dxa"/>
            <w:vAlign w:val="bottom"/>
          </w:tcPr>
          <w:p w14:paraId="313C73A5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72D603F" w14:textId="2235293B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Szkolenie personelu z zakresu utrzymania technicznego (eksploatacja, czyszczenie, czynności serwisowe niewymagające specjalistycznych urządzeń pomiarowych i oprogramowania)</w:t>
            </w:r>
          </w:p>
        </w:tc>
        <w:tc>
          <w:tcPr>
            <w:tcW w:w="1482" w:type="dxa"/>
            <w:vAlign w:val="center"/>
          </w:tcPr>
          <w:p w14:paraId="22D252E4" w14:textId="6C7B83D6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9C2ADFF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4512661F" w14:textId="77777777" w:rsidTr="009228ED">
        <w:trPr>
          <w:trHeight w:val="625"/>
        </w:trPr>
        <w:tc>
          <w:tcPr>
            <w:tcW w:w="851" w:type="dxa"/>
            <w:vAlign w:val="bottom"/>
          </w:tcPr>
          <w:p w14:paraId="7B05B7F4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256F0447" w14:textId="597DACEA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Zapewnienie pełnego wsparcia technicznego na czas gwarancji, w tym przeglądy jeśli są wymagane</w:t>
            </w:r>
          </w:p>
        </w:tc>
        <w:tc>
          <w:tcPr>
            <w:tcW w:w="1482" w:type="dxa"/>
            <w:vAlign w:val="center"/>
          </w:tcPr>
          <w:p w14:paraId="2F03DC5B" w14:textId="455F76BB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Tak, jaka częstotliwość przeglądów</w:t>
            </w:r>
          </w:p>
        </w:tc>
        <w:tc>
          <w:tcPr>
            <w:tcW w:w="1531" w:type="dxa"/>
          </w:tcPr>
          <w:p w14:paraId="42294A41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58B9714B" w14:textId="77777777" w:rsidTr="009228ED">
        <w:trPr>
          <w:trHeight w:val="625"/>
        </w:trPr>
        <w:tc>
          <w:tcPr>
            <w:tcW w:w="851" w:type="dxa"/>
            <w:vAlign w:val="bottom"/>
          </w:tcPr>
          <w:p w14:paraId="6DE48A2D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395D528" w14:textId="7A5AC915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Jeśli wymagane przeglądy, wskazanie pełnego wykazu czynności serwisowych przewidzianych dla okresu 10 lat wraz ze wskazaniem wymiany części eksploatacyjnych.</w:t>
            </w:r>
          </w:p>
        </w:tc>
        <w:tc>
          <w:tcPr>
            <w:tcW w:w="1482" w:type="dxa"/>
            <w:vAlign w:val="center"/>
          </w:tcPr>
          <w:p w14:paraId="561F66A0" w14:textId="07E13314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DB0F526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07C4F110" w14:textId="77777777" w:rsidTr="009228ED">
        <w:trPr>
          <w:trHeight w:val="625"/>
        </w:trPr>
        <w:tc>
          <w:tcPr>
            <w:tcW w:w="851" w:type="dxa"/>
            <w:vAlign w:val="bottom"/>
          </w:tcPr>
          <w:p w14:paraId="5D3C36D1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6A0FD155" w14:textId="657130E6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Certyfikat CE i noty zgodności pozwalające na pracę w UE</w:t>
            </w:r>
          </w:p>
        </w:tc>
        <w:tc>
          <w:tcPr>
            <w:tcW w:w="1482" w:type="dxa"/>
            <w:vAlign w:val="center"/>
          </w:tcPr>
          <w:p w14:paraId="7BDE88CF" w14:textId="426DCEF5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33372B9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02CD382A" w14:textId="77777777" w:rsidTr="009228ED">
        <w:trPr>
          <w:trHeight w:val="625"/>
        </w:trPr>
        <w:tc>
          <w:tcPr>
            <w:tcW w:w="851" w:type="dxa"/>
            <w:vAlign w:val="bottom"/>
          </w:tcPr>
          <w:p w14:paraId="29609BBA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A42E8C9" w14:textId="09A959F5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Regulowana temperatura barwowa</w:t>
            </w:r>
          </w:p>
        </w:tc>
        <w:tc>
          <w:tcPr>
            <w:tcW w:w="1482" w:type="dxa"/>
            <w:vAlign w:val="center"/>
          </w:tcPr>
          <w:p w14:paraId="73E96C64" w14:textId="40ECD463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CF01E74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6281171D" w14:textId="77777777" w:rsidTr="009228ED">
        <w:trPr>
          <w:trHeight w:val="625"/>
        </w:trPr>
        <w:tc>
          <w:tcPr>
            <w:tcW w:w="851" w:type="dxa"/>
            <w:vAlign w:val="bottom"/>
          </w:tcPr>
          <w:p w14:paraId="15F04594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DA9F996" w14:textId="589C9F46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Łatwo dostępny panel do sterowania parametrami lampy</w:t>
            </w:r>
          </w:p>
        </w:tc>
        <w:tc>
          <w:tcPr>
            <w:tcW w:w="1482" w:type="dxa"/>
            <w:vAlign w:val="center"/>
          </w:tcPr>
          <w:p w14:paraId="3CD8D086" w14:textId="0B971AF2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4C48722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2B3AC513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0D60A5BB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FC2A384" w14:textId="3EF17993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EA2636">
              <w:rPr>
                <w:rFonts w:cstheme="minorHAnsi"/>
                <w:color w:val="000000"/>
                <w:sz w:val="18"/>
                <w:szCs w:val="18"/>
              </w:rPr>
              <w:t>Dwuczaszowa</w:t>
            </w:r>
            <w:proofErr w:type="spellEnd"/>
            <w:r w:rsidRPr="00EA2636">
              <w:rPr>
                <w:rFonts w:cstheme="minorHAnsi"/>
                <w:color w:val="000000"/>
                <w:sz w:val="18"/>
                <w:szCs w:val="18"/>
              </w:rPr>
              <w:t xml:space="preserve"> diodowa lampa operacyjna o wysokiej bezcieniowości, dedykowana do sali operacyjnej, przeznaczona do oświetlenia pola operacyjnego: płytkiego, głębokiego, rozległego</w:t>
            </w:r>
          </w:p>
        </w:tc>
        <w:tc>
          <w:tcPr>
            <w:tcW w:w="1482" w:type="dxa"/>
          </w:tcPr>
          <w:p w14:paraId="7907DBB6" w14:textId="50D1D711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D84D060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53C535F7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08A72759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F9D32B7" w14:textId="1D3478C6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 xml:space="preserve">Każda czasza zawieszona na obrotowym wysięgniku dwuramiennym. Każdy wysięgnik wyposażony w co najmniej jedno ramię uchylne, umożliwiające regulację wysokości. Każda czasza wyposażona w </w:t>
            </w:r>
            <w:proofErr w:type="spellStart"/>
            <w:r w:rsidRPr="00EA2636">
              <w:rPr>
                <w:rFonts w:cstheme="minorHAnsi"/>
                <w:color w:val="000000"/>
                <w:sz w:val="18"/>
                <w:szCs w:val="18"/>
              </w:rPr>
              <w:t>min.podwójny</w:t>
            </w:r>
            <w:proofErr w:type="spellEnd"/>
            <w:r w:rsidRPr="00EA2636">
              <w:rPr>
                <w:rFonts w:cstheme="minorHAnsi"/>
                <w:color w:val="000000"/>
                <w:sz w:val="18"/>
                <w:szCs w:val="18"/>
              </w:rPr>
              <w:t xml:space="preserve"> przegub umożliwiający manewrowanie w trzech prostopadłych osiach </w:t>
            </w:r>
          </w:p>
        </w:tc>
        <w:tc>
          <w:tcPr>
            <w:tcW w:w="1482" w:type="dxa"/>
          </w:tcPr>
          <w:p w14:paraId="010A165B" w14:textId="77777777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  <w:p w14:paraId="1CAF3E7F" w14:textId="7B084D0A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9FD4177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27458045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4FB4265D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D308B43" w14:textId="08806A61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Obie czasze z elementami oświetleniowymi  emitujące światło białe, w których diody są białe o różnych temperaturach barwowych (w tonach  - białe „zimne” i  białe „ciepłe”)</w:t>
            </w:r>
          </w:p>
        </w:tc>
        <w:tc>
          <w:tcPr>
            <w:tcW w:w="1482" w:type="dxa"/>
          </w:tcPr>
          <w:p w14:paraId="5A5B5C22" w14:textId="417DBFEA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DEA7989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62E9DAC6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3056A884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78B9471" w14:textId="10384216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 xml:space="preserve">Natężenie światła </w:t>
            </w:r>
            <w:proofErr w:type="spellStart"/>
            <w:r w:rsidRPr="00EA2636">
              <w:rPr>
                <w:rFonts w:cstheme="minorHAnsi"/>
                <w:color w:val="000000"/>
                <w:sz w:val="18"/>
                <w:szCs w:val="18"/>
              </w:rPr>
              <w:t>Ec</w:t>
            </w:r>
            <w:proofErr w:type="spellEnd"/>
            <w:r w:rsidRPr="00EA2636">
              <w:rPr>
                <w:rFonts w:cstheme="minorHAnsi"/>
                <w:color w:val="000000"/>
                <w:sz w:val="18"/>
                <w:szCs w:val="18"/>
              </w:rPr>
              <w:t xml:space="preserve"> max. z odległości 1 m: </w:t>
            </w:r>
            <w:r w:rsidRPr="00EA2636">
              <w:rPr>
                <w:rFonts w:cstheme="minorHAnsi"/>
                <w:color w:val="000000"/>
                <w:sz w:val="18"/>
                <w:szCs w:val="18"/>
              </w:rPr>
              <w:br/>
              <w:t xml:space="preserve">- dla czaszy głównej: min. 150 000 </w:t>
            </w:r>
            <w:proofErr w:type="spellStart"/>
            <w:r w:rsidRPr="00EA2636">
              <w:rPr>
                <w:rFonts w:cstheme="minorHAnsi"/>
                <w:color w:val="000000"/>
                <w:sz w:val="18"/>
                <w:szCs w:val="18"/>
              </w:rPr>
              <w:t>lux</w:t>
            </w:r>
            <w:proofErr w:type="spellEnd"/>
            <w:r w:rsidRPr="00EA2636">
              <w:rPr>
                <w:rFonts w:cstheme="minorHAnsi"/>
                <w:color w:val="000000"/>
                <w:sz w:val="18"/>
                <w:szCs w:val="18"/>
              </w:rPr>
              <w:t xml:space="preserve">  </w:t>
            </w:r>
            <w:r w:rsidRPr="00EA2636">
              <w:rPr>
                <w:rFonts w:cstheme="minorHAnsi"/>
                <w:color w:val="000000"/>
                <w:sz w:val="18"/>
                <w:szCs w:val="18"/>
              </w:rPr>
              <w:br/>
              <w:t xml:space="preserve">- dla czaszy satelitarnej: min. 150 000 </w:t>
            </w:r>
            <w:proofErr w:type="spellStart"/>
            <w:r w:rsidRPr="00EA2636">
              <w:rPr>
                <w:rFonts w:cstheme="minorHAnsi"/>
                <w:color w:val="000000"/>
                <w:sz w:val="18"/>
                <w:szCs w:val="18"/>
              </w:rPr>
              <w:t>lux</w:t>
            </w:r>
            <w:proofErr w:type="spellEnd"/>
          </w:p>
        </w:tc>
        <w:tc>
          <w:tcPr>
            <w:tcW w:w="1482" w:type="dxa"/>
          </w:tcPr>
          <w:p w14:paraId="10CA6747" w14:textId="594C03CF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FE8D96C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014B00B7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407AD644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37ABD9A" w14:textId="543AF06B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 xml:space="preserve">Regulacja natężenia światła w zakresie: min. 40 000 - 150 000 </w:t>
            </w:r>
            <w:proofErr w:type="spellStart"/>
            <w:r w:rsidRPr="00EA2636">
              <w:rPr>
                <w:rFonts w:cstheme="minorHAnsi"/>
                <w:sz w:val="18"/>
                <w:szCs w:val="18"/>
              </w:rPr>
              <w:t>lux</w:t>
            </w:r>
            <w:proofErr w:type="spellEnd"/>
          </w:p>
        </w:tc>
        <w:tc>
          <w:tcPr>
            <w:tcW w:w="1482" w:type="dxa"/>
          </w:tcPr>
          <w:p w14:paraId="56C8A10C" w14:textId="74261900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9D73CF9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07E566A2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3567214E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50758959" w14:textId="749A16EC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Współczynnik odwzorowania barwy światła słonecznego   Ra: ≥ 99</w:t>
            </w:r>
          </w:p>
        </w:tc>
        <w:tc>
          <w:tcPr>
            <w:tcW w:w="1482" w:type="dxa"/>
          </w:tcPr>
          <w:p w14:paraId="482302BC" w14:textId="566E5ABD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22CB341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330CBB26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556CA91E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4A0C4B5" w14:textId="629BDA00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Współczynnik odwzorowania barwy czerwonej R9: ≥ 99</w:t>
            </w:r>
          </w:p>
        </w:tc>
        <w:tc>
          <w:tcPr>
            <w:tcW w:w="1482" w:type="dxa"/>
          </w:tcPr>
          <w:p w14:paraId="66A7214D" w14:textId="10072DEF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4B5871A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6AAE0B7C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0A747E52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21EB747" w14:textId="7E79EDEE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 xml:space="preserve">Głębokość oświetlenia (L1+L2) dla </w:t>
            </w:r>
            <w:proofErr w:type="spellStart"/>
            <w:r w:rsidRPr="00EA2636">
              <w:rPr>
                <w:rFonts w:cstheme="minorHAnsi"/>
                <w:color w:val="000000"/>
                <w:sz w:val="18"/>
                <w:szCs w:val="18"/>
              </w:rPr>
              <w:t>Ec</w:t>
            </w:r>
            <w:proofErr w:type="spellEnd"/>
            <w:r w:rsidRPr="00EA2636">
              <w:rPr>
                <w:rFonts w:cstheme="minorHAnsi"/>
                <w:color w:val="000000"/>
                <w:sz w:val="18"/>
                <w:szCs w:val="18"/>
              </w:rPr>
              <w:t>: 20%: min. 1000 [mm]</w:t>
            </w:r>
          </w:p>
        </w:tc>
        <w:tc>
          <w:tcPr>
            <w:tcW w:w="1482" w:type="dxa"/>
          </w:tcPr>
          <w:p w14:paraId="5F69EE11" w14:textId="26A9C7F0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DDEE2C1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4CB95289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31FB7A2D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78AD9EE" w14:textId="5A67FB0F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Ilość źródeł świetlnych dla każdej z czasz max. 9 [szt.]</w:t>
            </w:r>
          </w:p>
        </w:tc>
        <w:tc>
          <w:tcPr>
            <w:tcW w:w="1482" w:type="dxa"/>
          </w:tcPr>
          <w:p w14:paraId="44D7412C" w14:textId="6217431E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0EC1A4A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74382C5F" w14:textId="77777777" w:rsidTr="009228ED">
        <w:trPr>
          <w:trHeight w:val="625"/>
        </w:trPr>
        <w:tc>
          <w:tcPr>
            <w:tcW w:w="851" w:type="dxa"/>
            <w:vAlign w:val="bottom"/>
          </w:tcPr>
          <w:p w14:paraId="7CA040CF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2AE34CBF" w14:textId="3176B97B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Ilość diod w każdej z czasz max. 140 [szt.]</w:t>
            </w:r>
          </w:p>
        </w:tc>
        <w:tc>
          <w:tcPr>
            <w:tcW w:w="1482" w:type="dxa"/>
          </w:tcPr>
          <w:p w14:paraId="6D04057D" w14:textId="32B66685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E537EE6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688F97B7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2A0B2B27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9834DB7" w14:textId="1A87D70F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Możliwość wymiany modułów za pomocą dedykowanego narzędzia, bez ingerencji w otwieranie obudowy czaszy.</w:t>
            </w:r>
          </w:p>
        </w:tc>
        <w:tc>
          <w:tcPr>
            <w:tcW w:w="1482" w:type="dxa"/>
          </w:tcPr>
          <w:p w14:paraId="0D491118" w14:textId="68520CA6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7216E41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6DB4E793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67BC3B18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B33EBF9" w14:textId="2EBC30F8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Regulacja temperatury barwowej światła min. w 3 krokach, w minimalnym zakresie  3800 – 4800 [K]</w:t>
            </w:r>
          </w:p>
        </w:tc>
        <w:tc>
          <w:tcPr>
            <w:tcW w:w="1482" w:type="dxa"/>
          </w:tcPr>
          <w:p w14:paraId="51F08AA5" w14:textId="04AF6CD2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403B7F5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6CBCADA9" w14:textId="77777777" w:rsidTr="009228ED">
        <w:trPr>
          <w:trHeight w:val="625"/>
        </w:trPr>
        <w:tc>
          <w:tcPr>
            <w:tcW w:w="851" w:type="dxa"/>
            <w:vAlign w:val="bottom"/>
          </w:tcPr>
          <w:p w14:paraId="5024EDBC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3C11E8A" w14:textId="58EE55C8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 xml:space="preserve">Elektroniczna regulacja średnicy pola bezcieniowego każdej z czasz zawierająca się  w przedziale  min.180-260 [mm] </w:t>
            </w:r>
            <w:r w:rsidRPr="00EA2636">
              <w:rPr>
                <w:rFonts w:cstheme="minorHAnsi"/>
                <w:color w:val="000000"/>
                <w:sz w:val="18"/>
                <w:szCs w:val="18"/>
              </w:rPr>
              <w:br/>
              <w:t>Nie dopuszcza się regulacji mechanicznej.</w:t>
            </w:r>
          </w:p>
        </w:tc>
        <w:tc>
          <w:tcPr>
            <w:tcW w:w="1482" w:type="dxa"/>
          </w:tcPr>
          <w:p w14:paraId="12BD546D" w14:textId="4A5DBAEA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45C873C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6A3FF206" w14:textId="77777777" w:rsidTr="009228ED">
        <w:trPr>
          <w:trHeight w:val="625"/>
        </w:trPr>
        <w:tc>
          <w:tcPr>
            <w:tcW w:w="851" w:type="dxa"/>
            <w:vAlign w:val="bottom"/>
          </w:tcPr>
          <w:p w14:paraId="73AC8AC8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D550342" w14:textId="08D87402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Elektroniczna regulacja średnicy pola bezcieniowego za pomocą centralnego uchwytu sterującego i przyciskami panelu sterowania na każdej z czasz.</w:t>
            </w:r>
          </w:p>
        </w:tc>
        <w:tc>
          <w:tcPr>
            <w:tcW w:w="1482" w:type="dxa"/>
          </w:tcPr>
          <w:p w14:paraId="016AC456" w14:textId="72E731C3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7FAC40C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52C9ECA9" w14:textId="77777777" w:rsidTr="006A49C6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3234CAB0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2E509B1B" w14:textId="2A6CF928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Łatwo dostępny panel do sterowania parametrami lampy</w:t>
            </w:r>
          </w:p>
        </w:tc>
        <w:tc>
          <w:tcPr>
            <w:tcW w:w="1482" w:type="dxa"/>
          </w:tcPr>
          <w:p w14:paraId="655B1420" w14:textId="319F3BFD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  <w:tcBorders>
              <w:top w:val="nil"/>
            </w:tcBorders>
          </w:tcPr>
          <w:p w14:paraId="72200E1A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7EB867C3" w14:textId="77777777" w:rsidTr="009228ED">
        <w:trPr>
          <w:trHeight w:val="625"/>
        </w:trPr>
        <w:tc>
          <w:tcPr>
            <w:tcW w:w="851" w:type="dxa"/>
            <w:vAlign w:val="bottom"/>
          </w:tcPr>
          <w:p w14:paraId="2788FAEB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D0ED5F3" w14:textId="44CD2530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Panel sterowania umieszczony na czaszy jednakowy dla czaszy głównej i satelitarnej.</w:t>
            </w:r>
          </w:p>
        </w:tc>
        <w:tc>
          <w:tcPr>
            <w:tcW w:w="1482" w:type="dxa"/>
          </w:tcPr>
          <w:p w14:paraId="4D32972E" w14:textId="0D1878D5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8DE99A0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5F456908" w14:textId="77777777" w:rsidTr="009228ED">
        <w:trPr>
          <w:trHeight w:val="625"/>
        </w:trPr>
        <w:tc>
          <w:tcPr>
            <w:tcW w:w="851" w:type="dxa"/>
            <w:vAlign w:val="bottom"/>
          </w:tcPr>
          <w:p w14:paraId="53E54EE3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F10373A" w14:textId="7EE04769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Regulacja natężenia oświetlenia z panelu sterowniczego umieszczonego na każdej z czasz w zakresie  min.  30 – 100%, w tym białe oświetlenie endoskopowe 5%</w:t>
            </w:r>
          </w:p>
        </w:tc>
        <w:tc>
          <w:tcPr>
            <w:tcW w:w="1482" w:type="dxa"/>
          </w:tcPr>
          <w:p w14:paraId="4C2380F7" w14:textId="7D2084A5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91755DB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43384591" w14:textId="77777777" w:rsidTr="009228ED">
        <w:trPr>
          <w:trHeight w:val="625"/>
        </w:trPr>
        <w:tc>
          <w:tcPr>
            <w:tcW w:w="851" w:type="dxa"/>
            <w:vAlign w:val="bottom"/>
          </w:tcPr>
          <w:p w14:paraId="2A66D08E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638DB7BC" w14:textId="77777777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Pozycjonowanie każdej z czasz wielorazowym sterylizowanym uchwytem i dodatkowo min. trzema „brudnymi” uchwytami umieszczonymi wokół czaszy.</w:t>
            </w:r>
          </w:p>
          <w:p w14:paraId="455B91F5" w14:textId="4ECE82A2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 xml:space="preserve">Jako uchwyt „brudny” rozumie się wydzielone miejsce na czaszy lampy. Nie dopuszcza się uchwytu brudnego jako krawędź czaszy lampy. </w:t>
            </w:r>
          </w:p>
        </w:tc>
        <w:tc>
          <w:tcPr>
            <w:tcW w:w="1482" w:type="dxa"/>
          </w:tcPr>
          <w:p w14:paraId="64FB2A96" w14:textId="63766ACC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29D9A61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6BF41E4B" w14:textId="77777777" w:rsidTr="009228ED">
        <w:trPr>
          <w:trHeight w:val="625"/>
        </w:trPr>
        <w:tc>
          <w:tcPr>
            <w:tcW w:w="851" w:type="dxa"/>
            <w:vAlign w:val="bottom"/>
          </w:tcPr>
          <w:p w14:paraId="68580D7C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50A2F02" w14:textId="50EC0E2B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Zasilanie: 230V (+/-) 10%, 50 [</w:t>
            </w:r>
            <w:proofErr w:type="spellStart"/>
            <w:r w:rsidRPr="00EA2636">
              <w:rPr>
                <w:rFonts w:cstheme="minorHAnsi"/>
                <w:color w:val="000000"/>
                <w:sz w:val="18"/>
                <w:szCs w:val="18"/>
              </w:rPr>
              <w:t>Hz</w:t>
            </w:r>
            <w:proofErr w:type="spellEnd"/>
            <w:r w:rsidRPr="00EA2636">
              <w:rPr>
                <w:rFonts w:cstheme="minorHAnsi"/>
                <w:color w:val="000000"/>
                <w:sz w:val="18"/>
                <w:szCs w:val="18"/>
              </w:rPr>
              <w:t>]</w:t>
            </w:r>
          </w:p>
        </w:tc>
        <w:tc>
          <w:tcPr>
            <w:tcW w:w="1482" w:type="dxa"/>
          </w:tcPr>
          <w:p w14:paraId="42BA14DA" w14:textId="0AE85D58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7BEC0B7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28E31088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23758934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6F1D6289" w14:textId="0F51A4A8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 xml:space="preserve">Całkowity pobór mocy przy maksymalnym natężeniu światła w obu czaszach max. 280 [W] </w:t>
            </w:r>
          </w:p>
        </w:tc>
        <w:tc>
          <w:tcPr>
            <w:tcW w:w="1482" w:type="dxa"/>
          </w:tcPr>
          <w:p w14:paraId="555A0905" w14:textId="4A267089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A18EA57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2F45064A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70C697AB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DB57DA6" w14:textId="3FB817C1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Każda z czasz zasilana napięciem z zasilacza stabilizowanego, w przedziale 24 – 36 V DC</w:t>
            </w:r>
          </w:p>
        </w:tc>
        <w:tc>
          <w:tcPr>
            <w:tcW w:w="1482" w:type="dxa"/>
          </w:tcPr>
          <w:p w14:paraId="06A20CF8" w14:textId="147414BE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1D83A66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5A290A09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054A273C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8CFEE69" w14:textId="444C7765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Stopień ochrony: czasze min. IP 42, system ramion min. IP 30</w:t>
            </w:r>
          </w:p>
        </w:tc>
        <w:tc>
          <w:tcPr>
            <w:tcW w:w="1482" w:type="dxa"/>
          </w:tcPr>
          <w:p w14:paraId="2BF9DBCE" w14:textId="448D2446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B724760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06E3D1CC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18F20800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829AC0A" w14:textId="75B56F50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 xml:space="preserve">Żywotność źródeł światła ≥ 55 000 [godz.] </w:t>
            </w:r>
          </w:p>
        </w:tc>
        <w:tc>
          <w:tcPr>
            <w:tcW w:w="1482" w:type="dxa"/>
          </w:tcPr>
          <w:p w14:paraId="11B9AC6A" w14:textId="4C7C40C1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B181B81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4CC7CD05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200C4D45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2FD0664" w14:textId="55CD0D25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Powierzchnia czasz gładka, bez widocznych śrub lub nitów mocujących, wykonana z materiałów odpornych na działanie środków dezynfekujących.</w:t>
            </w:r>
            <w:r w:rsidRPr="00EA2636">
              <w:rPr>
                <w:rFonts w:cstheme="minorHAnsi"/>
                <w:color w:val="000000"/>
                <w:sz w:val="18"/>
                <w:szCs w:val="18"/>
              </w:rPr>
              <w:br/>
              <w:t>Nie dopuszcza się czasz z widocznymi śrubami oraz szczelinami.</w:t>
            </w:r>
          </w:p>
        </w:tc>
        <w:tc>
          <w:tcPr>
            <w:tcW w:w="1482" w:type="dxa"/>
          </w:tcPr>
          <w:p w14:paraId="0FEAF842" w14:textId="367E26E6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442ABDB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53C4A7D6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1D3878F2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A84ACB0" w14:textId="20A712F5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Czasze o konstrukcji „bez szybowej”, wyposażone w moduły światła ze zintegrowaną uszczelką zapobiegającą dostawaniu się do środka wilgoci oraz płynów podczas używania środków czyszczących.</w:t>
            </w:r>
          </w:p>
        </w:tc>
        <w:tc>
          <w:tcPr>
            <w:tcW w:w="1482" w:type="dxa"/>
          </w:tcPr>
          <w:p w14:paraId="6EE1AE6E" w14:textId="448F0CD5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2EDB1A3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3CCEB22A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7CF3C4F4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2ED7CEA9" w14:textId="3EEC1A53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 xml:space="preserve">Czasze o konstrukcji zwartej, jednoczęściowej tj. bez fizycznych przerw i odstępów pomiędzy częściami czaszy. </w:t>
            </w:r>
          </w:p>
        </w:tc>
        <w:tc>
          <w:tcPr>
            <w:tcW w:w="1482" w:type="dxa"/>
          </w:tcPr>
          <w:p w14:paraId="281FF35A" w14:textId="02BABEEB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CC781E2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6637BA53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683ECDBC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C67A0C7" w14:textId="513AEBE7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Kształt i wymiary czasz identyczny. Czasze bez jakichkolwiek relingów jako elementów znacznie utrudniających codzienne czyszczenie i dezynfekcje.</w:t>
            </w:r>
          </w:p>
        </w:tc>
        <w:tc>
          <w:tcPr>
            <w:tcW w:w="1482" w:type="dxa"/>
          </w:tcPr>
          <w:p w14:paraId="3E8FD952" w14:textId="5C78CF0A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F90EF43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569BCF65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718AFA6E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BB63B5A" w14:textId="21ABA679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Obudowa czasz przystosowana do współpracy z obiegiem laminarnym.</w:t>
            </w:r>
          </w:p>
        </w:tc>
        <w:tc>
          <w:tcPr>
            <w:tcW w:w="1482" w:type="dxa"/>
          </w:tcPr>
          <w:p w14:paraId="511E42C1" w14:textId="77777777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 – 2 pkt</w:t>
            </w:r>
          </w:p>
          <w:p w14:paraId="190FF365" w14:textId="10F3B4F1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13F91B5F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48FF06D5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7AF302AA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57BA1F0E" w14:textId="70713852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Dodatkowe wielorazowe uchwyty sterylizowane – 4 [szt.] na każdą z czasz</w:t>
            </w:r>
          </w:p>
        </w:tc>
        <w:tc>
          <w:tcPr>
            <w:tcW w:w="1482" w:type="dxa"/>
          </w:tcPr>
          <w:p w14:paraId="428A9986" w14:textId="77777777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 – 2 pkt</w:t>
            </w:r>
          </w:p>
          <w:p w14:paraId="1A463A20" w14:textId="5A308DB5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13308F88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7896D953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2DBA208B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587F44BE" w14:textId="13B94567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Mocowanie wielorazowego uchwytu sterylizowanego na zatrzask „klikowy” realizowany za pomocą jednej ręki.</w:t>
            </w:r>
          </w:p>
        </w:tc>
        <w:tc>
          <w:tcPr>
            <w:tcW w:w="1482" w:type="dxa"/>
          </w:tcPr>
          <w:p w14:paraId="45A8426E" w14:textId="77777777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 – 2 pkt</w:t>
            </w:r>
          </w:p>
          <w:p w14:paraId="257D1B78" w14:textId="630950C6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4B939A64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593E170E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3724D9FE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BCBA471" w14:textId="776C9B76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Lampa z możliwością zainstalowania dotykowego zewnętrznego sterownika lampy, zainstalowany na ścianie lub kolumnie chirurgicznej, zapewniający zsynchronizowane sterowanie parametrami tj. włączanie/wyłączanie lampy; temperatura barwowa; średnica pola; natężenie światła; funkcja białego światła endoskopowego. Możliwość zapisania ulubionych ustawień parametrów światła.</w:t>
            </w:r>
          </w:p>
        </w:tc>
        <w:tc>
          <w:tcPr>
            <w:tcW w:w="1482" w:type="dxa"/>
          </w:tcPr>
          <w:p w14:paraId="1C94EE69" w14:textId="77777777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 – 2 pkt</w:t>
            </w:r>
          </w:p>
          <w:p w14:paraId="6E703B3F" w14:textId="188B0565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629DC291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79D72087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4AA03EDC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0984FD3" w14:textId="285A9F9A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Montaż lampy po stronie wykonawcy. Wykonawca zobowiązuje się do współpracy z firmą realizującą adaptację pomieszczenia.</w:t>
            </w:r>
          </w:p>
        </w:tc>
        <w:tc>
          <w:tcPr>
            <w:tcW w:w="1482" w:type="dxa"/>
          </w:tcPr>
          <w:p w14:paraId="6E3AF338" w14:textId="37A99B5B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6919391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1B51B20E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765A4366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FD8A81F" w14:textId="00B9C5AF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Oryginalne materiały techniczne producenta, potwierdzające parametry wpisane w tabeli, dołączone do oferty.</w:t>
            </w:r>
          </w:p>
        </w:tc>
        <w:tc>
          <w:tcPr>
            <w:tcW w:w="1482" w:type="dxa"/>
          </w:tcPr>
          <w:p w14:paraId="35B6A812" w14:textId="71E172F5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B5A894A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6949F4C2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0851931E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C858B70" w14:textId="71041D89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Instrukcja obsługi w języku polskim dostarczona wraz z urządzeniem. Wydruk w kolorze potwierdzający oferowany produkt.</w:t>
            </w:r>
          </w:p>
        </w:tc>
        <w:tc>
          <w:tcPr>
            <w:tcW w:w="1482" w:type="dxa"/>
          </w:tcPr>
          <w:p w14:paraId="6A432199" w14:textId="45EDF1CD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C6CE996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01A5DA09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22EC779A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64B520D7" w14:textId="54622801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Karta gwarancyjna oraz paszport techniczny dostarczone wraz z urządzeniem.</w:t>
            </w:r>
          </w:p>
        </w:tc>
        <w:tc>
          <w:tcPr>
            <w:tcW w:w="1482" w:type="dxa"/>
          </w:tcPr>
          <w:p w14:paraId="13B9C667" w14:textId="54A582BB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8FD1F47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348D37BF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5F89C734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3ABF7AC" w14:textId="6C952E00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Montaż, uruchomienie i szkolenie obsługi w cenie urządzenia.</w:t>
            </w:r>
          </w:p>
        </w:tc>
        <w:tc>
          <w:tcPr>
            <w:tcW w:w="1482" w:type="dxa"/>
          </w:tcPr>
          <w:p w14:paraId="37495CE6" w14:textId="3212AFAF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47DAE1C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A2636" w:rsidRPr="00293492" w14:paraId="21381C91" w14:textId="77777777" w:rsidTr="006A49C6">
        <w:trPr>
          <w:trHeight w:val="625"/>
        </w:trPr>
        <w:tc>
          <w:tcPr>
            <w:tcW w:w="851" w:type="dxa"/>
            <w:vAlign w:val="bottom"/>
          </w:tcPr>
          <w:p w14:paraId="474A56C0" w14:textId="77777777" w:rsidR="00EA2636" w:rsidRPr="00293492" w:rsidRDefault="00EA2636" w:rsidP="00EA2636">
            <w:pPr>
              <w:pStyle w:val="Akapitzlist"/>
              <w:numPr>
                <w:ilvl w:val="0"/>
                <w:numId w:val="23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9EECDB5" w14:textId="11EAA5D1" w:rsidR="00EA2636" w:rsidRPr="00EA2636" w:rsidRDefault="00EA2636" w:rsidP="00EA2636">
            <w:pPr>
              <w:rPr>
                <w:rFonts w:cstheme="minorHAnsi"/>
                <w:sz w:val="18"/>
                <w:szCs w:val="18"/>
              </w:rPr>
            </w:pPr>
            <w:r w:rsidRPr="00EA2636">
              <w:rPr>
                <w:rFonts w:cstheme="minorHAnsi"/>
                <w:color w:val="000000"/>
                <w:sz w:val="18"/>
                <w:szCs w:val="18"/>
              </w:rPr>
              <w:t>Wyrób oznaczony znakiem CE potwierdzony deklaracją Zgodności lub Certyfikatem CE</w:t>
            </w:r>
          </w:p>
        </w:tc>
        <w:tc>
          <w:tcPr>
            <w:tcW w:w="1482" w:type="dxa"/>
          </w:tcPr>
          <w:p w14:paraId="295656F2" w14:textId="71E80336" w:rsidR="00EA2636" w:rsidRPr="00EA2636" w:rsidRDefault="00EA2636" w:rsidP="00EA263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A263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052529C" w14:textId="77777777" w:rsidR="00EA2636" w:rsidRPr="00293492" w:rsidRDefault="00EA2636" w:rsidP="00EA2636">
            <w:pPr>
              <w:rPr>
                <w:rFonts w:cstheme="minorHAnsi"/>
                <w:sz w:val="18"/>
                <w:szCs w:val="18"/>
              </w:rPr>
            </w:pPr>
          </w:p>
        </w:tc>
      </w:tr>
      <w:bookmarkEnd w:id="0"/>
    </w:tbl>
    <w:p w14:paraId="19929192" w14:textId="21BBC24C" w:rsidR="008664B7" w:rsidRPr="00293492" w:rsidRDefault="008664B7" w:rsidP="00E22D7B">
      <w:pPr>
        <w:spacing w:after="0" w:line="240" w:lineRule="auto"/>
        <w:jc w:val="both"/>
        <w:rPr>
          <w:rFonts w:cstheme="minorHAnsi"/>
          <w:bCs/>
          <w:sz w:val="18"/>
          <w:szCs w:val="18"/>
        </w:rPr>
      </w:pPr>
    </w:p>
    <w:sectPr w:rsidR="008664B7" w:rsidRPr="00293492" w:rsidSect="005773F2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66FE9" w14:textId="77777777" w:rsidR="00DA5901" w:rsidRDefault="00DA5901" w:rsidP="005773F2">
      <w:pPr>
        <w:spacing w:after="0" w:line="240" w:lineRule="auto"/>
      </w:pPr>
      <w:r>
        <w:separator/>
      </w:r>
    </w:p>
  </w:endnote>
  <w:endnote w:type="continuationSeparator" w:id="0">
    <w:p w14:paraId="2B3338C2" w14:textId="77777777" w:rsidR="00DA5901" w:rsidRDefault="00DA5901" w:rsidP="00577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547F3" w14:textId="77777777" w:rsidR="00DA5901" w:rsidRDefault="00DA5901" w:rsidP="005773F2">
      <w:pPr>
        <w:spacing w:after="0" w:line="240" w:lineRule="auto"/>
      </w:pPr>
      <w:r>
        <w:separator/>
      </w:r>
    </w:p>
  </w:footnote>
  <w:footnote w:type="continuationSeparator" w:id="0">
    <w:p w14:paraId="468A5E02" w14:textId="77777777" w:rsidR="00DA5901" w:rsidRDefault="00DA5901" w:rsidP="00577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3" w:type="dxa"/>
      <w:tblInd w:w="5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882"/>
      <w:gridCol w:w="6617"/>
      <w:gridCol w:w="735"/>
      <w:gridCol w:w="959"/>
    </w:tblGrid>
    <w:tr w:rsidR="008664B7" w:rsidRPr="000F0791" w14:paraId="2E66B7FB" w14:textId="77777777" w:rsidTr="00B3258F">
      <w:trPr>
        <w:cantSplit/>
        <w:trHeight w:val="150"/>
        <w:tblHeader/>
      </w:trPr>
      <w:tc>
        <w:tcPr>
          <w:tcW w:w="88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5A108C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 w:rsidRPr="000F0791">
            <w:rPr>
              <w:noProof/>
              <w:lang w:eastAsia="pl-PL"/>
            </w:rPr>
            <w:drawing>
              <wp:inline distT="0" distB="0" distL="0" distR="0" wp14:anchorId="090E6322" wp14:editId="07FDB4AB">
                <wp:extent cx="360045" cy="353060"/>
                <wp:effectExtent l="0" t="0" r="1905" b="889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0045" cy="353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1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DDB840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GINEKOLOGICZNO – POŁOŻNICZY SZPITAL KLINICZNY IM. HELIODORA ŚWIĘCICKIEGO</w:t>
          </w:r>
        </w:p>
        <w:p w14:paraId="5965CFE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UNIWERSYTETU MEDYCZNEGO IM. KAROLA MARCINKOWSKIEGO W POZNANIU</w:t>
          </w:r>
        </w:p>
        <w:p w14:paraId="31E66B79" w14:textId="77777777" w:rsidR="008664B7" w:rsidRPr="000F0791" w:rsidRDefault="008664B7" w:rsidP="008664B7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0F0791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69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FB5D985" w14:textId="77777777" w:rsidR="008664B7" w:rsidRPr="000F0791" w:rsidRDefault="008664B7" w:rsidP="008664B7">
          <w:pPr>
            <w:rPr>
              <w:rFonts w:ascii="Tahoma" w:hAnsi="Tahoma" w:cs="Tahoma"/>
              <w:b/>
              <w:sz w:val="16"/>
              <w:szCs w:val="16"/>
            </w:rPr>
          </w:pPr>
          <w:r w:rsidRPr="000F0791">
            <w:rPr>
              <w:rFonts w:ascii="Tahoma" w:hAnsi="Tahoma" w:cs="Tahoma"/>
              <w:b/>
              <w:bCs/>
              <w:sz w:val="16"/>
              <w:szCs w:val="16"/>
            </w:rPr>
            <w:t>F16-ZP</w:t>
          </w:r>
        </w:p>
      </w:tc>
    </w:tr>
    <w:tr w:rsidR="008664B7" w:rsidRPr="000F0791" w14:paraId="6C973AE9" w14:textId="77777777" w:rsidTr="00B3258F">
      <w:trPr>
        <w:cantSplit/>
        <w:trHeight w:val="148"/>
        <w:tblHeader/>
      </w:trPr>
      <w:tc>
        <w:tcPr>
          <w:tcW w:w="88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5ACEAFB" w14:textId="77777777" w:rsidR="008664B7" w:rsidRPr="000F0791" w:rsidRDefault="008664B7" w:rsidP="008664B7">
          <w:pPr>
            <w:jc w:val="center"/>
            <w:rPr>
              <w:rFonts w:ascii="Tahoma" w:hAnsi="Tahoma" w:cs="Tahoma"/>
            </w:rPr>
          </w:pPr>
        </w:p>
      </w:tc>
      <w:tc>
        <w:tcPr>
          <w:tcW w:w="661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5BF6E02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7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BEC1FDC" w14:textId="77777777" w:rsidR="008664B7" w:rsidRPr="000F0791" w:rsidRDefault="008664B7" w:rsidP="008664B7">
          <w:pPr>
            <w:ind w:left="-119" w:right="-70" w:firstLine="119"/>
            <w:rPr>
              <w:rFonts w:ascii="Tahoma" w:hAnsi="Tahoma" w:cs="Tahoma"/>
              <w:b/>
              <w:bCs/>
              <w:sz w:val="14"/>
              <w:szCs w:val="14"/>
            </w:rPr>
          </w:pPr>
          <w:r w:rsidRPr="000F0791">
            <w:rPr>
              <w:rFonts w:ascii="Tahoma" w:hAnsi="Tahoma" w:cs="Tahoma"/>
              <w:sz w:val="14"/>
              <w:szCs w:val="14"/>
            </w:rPr>
            <w:t>Wydanie 3</w:t>
          </w:r>
        </w:p>
      </w:tc>
      <w:tc>
        <w:tcPr>
          <w:tcW w:w="9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C8F32A9" w14:textId="77777777" w:rsidR="008664B7" w:rsidRPr="000F0791" w:rsidRDefault="008664B7" w:rsidP="008664B7">
          <w:pPr>
            <w:jc w:val="center"/>
          </w:pPr>
          <w:r w:rsidRPr="000F0791">
            <w:rPr>
              <w:rFonts w:ascii="Tahoma" w:hAnsi="Tahoma" w:cs="Tahoma"/>
              <w:sz w:val="14"/>
            </w:rPr>
            <w:t xml:space="preserve">Strona </w:t>
          </w:r>
          <w:r w:rsidRPr="000F0791">
            <w:rPr>
              <w:rFonts w:ascii="Tahoma" w:hAnsi="Tahoma" w:cs="Tahoma"/>
              <w:sz w:val="14"/>
            </w:rPr>
            <w:fldChar w:fldCharType="begin"/>
          </w:r>
          <w:r w:rsidRPr="000F0791">
            <w:rPr>
              <w:rFonts w:ascii="Tahoma" w:hAnsi="Tahoma" w:cs="Tahoma"/>
              <w:sz w:val="14"/>
            </w:rPr>
            <w:instrText xml:space="preserve"> PAGE </w:instrText>
          </w:r>
          <w:r w:rsidRPr="000F0791">
            <w:rPr>
              <w:rFonts w:ascii="Tahoma" w:hAnsi="Tahoma" w:cs="Tahoma"/>
              <w:sz w:val="14"/>
            </w:rPr>
            <w:fldChar w:fldCharType="separate"/>
          </w:r>
          <w:r w:rsidR="00EE6678">
            <w:rPr>
              <w:rFonts w:ascii="Tahoma" w:hAnsi="Tahoma" w:cs="Tahoma"/>
              <w:noProof/>
              <w:sz w:val="14"/>
            </w:rPr>
            <w:t>1</w:t>
          </w:r>
          <w:r w:rsidRPr="000F0791">
            <w:rPr>
              <w:rFonts w:ascii="Tahoma" w:hAnsi="Tahoma" w:cs="Tahoma"/>
              <w:sz w:val="14"/>
            </w:rPr>
            <w:fldChar w:fldCharType="end"/>
          </w:r>
          <w:r w:rsidRPr="000F0791">
            <w:rPr>
              <w:rFonts w:ascii="Tahoma" w:hAnsi="Tahoma" w:cs="Tahoma"/>
              <w:sz w:val="14"/>
            </w:rPr>
            <w:t xml:space="preserve"> z </w:t>
          </w:r>
          <w:r>
            <w:rPr>
              <w:rFonts w:ascii="Tahoma" w:hAnsi="Tahoma" w:cs="Tahoma"/>
              <w:sz w:val="14"/>
            </w:rPr>
            <w:t>3</w:t>
          </w:r>
          <w:r w:rsidRPr="000F0791">
            <w:rPr>
              <w:rFonts w:ascii="Tahoma" w:hAnsi="Tahoma" w:cs="Tahoma"/>
              <w:sz w:val="14"/>
            </w:rPr>
            <w:t>3</w:t>
          </w:r>
        </w:p>
      </w:tc>
    </w:tr>
    <w:tr w:rsidR="008664B7" w:rsidRPr="000F0791" w14:paraId="41DAFC50" w14:textId="77777777" w:rsidTr="00B3258F">
      <w:trPr>
        <w:cantSplit/>
        <w:trHeight w:val="459"/>
      </w:trPr>
      <w:tc>
        <w:tcPr>
          <w:tcW w:w="9193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0BBDB5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</w:rPr>
          </w:pPr>
          <w:r w:rsidRPr="000F0791">
            <w:rPr>
              <w:rFonts w:ascii="Tahoma" w:hAnsi="Tahoma" w:cs="Tahoma"/>
              <w:b/>
            </w:rPr>
            <w:t>Opis przedmiotu zamówienia</w:t>
          </w:r>
        </w:p>
      </w:tc>
    </w:tr>
  </w:tbl>
  <w:p w14:paraId="7BB9EE1E" w14:textId="72499030" w:rsidR="006B2931" w:rsidRDefault="006B2931" w:rsidP="008664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339B2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76BA1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B43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C195C90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05283"/>
    <w:multiLevelType w:val="hybridMultilevel"/>
    <w:tmpl w:val="E99CC2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4433D"/>
    <w:multiLevelType w:val="multilevel"/>
    <w:tmpl w:val="9854448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651665A"/>
    <w:multiLevelType w:val="hybridMultilevel"/>
    <w:tmpl w:val="A6FEFE98"/>
    <w:lvl w:ilvl="0" w:tplc="FFFFFFFF">
      <w:numFmt w:val="bullet"/>
      <w:lvlText w:val=""/>
      <w:legacy w:legacy="1" w:legacySpace="0" w:legacyIndent="142"/>
      <w:lvlJc w:val="left"/>
      <w:pPr>
        <w:ind w:left="142" w:hanging="142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CD514D"/>
    <w:multiLevelType w:val="multilevel"/>
    <w:tmpl w:val="843EA77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7D87288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273D5F"/>
    <w:multiLevelType w:val="multilevel"/>
    <w:tmpl w:val="8D6E4AE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0" w15:restartNumberingAfterBreak="0">
    <w:nsid w:val="19AC022E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155057"/>
    <w:multiLevelType w:val="hybridMultilevel"/>
    <w:tmpl w:val="E2CC60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8D4E60"/>
    <w:multiLevelType w:val="hybridMultilevel"/>
    <w:tmpl w:val="F1E47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CF4A90"/>
    <w:multiLevelType w:val="hybridMultilevel"/>
    <w:tmpl w:val="23467C50"/>
    <w:lvl w:ilvl="0" w:tplc="9E1C238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591DFA"/>
    <w:multiLevelType w:val="multilevel"/>
    <w:tmpl w:val="CE845E00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29734D3F"/>
    <w:multiLevelType w:val="hybridMultilevel"/>
    <w:tmpl w:val="5832CA04"/>
    <w:lvl w:ilvl="0" w:tplc="0415000F">
      <w:start w:val="1"/>
      <w:numFmt w:val="decimal"/>
      <w:lvlText w:val="%1."/>
      <w:lvlJc w:val="left"/>
      <w:pPr>
        <w:ind w:left="1026" w:hanging="360"/>
      </w:pPr>
    </w:lvl>
    <w:lvl w:ilvl="1" w:tplc="04150019" w:tentative="1">
      <w:start w:val="1"/>
      <w:numFmt w:val="lowerLetter"/>
      <w:lvlText w:val="%2."/>
      <w:lvlJc w:val="left"/>
      <w:pPr>
        <w:ind w:left="1746" w:hanging="360"/>
      </w:pPr>
    </w:lvl>
    <w:lvl w:ilvl="2" w:tplc="0415001B" w:tentative="1">
      <w:start w:val="1"/>
      <w:numFmt w:val="lowerRoman"/>
      <w:lvlText w:val="%3."/>
      <w:lvlJc w:val="right"/>
      <w:pPr>
        <w:ind w:left="2466" w:hanging="180"/>
      </w:pPr>
    </w:lvl>
    <w:lvl w:ilvl="3" w:tplc="0415000F" w:tentative="1">
      <w:start w:val="1"/>
      <w:numFmt w:val="decimal"/>
      <w:lvlText w:val="%4."/>
      <w:lvlJc w:val="left"/>
      <w:pPr>
        <w:ind w:left="3186" w:hanging="360"/>
      </w:pPr>
    </w:lvl>
    <w:lvl w:ilvl="4" w:tplc="04150019" w:tentative="1">
      <w:start w:val="1"/>
      <w:numFmt w:val="lowerLetter"/>
      <w:lvlText w:val="%5."/>
      <w:lvlJc w:val="left"/>
      <w:pPr>
        <w:ind w:left="3906" w:hanging="360"/>
      </w:pPr>
    </w:lvl>
    <w:lvl w:ilvl="5" w:tplc="0415001B" w:tentative="1">
      <w:start w:val="1"/>
      <w:numFmt w:val="lowerRoman"/>
      <w:lvlText w:val="%6."/>
      <w:lvlJc w:val="right"/>
      <w:pPr>
        <w:ind w:left="4626" w:hanging="180"/>
      </w:pPr>
    </w:lvl>
    <w:lvl w:ilvl="6" w:tplc="0415000F" w:tentative="1">
      <w:start w:val="1"/>
      <w:numFmt w:val="decimal"/>
      <w:lvlText w:val="%7."/>
      <w:lvlJc w:val="left"/>
      <w:pPr>
        <w:ind w:left="5346" w:hanging="360"/>
      </w:pPr>
    </w:lvl>
    <w:lvl w:ilvl="7" w:tplc="04150019" w:tentative="1">
      <w:start w:val="1"/>
      <w:numFmt w:val="lowerLetter"/>
      <w:lvlText w:val="%8."/>
      <w:lvlJc w:val="left"/>
      <w:pPr>
        <w:ind w:left="6066" w:hanging="360"/>
      </w:pPr>
    </w:lvl>
    <w:lvl w:ilvl="8" w:tplc="0415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16" w15:restartNumberingAfterBreak="0">
    <w:nsid w:val="323D7BAC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875553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CD31A6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1D173C"/>
    <w:multiLevelType w:val="hybridMultilevel"/>
    <w:tmpl w:val="31B66764"/>
    <w:lvl w:ilvl="0" w:tplc="0415000F">
      <w:start w:val="1"/>
      <w:numFmt w:val="decimal"/>
      <w:lvlText w:val="%1.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0" w15:restartNumberingAfterBreak="0">
    <w:nsid w:val="443F59C1"/>
    <w:multiLevelType w:val="hybridMultilevel"/>
    <w:tmpl w:val="8554677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719" w:hanging="360"/>
      </w:pPr>
    </w:lvl>
    <w:lvl w:ilvl="2" w:tplc="0415001B" w:tentative="1">
      <w:start w:val="1"/>
      <w:numFmt w:val="lowerRoman"/>
      <w:lvlText w:val="%3."/>
      <w:lvlJc w:val="right"/>
      <w:pPr>
        <w:ind w:left="2439" w:hanging="180"/>
      </w:pPr>
    </w:lvl>
    <w:lvl w:ilvl="3" w:tplc="0415000F" w:tentative="1">
      <w:start w:val="1"/>
      <w:numFmt w:val="decimal"/>
      <w:lvlText w:val="%4."/>
      <w:lvlJc w:val="left"/>
      <w:pPr>
        <w:ind w:left="3159" w:hanging="360"/>
      </w:pPr>
    </w:lvl>
    <w:lvl w:ilvl="4" w:tplc="04150019" w:tentative="1">
      <w:start w:val="1"/>
      <w:numFmt w:val="lowerLetter"/>
      <w:lvlText w:val="%5."/>
      <w:lvlJc w:val="left"/>
      <w:pPr>
        <w:ind w:left="3879" w:hanging="360"/>
      </w:pPr>
    </w:lvl>
    <w:lvl w:ilvl="5" w:tplc="0415001B" w:tentative="1">
      <w:start w:val="1"/>
      <w:numFmt w:val="lowerRoman"/>
      <w:lvlText w:val="%6."/>
      <w:lvlJc w:val="right"/>
      <w:pPr>
        <w:ind w:left="4599" w:hanging="180"/>
      </w:pPr>
    </w:lvl>
    <w:lvl w:ilvl="6" w:tplc="0415000F" w:tentative="1">
      <w:start w:val="1"/>
      <w:numFmt w:val="decimal"/>
      <w:lvlText w:val="%7."/>
      <w:lvlJc w:val="left"/>
      <w:pPr>
        <w:ind w:left="5319" w:hanging="360"/>
      </w:pPr>
    </w:lvl>
    <w:lvl w:ilvl="7" w:tplc="04150019" w:tentative="1">
      <w:start w:val="1"/>
      <w:numFmt w:val="lowerLetter"/>
      <w:lvlText w:val="%8."/>
      <w:lvlJc w:val="left"/>
      <w:pPr>
        <w:ind w:left="6039" w:hanging="360"/>
      </w:pPr>
    </w:lvl>
    <w:lvl w:ilvl="8" w:tplc="0415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21" w15:restartNumberingAfterBreak="0">
    <w:nsid w:val="4C2D24B3"/>
    <w:multiLevelType w:val="multilevel"/>
    <w:tmpl w:val="CE845E00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2" w15:restartNumberingAfterBreak="0">
    <w:nsid w:val="50476743"/>
    <w:multiLevelType w:val="hybridMultilevel"/>
    <w:tmpl w:val="87FC4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695316"/>
    <w:multiLevelType w:val="hybridMultilevel"/>
    <w:tmpl w:val="7EB449D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4" w15:restartNumberingAfterBreak="0">
    <w:nsid w:val="566B080D"/>
    <w:multiLevelType w:val="multilevel"/>
    <w:tmpl w:val="8D6E4AE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5" w15:restartNumberingAfterBreak="0">
    <w:nsid w:val="6119540F"/>
    <w:multiLevelType w:val="hybridMultilevel"/>
    <w:tmpl w:val="01325C6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613F0A43"/>
    <w:multiLevelType w:val="hybridMultilevel"/>
    <w:tmpl w:val="D74E8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675E15"/>
    <w:multiLevelType w:val="multilevel"/>
    <w:tmpl w:val="8D6E4AE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8" w15:restartNumberingAfterBreak="0">
    <w:nsid w:val="7B276AC5"/>
    <w:multiLevelType w:val="multilevel"/>
    <w:tmpl w:val="9854448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25"/>
  </w:num>
  <w:num w:numId="4">
    <w:abstractNumId w:val="19"/>
  </w:num>
  <w:num w:numId="5">
    <w:abstractNumId w:val="20"/>
  </w:num>
  <w:num w:numId="6">
    <w:abstractNumId w:val="26"/>
  </w:num>
  <w:num w:numId="7">
    <w:abstractNumId w:val="15"/>
  </w:num>
  <w:num w:numId="8">
    <w:abstractNumId w:val="23"/>
  </w:num>
  <w:num w:numId="9">
    <w:abstractNumId w:val="16"/>
  </w:num>
  <w:num w:numId="10">
    <w:abstractNumId w:val="22"/>
  </w:num>
  <w:num w:numId="11">
    <w:abstractNumId w:val="13"/>
  </w:num>
  <w:num w:numId="12">
    <w:abstractNumId w:val="10"/>
  </w:num>
  <w:num w:numId="13">
    <w:abstractNumId w:val="17"/>
  </w:num>
  <w:num w:numId="14">
    <w:abstractNumId w:val="4"/>
  </w:num>
  <w:num w:numId="15">
    <w:abstractNumId w:val="8"/>
  </w:num>
  <w:num w:numId="16">
    <w:abstractNumId w:val="6"/>
  </w:num>
  <w:num w:numId="17">
    <w:abstractNumId w:val="0"/>
  </w:num>
  <w:num w:numId="18">
    <w:abstractNumId w:val="3"/>
  </w:num>
  <w:num w:numId="19">
    <w:abstractNumId w:val="18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7"/>
  </w:num>
  <w:num w:numId="23">
    <w:abstractNumId w:val="28"/>
  </w:num>
  <w:num w:numId="24">
    <w:abstractNumId w:val="5"/>
  </w:num>
  <w:num w:numId="25">
    <w:abstractNumId w:val="21"/>
  </w:num>
  <w:num w:numId="26">
    <w:abstractNumId w:val="14"/>
  </w:num>
  <w:num w:numId="27">
    <w:abstractNumId w:val="9"/>
  </w:num>
  <w:num w:numId="28">
    <w:abstractNumId w:val="24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76E"/>
    <w:rsid w:val="0000076E"/>
    <w:rsid w:val="000017CB"/>
    <w:rsid w:val="000045CD"/>
    <w:rsid w:val="0002335F"/>
    <w:rsid w:val="00046E06"/>
    <w:rsid w:val="00065525"/>
    <w:rsid w:val="000949FA"/>
    <w:rsid w:val="000B2436"/>
    <w:rsid w:val="000C4346"/>
    <w:rsid w:val="000D6874"/>
    <w:rsid w:val="00115805"/>
    <w:rsid w:val="00144ADA"/>
    <w:rsid w:val="00146AAA"/>
    <w:rsid w:val="00197DCA"/>
    <w:rsid w:val="001A4109"/>
    <w:rsid w:val="001B00B3"/>
    <w:rsid w:val="001B5116"/>
    <w:rsid w:val="001C68EE"/>
    <w:rsid w:val="001E7B84"/>
    <w:rsid w:val="00213E42"/>
    <w:rsid w:val="0023128E"/>
    <w:rsid w:val="00255D5E"/>
    <w:rsid w:val="0026456A"/>
    <w:rsid w:val="002674DB"/>
    <w:rsid w:val="0028321B"/>
    <w:rsid w:val="00293492"/>
    <w:rsid w:val="00296403"/>
    <w:rsid w:val="002A0F87"/>
    <w:rsid w:val="002C3F24"/>
    <w:rsid w:val="003031E4"/>
    <w:rsid w:val="0033194F"/>
    <w:rsid w:val="00376DFC"/>
    <w:rsid w:val="003951BC"/>
    <w:rsid w:val="003A55B9"/>
    <w:rsid w:val="003B3092"/>
    <w:rsid w:val="003C4E7F"/>
    <w:rsid w:val="003E5E3B"/>
    <w:rsid w:val="00413560"/>
    <w:rsid w:val="00440DEC"/>
    <w:rsid w:val="00446E53"/>
    <w:rsid w:val="004524D0"/>
    <w:rsid w:val="00475E32"/>
    <w:rsid w:val="00480BB5"/>
    <w:rsid w:val="0049708B"/>
    <w:rsid w:val="004E3F0A"/>
    <w:rsid w:val="004E5221"/>
    <w:rsid w:val="004E64FE"/>
    <w:rsid w:val="004F16DD"/>
    <w:rsid w:val="00520603"/>
    <w:rsid w:val="00530E9C"/>
    <w:rsid w:val="0053298C"/>
    <w:rsid w:val="005773F2"/>
    <w:rsid w:val="00587A1F"/>
    <w:rsid w:val="0059571B"/>
    <w:rsid w:val="005B2D8A"/>
    <w:rsid w:val="005C2FE7"/>
    <w:rsid w:val="005C3718"/>
    <w:rsid w:val="005C733C"/>
    <w:rsid w:val="005E6954"/>
    <w:rsid w:val="00612DF4"/>
    <w:rsid w:val="00620984"/>
    <w:rsid w:val="0065046D"/>
    <w:rsid w:val="006818FD"/>
    <w:rsid w:val="00682D63"/>
    <w:rsid w:val="0068521B"/>
    <w:rsid w:val="00691ECC"/>
    <w:rsid w:val="006B2931"/>
    <w:rsid w:val="006C7BCE"/>
    <w:rsid w:val="006E2FA0"/>
    <w:rsid w:val="006E5705"/>
    <w:rsid w:val="006F018C"/>
    <w:rsid w:val="00704C86"/>
    <w:rsid w:val="00714ACD"/>
    <w:rsid w:val="007253CB"/>
    <w:rsid w:val="007263B7"/>
    <w:rsid w:val="00741B71"/>
    <w:rsid w:val="0078289C"/>
    <w:rsid w:val="007A3275"/>
    <w:rsid w:val="007A6A60"/>
    <w:rsid w:val="00834313"/>
    <w:rsid w:val="00836BD7"/>
    <w:rsid w:val="008434F4"/>
    <w:rsid w:val="0084686D"/>
    <w:rsid w:val="00847BD0"/>
    <w:rsid w:val="00854600"/>
    <w:rsid w:val="008613E3"/>
    <w:rsid w:val="00861C06"/>
    <w:rsid w:val="008664B7"/>
    <w:rsid w:val="00874F79"/>
    <w:rsid w:val="0088593E"/>
    <w:rsid w:val="008A088B"/>
    <w:rsid w:val="008C118F"/>
    <w:rsid w:val="008D1C57"/>
    <w:rsid w:val="008D5510"/>
    <w:rsid w:val="00927E7A"/>
    <w:rsid w:val="00932262"/>
    <w:rsid w:val="00967FA6"/>
    <w:rsid w:val="00992887"/>
    <w:rsid w:val="009B5EAA"/>
    <w:rsid w:val="009C378A"/>
    <w:rsid w:val="009D6FF7"/>
    <w:rsid w:val="009E4F3D"/>
    <w:rsid w:val="009F48EE"/>
    <w:rsid w:val="00A01A1F"/>
    <w:rsid w:val="00A1268C"/>
    <w:rsid w:val="00A2037F"/>
    <w:rsid w:val="00A21088"/>
    <w:rsid w:val="00A2425B"/>
    <w:rsid w:val="00A56EA2"/>
    <w:rsid w:val="00A730ED"/>
    <w:rsid w:val="00A82015"/>
    <w:rsid w:val="00A93F7D"/>
    <w:rsid w:val="00AA7956"/>
    <w:rsid w:val="00AB1E61"/>
    <w:rsid w:val="00AD0478"/>
    <w:rsid w:val="00AF5452"/>
    <w:rsid w:val="00B03D7A"/>
    <w:rsid w:val="00B0759C"/>
    <w:rsid w:val="00B206B9"/>
    <w:rsid w:val="00B26B43"/>
    <w:rsid w:val="00B37209"/>
    <w:rsid w:val="00B4259B"/>
    <w:rsid w:val="00B72DB3"/>
    <w:rsid w:val="00BA5261"/>
    <w:rsid w:val="00BB614E"/>
    <w:rsid w:val="00BF2306"/>
    <w:rsid w:val="00C1166B"/>
    <w:rsid w:val="00C14370"/>
    <w:rsid w:val="00C37591"/>
    <w:rsid w:val="00C3781F"/>
    <w:rsid w:val="00C5429F"/>
    <w:rsid w:val="00C55249"/>
    <w:rsid w:val="00CA76ED"/>
    <w:rsid w:val="00CC5E54"/>
    <w:rsid w:val="00CE3931"/>
    <w:rsid w:val="00CE6491"/>
    <w:rsid w:val="00D41179"/>
    <w:rsid w:val="00D426E6"/>
    <w:rsid w:val="00D56603"/>
    <w:rsid w:val="00D57CBC"/>
    <w:rsid w:val="00D675CE"/>
    <w:rsid w:val="00DA5901"/>
    <w:rsid w:val="00DC1778"/>
    <w:rsid w:val="00E22D7B"/>
    <w:rsid w:val="00E46980"/>
    <w:rsid w:val="00E514CC"/>
    <w:rsid w:val="00E53345"/>
    <w:rsid w:val="00E53C4D"/>
    <w:rsid w:val="00E571C6"/>
    <w:rsid w:val="00E618C4"/>
    <w:rsid w:val="00EA2636"/>
    <w:rsid w:val="00EB269F"/>
    <w:rsid w:val="00EE4705"/>
    <w:rsid w:val="00EE6678"/>
    <w:rsid w:val="00EE6D77"/>
    <w:rsid w:val="00F016F8"/>
    <w:rsid w:val="00F04CA3"/>
    <w:rsid w:val="00F1090E"/>
    <w:rsid w:val="00F34185"/>
    <w:rsid w:val="00F54376"/>
    <w:rsid w:val="00F5487F"/>
    <w:rsid w:val="00F62E6F"/>
    <w:rsid w:val="00F66A53"/>
    <w:rsid w:val="00F93F34"/>
    <w:rsid w:val="00FA5EAD"/>
    <w:rsid w:val="00FC0107"/>
    <w:rsid w:val="00FC5380"/>
    <w:rsid w:val="00FD6A41"/>
    <w:rsid w:val="00FE4D56"/>
    <w:rsid w:val="00FE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DAC52B"/>
  <w15:chartTrackingRefBased/>
  <w15:docId w15:val="{C121D40E-F98F-4BFF-80D6-F47ED7DD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43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00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16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6DD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,Akapit z listą BS,L1,Akapit z listą5,Akapit normalny,Akapit z listą1,Kolorowa lista — akcent 11,List Paragraph2,CW_Lista,lp1,Preambuła,Dot pt,F5 List Paragraph,Recommendation,List Paragraph11,Podsis rysunku"/>
    <w:basedOn w:val="Normalny"/>
    <w:link w:val="AkapitzlistZnak"/>
    <w:uiPriority w:val="34"/>
    <w:qFormat/>
    <w:rsid w:val="00F04CA3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BB614E"/>
    <w:pPr>
      <w:spacing w:after="0" w:line="240" w:lineRule="auto"/>
    </w:pPr>
    <w:rPr>
      <w:rFonts w:ascii="Calibri" w:eastAsiaTheme="minorEastAsia" w:hAnsi="Calibri" w:cs="Times New Roman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614E"/>
    <w:rPr>
      <w:rFonts w:ascii="Calibri" w:eastAsiaTheme="minorEastAsia" w:hAnsi="Calibri" w:cs="Times New Roman"/>
      <w:szCs w:val="21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73F2"/>
  </w:style>
  <w:style w:type="paragraph" w:styleId="Stopka">
    <w:name w:val="footer"/>
    <w:basedOn w:val="Normalny"/>
    <w:link w:val="Stopka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3F2"/>
  </w:style>
  <w:style w:type="paragraph" w:styleId="Tekstpodstawowy3">
    <w:name w:val="Body Text 3"/>
    <w:basedOn w:val="Normalny"/>
    <w:link w:val="Tekstpodstawowy3Znak"/>
    <w:uiPriority w:val="99"/>
    <w:rsid w:val="002645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6456A"/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2645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L1 Znak,Akapit z listą5 Znak,Akapit normalny Znak,Akapit z listą1 Znak,Kolorowa lista — akcent 11 Znak,List Paragraph2 Znak,CW_Lista Znak,lp1 Znak,Preambuła Znak,Dot pt Znak"/>
    <w:link w:val="Akapitzlist"/>
    <w:uiPriority w:val="34"/>
    <w:qFormat/>
    <w:locked/>
    <w:rsid w:val="0026456A"/>
  </w:style>
  <w:style w:type="paragraph" w:customStyle="1" w:styleId="Bezodstpw1">
    <w:name w:val="Bez odstępów1"/>
    <w:uiPriority w:val="99"/>
    <w:rsid w:val="0026456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omynie">
    <w:name w:val="Domy徑nie"/>
    <w:uiPriority w:val="99"/>
    <w:rsid w:val="003C4E7F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Times New Roman" w:cs="Verdana"/>
      <w:kern w:val="2"/>
      <w:lang w:eastAsia="pl-PL"/>
    </w:rPr>
  </w:style>
  <w:style w:type="paragraph" w:styleId="Bezodstpw">
    <w:name w:val="No Spacing"/>
    <w:uiPriority w:val="1"/>
    <w:qFormat/>
    <w:rsid w:val="008664B7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78CBD-D287-4751-A731-40AF582E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842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Honoriusz Pierzchała</dc:creator>
  <cp:keywords/>
  <dc:description/>
  <cp:lastModifiedBy>personel</cp:lastModifiedBy>
  <cp:revision>4</cp:revision>
  <cp:lastPrinted>2023-08-02T05:24:00Z</cp:lastPrinted>
  <dcterms:created xsi:type="dcterms:W3CDTF">2024-10-10T05:21:00Z</dcterms:created>
  <dcterms:modified xsi:type="dcterms:W3CDTF">2025-02-28T05:45:00Z</dcterms:modified>
</cp:coreProperties>
</file>