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35381" w:rsidRDefault="00835381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85D42" w:rsidRDefault="001F3F1F" w:rsidP="00636F2A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Pakiet I. </w:t>
      </w:r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Lupy operacyjne okularowe – 2 </w:t>
      </w:r>
      <w:proofErr w:type="spellStart"/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kpl</w:t>
      </w:r>
      <w:proofErr w:type="spellEnd"/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36F2A" w:rsidRPr="002C6272" w:rsidRDefault="00636F2A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</w:t>
      </w:r>
      <w:r w:rsidR="00FA1537">
        <w:rPr>
          <w:b/>
        </w:rPr>
        <w:t>20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FA1537" w:rsidRPr="00885D42" w:rsidRDefault="00FA1537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8"/>
        <w:gridCol w:w="1375"/>
        <w:gridCol w:w="1558"/>
      </w:tblGrid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7" w:rsidRPr="00FA1537" w:rsidRDefault="00FA1537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7" w:rsidRPr="00FA1537" w:rsidRDefault="004407F0" w:rsidP="002D67D1">
            <w:pPr>
              <w:rPr>
                <w:color w:val="000000"/>
                <w:sz w:val="20"/>
                <w:szCs w:val="20"/>
              </w:rPr>
            </w:pPr>
            <w:r w:rsidRPr="004407F0">
              <w:rPr>
                <w:color w:val="000000"/>
                <w:sz w:val="20"/>
                <w:szCs w:val="20"/>
              </w:rPr>
              <w:t>Lupy operacyjne okularowe dobierane pod klienta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7" w:rsidRPr="00FA1537" w:rsidRDefault="00FA1537" w:rsidP="006658E2">
            <w:pPr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7" w:rsidRPr="00FA1537" w:rsidRDefault="00FA1537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sz w:val="20"/>
                <w:szCs w:val="20"/>
                <w:shd w:val="clear" w:color="auto" w:fill="FFFFFF"/>
              </w:rPr>
              <w:t>Powiększenie w zakresie 2,5 do 3,5 razy- optymalizowane co 0,1 łącznie z szerokością pola widzenia (10-13 cm) i odległością do pola pracy – indywidualnie dla każdego użytkownika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bCs/>
                <w:sz w:val="20"/>
                <w:szCs w:val="20"/>
                <w:shd w:val="clear" w:color="auto" w:fill="FFFFFF"/>
              </w:rPr>
              <w:t xml:space="preserve">Szkła korekcyjne – dobierane po uwzględnieniu wartości: sfera, cylinder, </w:t>
            </w:r>
            <w:proofErr w:type="spellStart"/>
            <w:r w:rsidRPr="00DC0235">
              <w:rPr>
                <w:bCs/>
                <w:sz w:val="20"/>
                <w:szCs w:val="20"/>
                <w:shd w:val="clear" w:color="auto" w:fill="FFFFFF"/>
              </w:rPr>
              <w:t>axis</w:t>
            </w:r>
            <w:proofErr w:type="spellEnd"/>
            <w:r w:rsidRPr="00DC0235">
              <w:rPr>
                <w:bCs/>
                <w:sz w:val="20"/>
                <w:szCs w:val="20"/>
                <w:shd w:val="clear" w:color="auto" w:fill="FFFFFF"/>
              </w:rPr>
              <w:t>, pryzma (dotyczy szkieł nośnych oraz układu optycznego)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Korekcja szkieł nośnych do dali, do </w:t>
            </w:r>
            <w:proofErr w:type="spellStart"/>
            <w:r w:rsidRPr="00DC0235">
              <w:rPr>
                <w:sz w:val="20"/>
                <w:szCs w:val="20"/>
              </w:rPr>
              <w:t>bliży</w:t>
            </w:r>
            <w:proofErr w:type="spellEnd"/>
            <w:r w:rsidRPr="00DC0235">
              <w:rPr>
                <w:sz w:val="20"/>
                <w:szCs w:val="20"/>
              </w:rPr>
              <w:t xml:space="preserve"> lub szkła progresywne – w zależności od decyzji użytkownika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Kąt nachylenia lupek: 20, 25, 30 stopni (indywidualne dla każdego  użytkownika)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Płynna głębia ostrości 13 cm (± 1 cm)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Lekkie, tytanowe lub aluminiowe oprawki z teleskopami zabezpieczającymi przed wyłamaniem zauszników przy nadmiernym rozwarciu, grawerowane wg życzenia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Konfiguracje lupek : TTL (wklejane w szkła)</w:t>
            </w:r>
            <w:r w:rsidRPr="00DC0235">
              <w:rPr>
                <w:b/>
                <w:sz w:val="20"/>
                <w:szCs w:val="20"/>
              </w:rPr>
              <w:t xml:space="preserve"> </w:t>
            </w:r>
            <w:r w:rsidRPr="00DC0235">
              <w:rPr>
                <w:sz w:val="20"/>
                <w:szCs w:val="20"/>
              </w:rPr>
              <w:t>lub Flip-</w:t>
            </w:r>
            <w:proofErr w:type="spellStart"/>
            <w:r w:rsidRPr="00DC0235">
              <w:rPr>
                <w:sz w:val="20"/>
                <w:szCs w:val="20"/>
              </w:rPr>
              <w:t>up</w:t>
            </w:r>
            <w:proofErr w:type="spellEnd"/>
            <w:r w:rsidRPr="00DC0235">
              <w:rPr>
                <w:sz w:val="20"/>
                <w:szCs w:val="20"/>
              </w:rPr>
              <w:t xml:space="preserve"> (opuszczane)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Szkła nośne, poliwęglanowe oraz pocieniane, pojedyncze silikonowe noski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Magnezowe obudowy lup</w:t>
            </w:r>
            <w:r>
              <w:rPr>
                <w:sz w:val="20"/>
                <w:szCs w:val="20"/>
              </w:rPr>
              <w:t xml:space="preserve"> z ukł</w:t>
            </w:r>
            <w:r w:rsidRPr="00DC0235">
              <w:rPr>
                <w:sz w:val="20"/>
                <w:szCs w:val="20"/>
              </w:rPr>
              <w:t>adem soczewek Galileusza bądź pryzmatycznym w zależności od powiększenia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Masa max 60g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Wodoodporne, hipoalergiczne, antykorozyjne (możliwość mycia pod bieżącą wodą)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Różne kolory oprawek do wyboru przed zamówieniem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Różne kształty oprawek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Etui ochronne do transportu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Możliwość zamontowania diodowego oświetlenia czołowego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Grawerunek dowolny na lupach oraz na etui – do wyboru przed zamówieniem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1D56B3">
            <w:pPr>
              <w:tabs>
                <w:tab w:val="right" w:pos="683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1D56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A1537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1D56B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1A4925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1A49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4407F0" w:rsidRPr="00FA1537" w:rsidRDefault="004407F0" w:rsidP="001A49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1A49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TAK/NIE</w:t>
            </w:r>
            <w:r w:rsidRPr="00FA1537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FA1537">
              <w:rPr>
                <w:sz w:val="18"/>
                <w:szCs w:val="18"/>
                <w:lang w:eastAsia="en-US"/>
              </w:rPr>
              <w:t xml:space="preserve"> </w:t>
            </w:r>
          </w:p>
          <w:p w:rsidR="004407F0" w:rsidRPr="00FA1537" w:rsidRDefault="004407F0" w:rsidP="001A49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1A4925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1F3F1F">
            <w:pPr>
              <w:rPr>
                <w:color w:val="000000"/>
                <w:sz w:val="20"/>
                <w:szCs w:val="20"/>
              </w:rPr>
            </w:pPr>
            <w:r w:rsidRPr="00FA1537">
              <w:rPr>
                <w:color w:val="000000"/>
                <w:sz w:val="20"/>
                <w:szCs w:val="20"/>
              </w:rPr>
              <w:t xml:space="preserve">Czy w oferowanym </w:t>
            </w:r>
            <w:r>
              <w:rPr>
                <w:color w:val="000000"/>
                <w:sz w:val="20"/>
                <w:szCs w:val="20"/>
              </w:rPr>
              <w:t>sprzęcie</w:t>
            </w:r>
            <w:r w:rsidRPr="00FA1537">
              <w:rPr>
                <w:color w:val="000000"/>
                <w:sz w:val="20"/>
                <w:szCs w:val="20"/>
              </w:rPr>
              <w:t xml:space="preserve"> przetwarzane są</w:t>
            </w:r>
            <w:r w:rsidRPr="00FA1537">
              <w:rPr>
                <w:rFonts w:eastAsia="Calibri"/>
                <w:b/>
              </w:rPr>
              <w:t xml:space="preserve"> </w:t>
            </w:r>
            <w:r w:rsidRPr="00FA1537">
              <w:rPr>
                <w:b/>
                <w:color w:val="000000"/>
                <w:sz w:val="20"/>
                <w:szCs w:val="20"/>
              </w:rPr>
              <w:t xml:space="preserve">dane osobowe </w:t>
            </w:r>
            <w:r>
              <w:rPr>
                <w:b/>
                <w:color w:val="000000"/>
                <w:sz w:val="20"/>
                <w:szCs w:val="20"/>
              </w:rPr>
              <w:t>pracowników lub pacjentów</w:t>
            </w:r>
            <w:r w:rsidRPr="00FA1537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FA1537">
              <w:rPr>
                <w:b/>
                <w:i/>
                <w:color w:val="000000"/>
                <w:sz w:val="20"/>
                <w:szCs w:val="20"/>
              </w:rPr>
              <w:t>np. imię, nazwisko, adres zamieszkania, nr PESEL itd</w:t>
            </w:r>
            <w:r w:rsidRPr="00FA1537">
              <w:rPr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C40CA2">
            <w:pPr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TAK/ NIE</w:t>
            </w:r>
            <w:r w:rsidRPr="00FA1537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4407F0" w:rsidRPr="00FA1537" w:rsidRDefault="004407F0" w:rsidP="00C40CA2">
            <w:pPr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p w:rsidR="006D03DF" w:rsidRDefault="006D03DF">
      <w:pPr>
        <w:spacing w:after="200" w:line="276" w:lineRule="auto"/>
        <w:rPr>
          <w:b/>
          <w:bCs/>
        </w:rPr>
      </w:pPr>
      <w:bookmarkStart w:id="0" w:name="_GoBack"/>
      <w:bookmarkEnd w:id="0"/>
    </w:p>
    <w:sectPr w:rsidR="006D03DF" w:rsidSect="007B071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4407F0" w:rsidRPr="007B0717" w:rsidRDefault="004407F0" w:rsidP="00FA1537">
      <w:pPr>
        <w:pStyle w:val="Tekstprzypisudolnego"/>
        <w:rPr>
          <w:sz w:val="18"/>
          <w:szCs w:val="18"/>
        </w:rPr>
      </w:pPr>
      <w:r w:rsidRPr="007B0717">
        <w:rPr>
          <w:rStyle w:val="Odwoanieprzypisudolnego"/>
          <w:sz w:val="18"/>
          <w:szCs w:val="18"/>
        </w:rPr>
        <w:footnoteRef/>
      </w:r>
      <w:r w:rsidRPr="007B0717">
        <w:rPr>
          <w:sz w:val="18"/>
          <w:szCs w:val="18"/>
        </w:rPr>
        <w:t xml:space="preserve"> Odpowiedź NIE - nie powoduje odrzucenia oferty</w:t>
      </w:r>
    </w:p>
  </w:footnote>
  <w:footnote w:id="2">
    <w:p w:rsidR="004407F0" w:rsidRPr="007B0717" w:rsidRDefault="004407F0">
      <w:pPr>
        <w:pStyle w:val="Tekstprzypisudolnego"/>
        <w:rPr>
          <w:sz w:val="18"/>
          <w:szCs w:val="18"/>
        </w:rPr>
      </w:pPr>
      <w:r w:rsidRPr="007B0717">
        <w:rPr>
          <w:rStyle w:val="Odwoanieprzypisudolnego"/>
          <w:sz w:val="18"/>
          <w:szCs w:val="18"/>
        </w:rPr>
        <w:footnoteRef/>
      </w:r>
      <w:r w:rsidRPr="007B0717">
        <w:rPr>
          <w:sz w:val="18"/>
          <w:szCs w:val="18"/>
        </w:rPr>
        <w:t xml:space="preserve"> Odpowiedź „NIE”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12F18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024F2F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8E157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49165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33E4F"/>
    <w:rsid w:val="001E4FB1"/>
    <w:rsid w:val="001F3F1F"/>
    <w:rsid w:val="003F7ED8"/>
    <w:rsid w:val="00425E5E"/>
    <w:rsid w:val="004407F0"/>
    <w:rsid w:val="004A7F66"/>
    <w:rsid w:val="004B6A32"/>
    <w:rsid w:val="004C1F95"/>
    <w:rsid w:val="004E4060"/>
    <w:rsid w:val="0053240C"/>
    <w:rsid w:val="00554B0F"/>
    <w:rsid w:val="005A7578"/>
    <w:rsid w:val="00605B86"/>
    <w:rsid w:val="00636F2A"/>
    <w:rsid w:val="0063701C"/>
    <w:rsid w:val="006658E2"/>
    <w:rsid w:val="006D03DF"/>
    <w:rsid w:val="007114F0"/>
    <w:rsid w:val="00727CC1"/>
    <w:rsid w:val="0077018A"/>
    <w:rsid w:val="007B0717"/>
    <w:rsid w:val="00801F24"/>
    <w:rsid w:val="00835381"/>
    <w:rsid w:val="00885D42"/>
    <w:rsid w:val="00997CA0"/>
    <w:rsid w:val="009D415C"/>
    <w:rsid w:val="00A30273"/>
    <w:rsid w:val="00AB5E81"/>
    <w:rsid w:val="00B43C39"/>
    <w:rsid w:val="00B473CC"/>
    <w:rsid w:val="00C07BA2"/>
    <w:rsid w:val="00C432BF"/>
    <w:rsid w:val="00C6627C"/>
    <w:rsid w:val="00D01E19"/>
    <w:rsid w:val="00DC023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761D-9DC1-451C-9E3D-ECBCC017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2020-07-02T09:18:00Z</cp:lastPrinted>
  <dcterms:created xsi:type="dcterms:W3CDTF">2020-07-03T06:10:00Z</dcterms:created>
  <dcterms:modified xsi:type="dcterms:W3CDTF">2020-07-03T06:11:00Z</dcterms:modified>
</cp:coreProperties>
</file>