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D7B9B" w14:textId="44AA4EDC" w:rsidR="0094445A" w:rsidRPr="00374C32" w:rsidRDefault="0094445A" w:rsidP="00F36F12">
      <w:pPr>
        <w:pStyle w:val="Nagwek4"/>
        <w:rPr>
          <w:rFonts w:asciiTheme="minorHAnsi" w:eastAsia="MS Mincho" w:hAnsiTheme="minorHAnsi" w:cstheme="minorHAnsi"/>
          <w:sz w:val="22"/>
          <w:szCs w:val="22"/>
        </w:rPr>
      </w:pPr>
    </w:p>
    <w:p w14:paraId="363BC579" w14:textId="77777777" w:rsidR="0094445A" w:rsidRPr="00374C32" w:rsidRDefault="0094445A" w:rsidP="00763F45">
      <w:pPr>
        <w:pStyle w:val="Zwykytekst"/>
        <w:spacing w:line="276" w:lineRule="auto"/>
        <w:jc w:val="center"/>
        <w:outlineLvl w:val="0"/>
        <w:rPr>
          <w:rFonts w:asciiTheme="minorHAnsi" w:eastAsia="MS Mincho" w:hAnsiTheme="minorHAnsi" w:cstheme="minorHAnsi"/>
          <w:b/>
          <w:bCs/>
          <w:sz w:val="22"/>
          <w:szCs w:val="22"/>
        </w:rPr>
      </w:pPr>
    </w:p>
    <w:p w14:paraId="2E137678" w14:textId="77777777" w:rsidR="0094445A" w:rsidRPr="00374C32" w:rsidRDefault="0094445A" w:rsidP="00763F45">
      <w:pPr>
        <w:pStyle w:val="Zwykytekst"/>
        <w:spacing w:line="276" w:lineRule="auto"/>
        <w:jc w:val="center"/>
        <w:outlineLvl w:val="0"/>
        <w:rPr>
          <w:rFonts w:asciiTheme="minorHAnsi" w:eastAsia="MS Mincho" w:hAnsiTheme="minorHAnsi" w:cstheme="minorHAnsi"/>
          <w:b/>
          <w:bCs/>
          <w:sz w:val="22"/>
          <w:szCs w:val="22"/>
        </w:rPr>
      </w:pPr>
    </w:p>
    <w:p w14:paraId="1C5D71A1" w14:textId="77777777" w:rsidR="0094445A" w:rsidRPr="00374C32" w:rsidRDefault="0094445A" w:rsidP="00763F45">
      <w:pPr>
        <w:pStyle w:val="Zwykytekst"/>
        <w:spacing w:line="276" w:lineRule="auto"/>
        <w:jc w:val="center"/>
        <w:outlineLvl w:val="0"/>
        <w:rPr>
          <w:rFonts w:asciiTheme="minorHAnsi" w:eastAsia="MS Mincho" w:hAnsiTheme="minorHAnsi" w:cstheme="minorHAnsi"/>
          <w:b/>
          <w:bCs/>
          <w:sz w:val="22"/>
          <w:szCs w:val="22"/>
        </w:rPr>
      </w:pPr>
    </w:p>
    <w:p w14:paraId="47DCFF29" w14:textId="77777777" w:rsidR="0094445A" w:rsidRPr="00374C32" w:rsidRDefault="0094445A" w:rsidP="00763F45">
      <w:pPr>
        <w:pStyle w:val="Zwykytekst"/>
        <w:spacing w:line="276" w:lineRule="auto"/>
        <w:jc w:val="center"/>
        <w:outlineLvl w:val="0"/>
        <w:rPr>
          <w:rFonts w:asciiTheme="minorHAnsi" w:eastAsia="MS Mincho" w:hAnsiTheme="minorHAnsi" w:cstheme="minorHAnsi"/>
          <w:b/>
          <w:bCs/>
          <w:sz w:val="22"/>
          <w:szCs w:val="22"/>
        </w:rPr>
      </w:pPr>
    </w:p>
    <w:p w14:paraId="0435A14A" w14:textId="77777777" w:rsidR="0094445A" w:rsidRPr="00374C32" w:rsidRDefault="0094445A" w:rsidP="00374C32">
      <w:pPr>
        <w:rPr>
          <w:rFonts w:asciiTheme="minorHAnsi" w:eastAsia="MS Mincho" w:hAnsiTheme="minorHAnsi" w:cstheme="minorHAnsi"/>
          <w:b/>
          <w:bCs/>
        </w:rPr>
      </w:pPr>
    </w:p>
    <w:p w14:paraId="2DA18F70" w14:textId="77777777" w:rsidR="001C11BB" w:rsidRDefault="001C11BB" w:rsidP="00374C32">
      <w:pPr>
        <w:jc w:val="center"/>
        <w:rPr>
          <w:rFonts w:asciiTheme="minorHAnsi" w:eastAsia="MS Mincho" w:hAnsiTheme="minorHAnsi" w:cstheme="minorHAnsi"/>
          <w:b/>
          <w:bCs/>
          <w:sz w:val="32"/>
          <w:szCs w:val="32"/>
          <w:lang w:val="en-GB"/>
        </w:rPr>
      </w:pPr>
      <w:r w:rsidRPr="001C11BB">
        <w:rPr>
          <w:rFonts w:asciiTheme="minorHAnsi" w:eastAsia="MS Mincho" w:hAnsiTheme="minorHAnsi" w:cstheme="minorHAnsi"/>
          <w:b/>
          <w:bCs/>
          <w:sz w:val="32"/>
          <w:szCs w:val="32"/>
          <w:lang w:val="en-GB"/>
        </w:rPr>
        <w:t xml:space="preserve">Specification of Terms of Order </w:t>
      </w:r>
    </w:p>
    <w:p w14:paraId="18793BBF" w14:textId="0DEF3A70" w:rsidR="0094445A" w:rsidRPr="001C11BB" w:rsidRDefault="001C11BB" w:rsidP="00374C32">
      <w:pPr>
        <w:jc w:val="center"/>
        <w:rPr>
          <w:rFonts w:asciiTheme="minorHAnsi" w:eastAsia="MS Mincho" w:hAnsiTheme="minorHAnsi" w:cstheme="minorHAnsi"/>
          <w:lang w:val="en-GB"/>
        </w:rPr>
      </w:pPr>
      <w:r w:rsidRPr="001C11BB">
        <w:rPr>
          <w:rFonts w:asciiTheme="minorHAnsi" w:eastAsia="MS Mincho" w:hAnsiTheme="minorHAnsi" w:cstheme="minorHAnsi"/>
          <w:b/>
          <w:bCs/>
          <w:sz w:val="32"/>
          <w:szCs w:val="32"/>
          <w:lang w:val="en-GB"/>
        </w:rPr>
        <w:t>(STO)</w:t>
      </w:r>
      <w:r w:rsidR="0094445A" w:rsidRPr="001C11BB">
        <w:rPr>
          <w:rFonts w:asciiTheme="minorHAnsi" w:eastAsia="MS Mincho" w:hAnsiTheme="minorHAnsi" w:cstheme="minorHAnsi"/>
          <w:lang w:val="en-GB"/>
        </w:rPr>
        <w:br/>
      </w:r>
    </w:p>
    <w:p w14:paraId="7DF5DA23" w14:textId="77777777" w:rsidR="0094445A" w:rsidRPr="001C11BB" w:rsidRDefault="0094445A" w:rsidP="00374C32">
      <w:pPr>
        <w:jc w:val="center"/>
        <w:rPr>
          <w:rFonts w:eastAsia="MS Mincho" w:cs="Calibri"/>
          <w:b/>
          <w:bCs/>
          <w:lang w:val="en-GB"/>
        </w:rPr>
      </w:pPr>
      <w:bookmarkStart w:id="0" w:name="_Hlk157525656"/>
    </w:p>
    <w:p w14:paraId="600CEFFB" w14:textId="39D81951" w:rsidR="007F4B8B" w:rsidRPr="001C11BB" w:rsidRDefault="001C11BB" w:rsidP="00374C32">
      <w:pPr>
        <w:jc w:val="center"/>
        <w:rPr>
          <w:rFonts w:cs="Calibri"/>
          <w:b/>
          <w:bCs/>
          <w:sz w:val="32"/>
          <w:szCs w:val="32"/>
          <w:lang w:val="en-GB"/>
        </w:rPr>
      </w:pPr>
      <w:bookmarkStart w:id="1" w:name="_Hlk174520151"/>
      <w:r w:rsidRPr="001C11BB">
        <w:rPr>
          <w:rFonts w:eastAsia="MS Mincho" w:cs="Calibri"/>
          <w:b/>
          <w:bCs/>
          <w:sz w:val="32"/>
          <w:szCs w:val="32"/>
          <w:lang w:val="en-GB"/>
        </w:rPr>
        <w:t>Supply of Biophysical Equipment: Sale, Delivery, Installation, and Commissioning of a Brand-New Mass Photometer KPO9</w:t>
      </w:r>
    </w:p>
    <w:bookmarkEnd w:id="0"/>
    <w:p w14:paraId="7D7A08B1" w14:textId="73B0E6DB" w:rsidR="0094445A" w:rsidRPr="009E4A75" w:rsidRDefault="001C11BB" w:rsidP="00374C32">
      <w:pPr>
        <w:jc w:val="center"/>
        <w:rPr>
          <w:rFonts w:eastAsia="MS Mincho" w:cs="Calibri"/>
          <w:b/>
          <w:bCs/>
          <w:lang w:val="en-US"/>
        </w:rPr>
      </w:pPr>
      <w:r w:rsidRPr="009E4A75">
        <w:rPr>
          <w:rFonts w:eastAsia="MS Mincho" w:cs="Calibri"/>
          <w:b/>
          <w:bCs/>
          <w:sz w:val="32"/>
          <w:szCs w:val="32"/>
          <w:lang w:val="en-US"/>
        </w:rPr>
        <w:t>Reference number: ADZ.261.32.2024</w:t>
      </w:r>
    </w:p>
    <w:bookmarkEnd w:id="1"/>
    <w:p w14:paraId="4DAC679C" w14:textId="77777777" w:rsidR="0094445A" w:rsidRPr="009E4A75" w:rsidRDefault="0094445A" w:rsidP="00374C32">
      <w:pPr>
        <w:rPr>
          <w:rFonts w:eastAsia="MS Mincho"/>
          <w:lang w:val="en-US"/>
        </w:rPr>
      </w:pPr>
    </w:p>
    <w:p w14:paraId="34AF5758" w14:textId="77777777" w:rsidR="0094445A" w:rsidRPr="009E4A75" w:rsidRDefault="0094445A" w:rsidP="00374C32">
      <w:pPr>
        <w:rPr>
          <w:rFonts w:eastAsia="MS Mincho"/>
          <w:lang w:val="en-US"/>
        </w:rPr>
      </w:pPr>
    </w:p>
    <w:p w14:paraId="45B6AA5A" w14:textId="77777777" w:rsidR="0094445A" w:rsidRPr="009E4A75" w:rsidRDefault="0094445A" w:rsidP="00374C32">
      <w:pPr>
        <w:rPr>
          <w:rFonts w:eastAsia="MS Mincho"/>
          <w:lang w:val="en-US"/>
        </w:rPr>
      </w:pPr>
    </w:p>
    <w:p w14:paraId="20C913C0" w14:textId="3D75297F" w:rsidR="0094445A" w:rsidRPr="001C11BB" w:rsidRDefault="001C11BB" w:rsidP="00374C32">
      <w:pPr>
        <w:jc w:val="center"/>
        <w:rPr>
          <w:rFonts w:eastAsia="MS Mincho" w:cs="Calibri"/>
          <w:lang w:val="en-GB"/>
        </w:rPr>
      </w:pPr>
      <w:r w:rsidRPr="001C11BB">
        <w:rPr>
          <w:rFonts w:eastAsia="MS Mincho" w:cs="Calibri"/>
          <w:i/>
          <w:iCs/>
          <w:lang w:val="en-GB"/>
        </w:rPr>
        <w:t>Public procurement procedure above EU thresholds conducted in the mode of open tender, based on the provisions of the Public Procurement Law of September 11, 2019.</w:t>
      </w:r>
    </w:p>
    <w:p w14:paraId="5D07646C" w14:textId="77777777" w:rsidR="0094445A" w:rsidRPr="001C11BB" w:rsidRDefault="0094445A" w:rsidP="00374C32">
      <w:pPr>
        <w:jc w:val="center"/>
        <w:rPr>
          <w:rFonts w:eastAsia="MS Mincho" w:cs="Calibri"/>
          <w:bCs/>
          <w:sz w:val="22"/>
          <w:szCs w:val="22"/>
          <w:lang w:val="en-GB"/>
        </w:rPr>
      </w:pPr>
    </w:p>
    <w:p w14:paraId="7FA45B7F" w14:textId="77777777" w:rsidR="0094445A" w:rsidRPr="001C11BB" w:rsidRDefault="0094445A" w:rsidP="00374C32">
      <w:pPr>
        <w:rPr>
          <w:rFonts w:eastAsia="MS Mincho"/>
          <w:bCs/>
          <w:sz w:val="22"/>
          <w:szCs w:val="22"/>
          <w:lang w:val="en-GB"/>
        </w:rPr>
      </w:pPr>
    </w:p>
    <w:p w14:paraId="1BBAE4A2" w14:textId="1DF0ECE4" w:rsidR="002505E3" w:rsidRPr="009E4A75" w:rsidRDefault="001C11BB" w:rsidP="002505E3">
      <w:pPr>
        <w:pStyle w:val="Zwykytekst"/>
        <w:spacing w:line="276" w:lineRule="auto"/>
        <w:rPr>
          <w:rFonts w:asciiTheme="minorHAnsi" w:eastAsia="MS Mincho" w:hAnsiTheme="minorHAnsi" w:cstheme="minorHAnsi"/>
          <w:sz w:val="22"/>
          <w:szCs w:val="22"/>
          <w:lang w:val="en-US"/>
        </w:rPr>
      </w:pPr>
      <w:r w:rsidRPr="009E4A75">
        <w:rPr>
          <w:rFonts w:asciiTheme="minorHAnsi" w:eastAsia="MS Mincho" w:hAnsiTheme="minorHAnsi" w:cstheme="minorHAnsi"/>
          <w:sz w:val="22"/>
          <w:szCs w:val="22"/>
          <w:lang w:val="en-US"/>
        </w:rPr>
        <w:t>Approval</w:t>
      </w:r>
      <w:r w:rsidR="002505E3" w:rsidRPr="009E4A75">
        <w:rPr>
          <w:rFonts w:asciiTheme="minorHAnsi" w:eastAsia="MS Mincho" w:hAnsiTheme="minorHAnsi" w:cstheme="minorHAnsi"/>
          <w:sz w:val="22"/>
          <w:szCs w:val="22"/>
          <w:lang w:val="en-US"/>
        </w:rPr>
        <w:t>:</w:t>
      </w:r>
    </w:p>
    <w:p w14:paraId="6BE1DFA2" w14:textId="77777777" w:rsidR="002505E3" w:rsidRPr="009E4A75" w:rsidRDefault="002505E3" w:rsidP="002505E3">
      <w:pPr>
        <w:pStyle w:val="Zwykytekst"/>
        <w:spacing w:line="276" w:lineRule="auto"/>
        <w:rPr>
          <w:rFonts w:asciiTheme="minorHAnsi" w:eastAsia="MS Mincho" w:hAnsiTheme="minorHAnsi" w:cstheme="minorHAnsi"/>
          <w:sz w:val="22"/>
          <w:szCs w:val="22"/>
          <w:lang w:val="en-US"/>
        </w:rPr>
      </w:pPr>
    </w:p>
    <w:p w14:paraId="534D4050" w14:textId="77777777" w:rsidR="002505E3" w:rsidRPr="009E4A75" w:rsidRDefault="002505E3" w:rsidP="002505E3">
      <w:pPr>
        <w:pStyle w:val="Zwykytekst"/>
        <w:spacing w:line="276" w:lineRule="auto"/>
        <w:rPr>
          <w:rFonts w:asciiTheme="minorHAnsi" w:eastAsia="MS Mincho" w:hAnsiTheme="minorHAnsi" w:cstheme="minorHAnsi"/>
          <w:sz w:val="22"/>
          <w:szCs w:val="22"/>
          <w:lang w:val="en-US"/>
        </w:rPr>
      </w:pPr>
    </w:p>
    <w:p w14:paraId="4B9A4D67" w14:textId="77777777" w:rsidR="002505E3" w:rsidRPr="009E4A75" w:rsidRDefault="002505E3" w:rsidP="002505E3">
      <w:pPr>
        <w:rPr>
          <w:rFonts w:eastAsia="MS Mincho"/>
          <w:lang w:val="en-US"/>
        </w:rPr>
      </w:pPr>
      <w:r w:rsidRPr="009E4A75">
        <w:rPr>
          <w:rFonts w:eastAsia="MS Mincho"/>
          <w:lang w:val="en-US"/>
        </w:rPr>
        <w:t xml:space="preserve">                                                      ……………….……………………………….</w:t>
      </w:r>
    </w:p>
    <w:p w14:paraId="7998585C" w14:textId="77777777" w:rsidR="002505E3" w:rsidRPr="009E4A75" w:rsidRDefault="002505E3" w:rsidP="002505E3">
      <w:pPr>
        <w:rPr>
          <w:rFonts w:eastAsia="MS Mincho"/>
          <w:i/>
          <w:lang w:val="en-US"/>
        </w:rPr>
      </w:pPr>
      <w:r w:rsidRPr="009E4A75">
        <w:rPr>
          <w:rFonts w:eastAsia="MS Mincho"/>
          <w:i/>
          <w:lang w:val="en-US"/>
        </w:rPr>
        <w:t xml:space="preserve">               </w:t>
      </w:r>
      <w:r w:rsidRPr="009E4A75">
        <w:rPr>
          <w:rFonts w:eastAsia="MS Mincho"/>
          <w:i/>
          <w:lang w:val="en-US"/>
        </w:rPr>
        <w:tab/>
      </w:r>
      <w:r w:rsidRPr="009E4A75">
        <w:rPr>
          <w:rFonts w:eastAsia="MS Mincho"/>
          <w:i/>
          <w:lang w:val="en-US"/>
        </w:rPr>
        <w:tab/>
      </w:r>
      <w:r w:rsidRPr="009E4A75">
        <w:rPr>
          <w:rFonts w:eastAsia="MS Mincho"/>
          <w:i/>
          <w:lang w:val="en-US"/>
        </w:rPr>
        <w:tab/>
      </w:r>
      <w:r w:rsidRPr="009E4A75">
        <w:rPr>
          <w:rFonts w:eastAsia="MS Mincho"/>
          <w:i/>
          <w:lang w:val="en-US"/>
        </w:rPr>
        <w:tab/>
      </w:r>
      <w:r w:rsidRPr="009E4A75">
        <w:rPr>
          <w:rFonts w:eastAsia="MS Mincho"/>
          <w:i/>
          <w:lang w:val="en-US"/>
        </w:rPr>
        <w:tab/>
      </w:r>
      <w:r w:rsidRPr="009E4A75">
        <w:rPr>
          <w:rFonts w:eastAsia="MS Mincho"/>
          <w:i/>
          <w:lang w:val="en-US"/>
        </w:rPr>
        <w:tab/>
      </w:r>
      <w:r w:rsidRPr="009E4A75">
        <w:rPr>
          <w:rFonts w:eastAsia="MS Mincho"/>
          <w:i/>
          <w:lang w:val="en-US"/>
        </w:rPr>
        <w:tab/>
      </w:r>
    </w:p>
    <w:p w14:paraId="5F57164A" w14:textId="4ADEA86F" w:rsidR="0094445A" w:rsidRPr="001C11BB" w:rsidRDefault="001C11BB" w:rsidP="001C11BB">
      <w:pPr>
        <w:ind w:left="2836"/>
        <w:rPr>
          <w:rFonts w:eastAsia="MS Mincho"/>
          <w:bCs/>
          <w:sz w:val="22"/>
          <w:szCs w:val="22"/>
          <w:lang w:val="en-GB"/>
        </w:rPr>
      </w:pPr>
      <w:r w:rsidRPr="001C11BB">
        <w:rPr>
          <w:rFonts w:eastAsia="MS Mincho"/>
          <w:i/>
          <w:lang w:val="en-GB"/>
        </w:rPr>
        <w:t>Signature of the Head of the Ordering Party</w:t>
      </w:r>
    </w:p>
    <w:p w14:paraId="2AFEF82A" w14:textId="77777777" w:rsidR="0094445A" w:rsidRPr="001C11BB" w:rsidRDefault="0094445A" w:rsidP="00374C32">
      <w:pPr>
        <w:rPr>
          <w:rFonts w:eastAsia="MS Mincho"/>
          <w:bCs/>
          <w:sz w:val="22"/>
          <w:szCs w:val="22"/>
          <w:lang w:val="en-GB"/>
        </w:rPr>
      </w:pPr>
    </w:p>
    <w:p w14:paraId="56E4A496" w14:textId="77777777" w:rsidR="00E263A0" w:rsidRPr="001C11BB" w:rsidRDefault="00E263A0" w:rsidP="00374C32">
      <w:pPr>
        <w:rPr>
          <w:rFonts w:eastAsia="MS Mincho"/>
          <w:bCs/>
          <w:sz w:val="22"/>
          <w:szCs w:val="22"/>
          <w:lang w:val="en-GB"/>
        </w:rPr>
      </w:pPr>
    </w:p>
    <w:p w14:paraId="17D4B87E" w14:textId="77777777" w:rsidR="00E263A0" w:rsidRPr="001C11BB" w:rsidRDefault="00E263A0" w:rsidP="00374C32">
      <w:pPr>
        <w:rPr>
          <w:rFonts w:eastAsia="MS Mincho"/>
          <w:bCs/>
          <w:sz w:val="22"/>
          <w:szCs w:val="22"/>
          <w:lang w:val="en-GB"/>
        </w:rPr>
      </w:pPr>
    </w:p>
    <w:p w14:paraId="32FC7A38" w14:textId="77777777" w:rsidR="00E263A0" w:rsidRPr="001C11BB" w:rsidRDefault="00E263A0" w:rsidP="00374C32">
      <w:pPr>
        <w:jc w:val="center"/>
        <w:rPr>
          <w:rFonts w:eastAsia="MS Mincho"/>
          <w:lang w:val="en-GB"/>
        </w:rPr>
      </w:pPr>
    </w:p>
    <w:p w14:paraId="12833096" w14:textId="77777777" w:rsidR="0094445A" w:rsidRPr="001C11BB" w:rsidRDefault="0094445A" w:rsidP="00374C32">
      <w:pPr>
        <w:jc w:val="center"/>
        <w:rPr>
          <w:rFonts w:eastAsia="MS Mincho" w:cs="Calibri"/>
          <w:lang w:val="en-GB"/>
        </w:rPr>
      </w:pPr>
    </w:p>
    <w:p w14:paraId="4DEBAF5A" w14:textId="1C1B3028" w:rsidR="004D10EF" w:rsidRPr="00374C32" w:rsidRDefault="001C11BB" w:rsidP="00374C32">
      <w:pPr>
        <w:jc w:val="center"/>
        <w:rPr>
          <w:rFonts w:eastAsia="MS Mincho" w:cs="Calibri"/>
        </w:rPr>
      </w:pPr>
      <w:proofErr w:type="spellStart"/>
      <w:r w:rsidRPr="001C11BB">
        <w:rPr>
          <w:rFonts w:eastAsia="MS Mincho" w:cs="Calibri"/>
        </w:rPr>
        <w:t>Warsaw</w:t>
      </w:r>
      <w:proofErr w:type="spellEnd"/>
      <w:r w:rsidRPr="001C11BB">
        <w:rPr>
          <w:rFonts w:eastAsia="MS Mincho" w:cs="Calibri"/>
        </w:rPr>
        <w:t>, August 1</w:t>
      </w:r>
      <w:r w:rsidR="00662CEC">
        <w:rPr>
          <w:rFonts w:eastAsia="MS Mincho" w:cs="Calibri"/>
        </w:rPr>
        <w:t>4</w:t>
      </w:r>
      <w:r w:rsidRPr="001C11BB">
        <w:rPr>
          <w:rFonts w:eastAsia="MS Mincho" w:cs="Calibri"/>
        </w:rPr>
        <w:t>, 2024</w:t>
      </w:r>
      <w:r w:rsidR="00992918" w:rsidRPr="002B2507">
        <w:rPr>
          <w:rFonts w:eastAsia="MS Mincho" w:cs="Calibri"/>
        </w:rPr>
        <w:t>.</w:t>
      </w:r>
    </w:p>
    <w:p w14:paraId="245D6D00" w14:textId="35EDDE87" w:rsidR="00890431" w:rsidRDefault="00890431">
      <w:pPr>
        <w:rPr>
          <w:rFonts w:asciiTheme="minorHAnsi" w:eastAsia="MS Mincho" w:hAnsiTheme="minorHAnsi" w:cstheme="minorHAnsi"/>
          <w:b/>
          <w:bCs/>
          <w:sz w:val="22"/>
          <w:szCs w:val="22"/>
        </w:rPr>
      </w:pPr>
    </w:p>
    <w:p w14:paraId="6E95291A" w14:textId="1408AA91" w:rsidR="001C11BB" w:rsidRDefault="001C11BB">
      <w:pPr>
        <w:jc w:val="left"/>
        <w:rPr>
          <w:rFonts w:asciiTheme="minorHAnsi" w:eastAsia="MS Mincho" w:hAnsiTheme="minorHAnsi" w:cstheme="minorHAnsi"/>
          <w:b/>
          <w:bCs/>
          <w:sz w:val="22"/>
          <w:szCs w:val="22"/>
        </w:rPr>
      </w:pPr>
      <w:r>
        <w:rPr>
          <w:rFonts w:asciiTheme="minorHAnsi" w:eastAsia="MS Mincho" w:hAnsiTheme="minorHAnsi" w:cstheme="minorHAnsi"/>
          <w:b/>
          <w:bCs/>
          <w:sz w:val="22"/>
          <w:szCs w:val="22"/>
        </w:rPr>
        <w:br w:type="page"/>
      </w:r>
    </w:p>
    <w:p w14:paraId="2B8445CF" w14:textId="77777777" w:rsidR="006C4F93" w:rsidRPr="00374C32" w:rsidRDefault="006C4F93">
      <w:pPr>
        <w:rPr>
          <w:rFonts w:asciiTheme="minorHAnsi" w:eastAsia="MS Mincho" w:hAnsiTheme="minorHAnsi" w:cstheme="minorHAnsi"/>
          <w:b/>
          <w:bCs/>
          <w:sz w:val="22"/>
          <w:szCs w:val="22"/>
        </w:rPr>
      </w:pPr>
    </w:p>
    <w:sdt>
      <w:sdtPr>
        <w:rPr>
          <w:rFonts w:asciiTheme="minorHAnsi" w:eastAsia="Times New Roman" w:hAnsiTheme="minorHAnsi" w:cstheme="minorHAnsi"/>
          <w:color w:val="auto"/>
          <w:sz w:val="24"/>
          <w:szCs w:val="24"/>
        </w:rPr>
        <w:id w:val="-2109345122"/>
        <w:docPartObj>
          <w:docPartGallery w:val="Table of Contents"/>
          <w:docPartUnique/>
        </w:docPartObj>
      </w:sdtPr>
      <w:sdtEndPr>
        <w:rPr>
          <w:b/>
          <w:bCs/>
          <w:sz w:val="22"/>
          <w:szCs w:val="22"/>
        </w:rPr>
      </w:sdtEndPr>
      <w:sdtContent>
        <w:p w14:paraId="4C035588" w14:textId="09168CC5" w:rsidR="003B4FDB" w:rsidRPr="00CD4792" w:rsidRDefault="003B4FDB" w:rsidP="007359FA">
          <w:pPr>
            <w:pStyle w:val="Nagwekspisutreci"/>
            <w:jc w:val="center"/>
            <w:rPr>
              <w:rFonts w:asciiTheme="minorHAnsi" w:hAnsiTheme="minorHAnsi" w:cstheme="minorHAnsi"/>
              <w:b/>
              <w:bCs/>
              <w:i/>
              <w:iCs/>
              <w:color w:val="1F497D" w:themeColor="text2"/>
              <w:sz w:val="22"/>
              <w:szCs w:val="22"/>
            </w:rPr>
          </w:pPr>
          <w:r w:rsidRPr="00CD4792">
            <w:rPr>
              <w:rFonts w:asciiTheme="minorHAnsi" w:hAnsiTheme="minorHAnsi" w:cstheme="minorHAnsi"/>
              <w:b/>
              <w:bCs/>
              <w:i/>
              <w:iCs/>
              <w:color w:val="1F497D" w:themeColor="text2"/>
              <w:sz w:val="22"/>
              <w:szCs w:val="22"/>
            </w:rPr>
            <w:t>Spis treści</w:t>
          </w:r>
        </w:p>
        <w:p w14:paraId="5CED2CA3" w14:textId="7C508179" w:rsidR="004A32BE" w:rsidRDefault="003B4FDB">
          <w:pPr>
            <w:pStyle w:val="Spistreci1"/>
            <w:tabs>
              <w:tab w:val="left" w:pos="480"/>
              <w:tab w:val="right" w:leader="dot" w:pos="9062"/>
            </w:tabs>
            <w:rPr>
              <w:rFonts w:asciiTheme="minorHAnsi" w:eastAsiaTheme="minorEastAsia" w:hAnsiTheme="minorHAnsi" w:cstheme="minorBidi"/>
              <w:noProof/>
              <w:kern w:val="2"/>
              <w14:ligatures w14:val="standardContextual"/>
            </w:rPr>
          </w:pPr>
          <w:r w:rsidRPr="00CD4792">
            <w:rPr>
              <w:rFonts w:asciiTheme="minorHAnsi" w:hAnsiTheme="minorHAnsi" w:cstheme="minorHAnsi"/>
              <w:color w:val="1F497D" w:themeColor="text2"/>
              <w:sz w:val="14"/>
              <w:szCs w:val="14"/>
            </w:rPr>
            <w:fldChar w:fldCharType="begin"/>
          </w:r>
          <w:r w:rsidRPr="00CD4792">
            <w:rPr>
              <w:rFonts w:asciiTheme="minorHAnsi" w:hAnsiTheme="minorHAnsi" w:cstheme="minorHAnsi"/>
              <w:color w:val="1F497D" w:themeColor="text2"/>
              <w:sz w:val="14"/>
              <w:szCs w:val="14"/>
            </w:rPr>
            <w:instrText xml:space="preserve"> TOC \o "1-3" \h \z \u </w:instrText>
          </w:r>
          <w:r w:rsidRPr="00CD4792">
            <w:rPr>
              <w:rFonts w:asciiTheme="minorHAnsi" w:hAnsiTheme="minorHAnsi" w:cstheme="minorHAnsi"/>
              <w:color w:val="1F497D" w:themeColor="text2"/>
              <w:sz w:val="14"/>
              <w:szCs w:val="14"/>
            </w:rPr>
            <w:fldChar w:fldCharType="separate"/>
          </w:r>
          <w:hyperlink w:anchor="_Toc174528309" w:history="1">
            <w:r w:rsidR="004A32BE" w:rsidRPr="00FD26C3">
              <w:rPr>
                <w:rStyle w:val="Hipercze"/>
                <w:rFonts w:ascii="Candara" w:hAnsi="Candara"/>
                <w:noProof/>
                <w:lang w:val="en-GB"/>
              </w:rPr>
              <w:t>I.</w:t>
            </w:r>
            <w:r w:rsidR="004A32BE">
              <w:rPr>
                <w:rFonts w:asciiTheme="minorHAnsi" w:eastAsiaTheme="minorEastAsia" w:hAnsiTheme="minorHAnsi" w:cstheme="minorBidi"/>
                <w:noProof/>
                <w:kern w:val="2"/>
                <w14:ligatures w14:val="standardContextual"/>
              </w:rPr>
              <w:tab/>
            </w:r>
            <w:r w:rsidR="004A32BE" w:rsidRPr="00FD26C3">
              <w:rPr>
                <w:rStyle w:val="Hipercze"/>
                <w:noProof/>
                <w:lang w:val="en-GB"/>
              </w:rPr>
              <w:t>NAME AND ADDRESS OF THE ORDERING PARTY AND WEBSITE OF THE PROCUREMENT PROCEDURE</w:t>
            </w:r>
            <w:r w:rsidR="004A32BE">
              <w:rPr>
                <w:noProof/>
                <w:webHidden/>
              </w:rPr>
              <w:tab/>
            </w:r>
            <w:r w:rsidR="004A32BE">
              <w:rPr>
                <w:noProof/>
                <w:webHidden/>
              </w:rPr>
              <w:fldChar w:fldCharType="begin"/>
            </w:r>
            <w:r w:rsidR="004A32BE">
              <w:rPr>
                <w:noProof/>
                <w:webHidden/>
              </w:rPr>
              <w:instrText xml:space="preserve"> PAGEREF _Toc174528309 \h </w:instrText>
            </w:r>
            <w:r w:rsidR="004A32BE">
              <w:rPr>
                <w:noProof/>
                <w:webHidden/>
              </w:rPr>
            </w:r>
            <w:r w:rsidR="004A32BE">
              <w:rPr>
                <w:noProof/>
                <w:webHidden/>
              </w:rPr>
              <w:fldChar w:fldCharType="separate"/>
            </w:r>
            <w:r w:rsidR="004A32BE">
              <w:rPr>
                <w:noProof/>
                <w:webHidden/>
              </w:rPr>
              <w:t>3</w:t>
            </w:r>
            <w:r w:rsidR="004A32BE">
              <w:rPr>
                <w:noProof/>
                <w:webHidden/>
              </w:rPr>
              <w:fldChar w:fldCharType="end"/>
            </w:r>
          </w:hyperlink>
        </w:p>
        <w:p w14:paraId="11D640BC" w14:textId="598A81FE" w:rsidR="004A32BE" w:rsidRDefault="00311F7A">
          <w:pPr>
            <w:pStyle w:val="Spistreci1"/>
            <w:tabs>
              <w:tab w:val="left" w:pos="480"/>
              <w:tab w:val="right" w:leader="dot" w:pos="9062"/>
            </w:tabs>
            <w:rPr>
              <w:rFonts w:asciiTheme="minorHAnsi" w:eastAsiaTheme="minorEastAsia" w:hAnsiTheme="minorHAnsi" w:cstheme="minorBidi"/>
              <w:noProof/>
              <w:kern w:val="2"/>
              <w14:ligatures w14:val="standardContextual"/>
            </w:rPr>
          </w:pPr>
          <w:hyperlink w:anchor="_Toc174528310" w:history="1">
            <w:r w:rsidR="004A32BE" w:rsidRPr="00FD26C3">
              <w:rPr>
                <w:rStyle w:val="Hipercze"/>
                <w:rFonts w:ascii="Candara" w:hAnsi="Candara"/>
                <w:noProof/>
                <w:lang w:val="en-GB"/>
              </w:rPr>
              <w:t>II.</w:t>
            </w:r>
            <w:r w:rsidR="004A32BE">
              <w:rPr>
                <w:rFonts w:asciiTheme="minorHAnsi" w:eastAsiaTheme="minorEastAsia" w:hAnsiTheme="minorHAnsi" w:cstheme="minorBidi"/>
                <w:noProof/>
                <w:kern w:val="2"/>
                <w14:ligatures w14:val="standardContextual"/>
              </w:rPr>
              <w:tab/>
            </w:r>
            <w:r w:rsidR="004A32BE" w:rsidRPr="00FD26C3">
              <w:rPr>
                <w:rStyle w:val="Hipercze"/>
                <w:noProof/>
                <w:lang w:val="en-GB"/>
              </w:rPr>
              <w:t>PROCEDURE FOR AWARDING THE CONTRACT</w:t>
            </w:r>
            <w:r w:rsidR="004A32BE">
              <w:rPr>
                <w:noProof/>
                <w:webHidden/>
              </w:rPr>
              <w:tab/>
            </w:r>
            <w:r w:rsidR="004A32BE">
              <w:rPr>
                <w:noProof/>
                <w:webHidden/>
              </w:rPr>
              <w:fldChar w:fldCharType="begin"/>
            </w:r>
            <w:r w:rsidR="004A32BE">
              <w:rPr>
                <w:noProof/>
                <w:webHidden/>
              </w:rPr>
              <w:instrText xml:space="preserve"> PAGEREF _Toc174528310 \h </w:instrText>
            </w:r>
            <w:r w:rsidR="004A32BE">
              <w:rPr>
                <w:noProof/>
                <w:webHidden/>
              </w:rPr>
            </w:r>
            <w:r w:rsidR="004A32BE">
              <w:rPr>
                <w:noProof/>
                <w:webHidden/>
              </w:rPr>
              <w:fldChar w:fldCharType="separate"/>
            </w:r>
            <w:r w:rsidR="004A32BE">
              <w:rPr>
                <w:noProof/>
                <w:webHidden/>
              </w:rPr>
              <w:t>3</w:t>
            </w:r>
            <w:r w:rsidR="004A32BE">
              <w:rPr>
                <w:noProof/>
                <w:webHidden/>
              </w:rPr>
              <w:fldChar w:fldCharType="end"/>
            </w:r>
          </w:hyperlink>
        </w:p>
        <w:p w14:paraId="637E25C4" w14:textId="711F5BEC" w:rsidR="004A32BE" w:rsidRDefault="00311F7A">
          <w:pPr>
            <w:pStyle w:val="Spistreci1"/>
            <w:tabs>
              <w:tab w:val="left" w:pos="720"/>
              <w:tab w:val="right" w:leader="dot" w:pos="9062"/>
            </w:tabs>
            <w:rPr>
              <w:rFonts w:asciiTheme="minorHAnsi" w:eastAsiaTheme="minorEastAsia" w:hAnsiTheme="minorHAnsi" w:cstheme="minorBidi"/>
              <w:noProof/>
              <w:kern w:val="2"/>
              <w14:ligatures w14:val="standardContextual"/>
            </w:rPr>
          </w:pPr>
          <w:hyperlink w:anchor="_Toc174528311" w:history="1">
            <w:r w:rsidR="004A32BE" w:rsidRPr="00FD26C3">
              <w:rPr>
                <w:rStyle w:val="Hipercze"/>
                <w:rFonts w:ascii="Candara" w:hAnsi="Candara"/>
                <w:noProof/>
                <w:lang w:val="en-US"/>
              </w:rPr>
              <w:t>III.</w:t>
            </w:r>
            <w:r w:rsidR="004A32BE">
              <w:rPr>
                <w:rFonts w:asciiTheme="minorHAnsi" w:eastAsiaTheme="minorEastAsia" w:hAnsiTheme="minorHAnsi" w:cstheme="minorBidi"/>
                <w:noProof/>
                <w:kern w:val="2"/>
                <w14:ligatures w14:val="standardContextual"/>
              </w:rPr>
              <w:tab/>
            </w:r>
            <w:r w:rsidR="004A32BE" w:rsidRPr="00FD26C3">
              <w:rPr>
                <w:rStyle w:val="Hipercze"/>
                <w:noProof/>
                <w:lang w:val="en-US"/>
              </w:rPr>
              <w:t>NAME AND DESCRIPTION OF THE SUBJECT OF THE CONTRACT</w:t>
            </w:r>
            <w:r w:rsidR="004A32BE">
              <w:rPr>
                <w:noProof/>
                <w:webHidden/>
              </w:rPr>
              <w:tab/>
            </w:r>
            <w:r w:rsidR="004A32BE">
              <w:rPr>
                <w:noProof/>
                <w:webHidden/>
              </w:rPr>
              <w:fldChar w:fldCharType="begin"/>
            </w:r>
            <w:r w:rsidR="004A32BE">
              <w:rPr>
                <w:noProof/>
                <w:webHidden/>
              </w:rPr>
              <w:instrText xml:space="preserve"> PAGEREF _Toc174528311 \h </w:instrText>
            </w:r>
            <w:r w:rsidR="004A32BE">
              <w:rPr>
                <w:noProof/>
                <w:webHidden/>
              </w:rPr>
            </w:r>
            <w:r w:rsidR="004A32BE">
              <w:rPr>
                <w:noProof/>
                <w:webHidden/>
              </w:rPr>
              <w:fldChar w:fldCharType="separate"/>
            </w:r>
            <w:r w:rsidR="004A32BE">
              <w:rPr>
                <w:noProof/>
                <w:webHidden/>
              </w:rPr>
              <w:t>4</w:t>
            </w:r>
            <w:r w:rsidR="004A32BE">
              <w:rPr>
                <w:noProof/>
                <w:webHidden/>
              </w:rPr>
              <w:fldChar w:fldCharType="end"/>
            </w:r>
          </w:hyperlink>
        </w:p>
        <w:p w14:paraId="797BB641" w14:textId="56133969" w:rsidR="004A32BE" w:rsidRDefault="00311F7A">
          <w:pPr>
            <w:pStyle w:val="Spistreci1"/>
            <w:tabs>
              <w:tab w:val="left" w:pos="720"/>
              <w:tab w:val="right" w:leader="dot" w:pos="9062"/>
            </w:tabs>
            <w:rPr>
              <w:rFonts w:asciiTheme="minorHAnsi" w:eastAsiaTheme="minorEastAsia" w:hAnsiTheme="minorHAnsi" w:cstheme="minorBidi"/>
              <w:noProof/>
              <w:kern w:val="2"/>
              <w14:ligatures w14:val="standardContextual"/>
            </w:rPr>
          </w:pPr>
          <w:hyperlink w:anchor="_Toc174528312" w:history="1">
            <w:r w:rsidR="004A32BE" w:rsidRPr="00FD26C3">
              <w:rPr>
                <w:rStyle w:val="Hipercze"/>
                <w:rFonts w:ascii="Candara" w:hAnsi="Candara"/>
                <w:noProof/>
                <w:lang w:val="en-GB"/>
              </w:rPr>
              <w:t>IV.</w:t>
            </w:r>
            <w:r w:rsidR="004A32BE">
              <w:rPr>
                <w:rFonts w:asciiTheme="minorHAnsi" w:eastAsiaTheme="minorEastAsia" w:hAnsiTheme="minorHAnsi" w:cstheme="minorBidi"/>
                <w:noProof/>
                <w:kern w:val="2"/>
                <w14:ligatures w14:val="standardContextual"/>
              </w:rPr>
              <w:tab/>
            </w:r>
            <w:r w:rsidR="004A32BE" w:rsidRPr="00FD26C3">
              <w:rPr>
                <w:rStyle w:val="Hipercze"/>
                <w:noProof/>
                <w:lang w:val="en-GB"/>
              </w:rPr>
              <w:t>DEADLINE FOR THE EXECUTION OF THE CONTRACT</w:t>
            </w:r>
            <w:r w:rsidR="004A32BE">
              <w:rPr>
                <w:noProof/>
                <w:webHidden/>
              </w:rPr>
              <w:tab/>
            </w:r>
            <w:r w:rsidR="004A32BE">
              <w:rPr>
                <w:noProof/>
                <w:webHidden/>
              </w:rPr>
              <w:fldChar w:fldCharType="begin"/>
            </w:r>
            <w:r w:rsidR="004A32BE">
              <w:rPr>
                <w:noProof/>
                <w:webHidden/>
              </w:rPr>
              <w:instrText xml:space="preserve"> PAGEREF _Toc174528312 \h </w:instrText>
            </w:r>
            <w:r w:rsidR="004A32BE">
              <w:rPr>
                <w:noProof/>
                <w:webHidden/>
              </w:rPr>
            </w:r>
            <w:r w:rsidR="004A32BE">
              <w:rPr>
                <w:noProof/>
                <w:webHidden/>
              </w:rPr>
              <w:fldChar w:fldCharType="separate"/>
            </w:r>
            <w:r w:rsidR="004A32BE">
              <w:rPr>
                <w:noProof/>
                <w:webHidden/>
              </w:rPr>
              <w:t>6</w:t>
            </w:r>
            <w:r w:rsidR="004A32BE">
              <w:rPr>
                <w:noProof/>
                <w:webHidden/>
              </w:rPr>
              <w:fldChar w:fldCharType="end"/>
            </w:r>
          </w:hyperlink>
        </w:p>
        <w:p w14:paraId="1A0BC497" w14:textId="6F7EA986" w:rsidR="004A32BE" w:rsidRDefault="00311F7A">
          <w:pPr>
            <w:pStyle w:val="Spistreci1"/>
            <w:tabs>
              <w:tab w:val="left" w:pos="480"/>
              <w:tab w:val="right" w:leader="dot" w:pos="9062"/>
            </w:tabs>
            <w:rPr>
              <w:rFonts w:asciiTheme="minorHAnsi" w:eastAsiaTheme="minorEastAsia" w:hAnsiTheme="minorHAnsi" w:cstheme="minorBidi"/>
              <w:noProof/>
              <w:kern w:val="2"/>
              <w14:ligatures w14:val="standardContextual"/>
            </w:rPr>
          </w:pPr>
          <w:hyperlink w:anchor="_Toc174528313" w:history="1">
            <w:r w:rsidR="004A32BE" w:rsidRPr="00FD26C3">
              <w:rPr>
                <w:rStyle w:val="Hipercze"/>
                <w:rFonts w:ascii="Candara" w:eastAsia="MS Mincho" w:hAnsi="Candara"/>
                <w:bCs/>
                <w:noProof/>
                <w:lang w:val="en-GB"/>
              </w:rPr>
              <w:t>V.</w:t>
            </w:r>
            <w:r w:rsidR="004A32BE">
              <w:rPr>
                <w:rFonts w:asciiTheme="minorHAnsi" w:eastAsiaTheme="minorEastAsia" w:hAnsiTheme="minorHAnsi" w:cstheme="minorBidi"/>
                <w:noProof/>
                <w:kern w:val="2"/>
                <w14:ligatures w14:val="standardContextual"/>
              </w:rPr>
              <w:tab/>
            </w:r>
            <w:r w:rsidR="004A32BE" w:rsidRPr="00FD26C3">
              <w:rPr>
                <w:rStyle w:val="Hipercze"/>
                <w:rFonts w:eastAsia="MS Mincho" w:cstheme="minorHAnsi"/>
                <w:bCs/>
                <w:noProof/>
                <w:lang w:val="en-GB"/>
              </w:rPr>
              <w:t>CONDITIONS FOR PARTICIPATION IN THE PROCEDURE AND GROUNDS FOR EXCLUSION</w:t>
            </w:r>
            <w:r w:rsidR="004A32BE">
              <w:rPr>
                <w:noProof/>
                <w:webHidden/>
              </w:rPr>
              <w:tab/>
            </w:r>
            <w:r w:rsidR="004A32BE">
              <w:rPr>
                <w:noProof/>
                <w:webHidden/>
              </w:rPr>
              <w:fldChar w:fldCharType="begin"/>
            </w:r>
            <w:r w:rsidR="004A32BE">
              <w:rPr>
                <w:noProof/>
                <w:webHidden/>
              </w:rPr>
              <w:instrText xml:space="preserve"> PAGEREF _Toc174528313 \h </w:instrText>
            </w:r>
            <w:r w:rsidR="004A32BE">
              <w:rPr>
                <w:noProof/>
                <w:webHidden/>
              </w:rPr>
            </w:r>
            <w:r w:rsidR="004A32BE">
              <w:rPr>
                <w:noProof/>
                <w:webHidden/>
              </w:rPr>
              <w:fldChar w:fldCharType="separate"/>
            </w:r>
            <w:r w:rsidR="004A32BE">
              <w:rPr>
                <w:noProof/>
                <w:webHidden/>
              </w:rPr>
              <w:t>6</w:t>
            </w:r>
            <w:r w:rsidR="004A32BE">
              <w:rPr>
                <w:noProof/>
                <w:webHidden/>
              </w:rPr>
              <w:fldChar w:fldCharType="end"/>
            </w:r>
          </w:hyperlink>
        </w:p>
        <w:p w14:paraId="50819AC3" w14:textId="161657EB" w:rsidR="004A32BE" w:rsidRDefault="00311F7A">
          <w:pPr>
            <w:pStyle w:val="Spistreci1"/>
            <w:tabs>
              <w:tab w:val="left" w:pos="720"/>
              <w:tab w:val="right" w:leader="dot" w:pos="9062"/>
            </w:tabs>
            <w:rPr>
              <w:rFonts w:asciiTheme="minorHAnsi" w:eastAsiaTheme="minorEastAsia" w:hAnsiTheme="minorHAnsi" w:cstheme="minorBidi"/>
              <w:noProof/>
              <w:kern w:val="2"/>
              <w14:ligatures w14:val="standardContextual"/>
            </w:rPr>
          </w:pPr>
          <w:hyperlink w:anchor="_Toc174528314" w:history="1">
            <w:r w:rsidR="004A32BE" w:rsidRPr="00FD26C3">
              <w:rPr>
                <w:rStyle w:val="Hipercze"/>
                <w:rFonts w:ascii="Candara" w:hAnsi="Candara"/>
                <w:noProof/>
                <w:lang w:val="en-US"/>
              </w:rPr>
              <w:t>VI.</w:t>
            </w:r>
            <w:r w:rsidR="004A32BE">
              <w:rPr>
                <w:rFonts w:asciiTheme="minorHAnsi" w:eastAsiaTheme="minorEastAsia" w:hAnsiTheme="minorHAnsi" w:cstheme="minorBidi"/>
                <w:noProof/>
                <w:kern w:val="2"/>
                <w14:ligatures w14:val="standardContextual"/>
              </w:rPr>
              <w:tab/>
            </w:r>
            <w:r w:rsidR="004A32BE" w:rsidRPr="00FD26C3">
              <w:rPr>
                <w:rStyle w:val="Hipercze"/>
                <w:noProof/>
                <w:lang w:val="en-US"/>
              </w:rPr>
              <w:t>DOCUMENTS AND STATEMENTS SUBMITTED WITH THE OFFER</w:t>
            </w:r>
            <w:r w:rsidR="004A32BE">
              <w:rPr>
                <w:noProof/>
                <w:webHidden/>
              </w:rPr>
              <w:tab/>
            </w:r>
            <w:r w:rsidR="004A32BE">
              <w:rPr>
                <w:noProof/>
                <w:webHidden/>
              </w:rPr>
              <w:fldChar w:fldCharType="begin"/>
            </w:r>
            <w:r w:rsidR="004A32BE">
              <w:rPr>
                <w:noProof/>
                <w:webHidden/>
              </w:rPr>
              <w:instrText xml:space="preserve"> PAGEREF _Toc174528314 \h </w:instrText>
            </w:r>
            <w:r w:rsidR="004A32BE">
              <w:rPr>
                <w:noProof/>
                <w:webHidden/>
              </w:rPr>
            </w:r>
            <w:r w:rsidR="004A32BE">
              <w:rPr>
                <w:noProof/>
                <w:webHidden/>
              </w:rPr>
              <w:fldChar w:fldCharType="separate"/>
            </w:r>
            <w:r w:rsidR="004A32BE">
              <w:rPr>
                <w:noProof/>
                <w:webHidden/>
              </w:rPr>
              <w:t>11</w:t>
            </w:r>
            <w:r w:rsidR="004A32BE">
              <w:rPr>
                <w:noProof/>
                <w:webHidden/>
              </w:rPr>
              <w:fldChar w:fldCharType="end"/>
            </w:r>
          </w:hyperlink>
        </w:p>
        <w:p w14:paraId="171B16BD" w14:textId="1BF5BEEC" w:rsidR="004A32BE" w:rsidRDefault="00311F7A">
          <w:pPr>
            <w:pStyle w:val="Spistreci1"/>
            <w:tabs>
              <w:tab w:val="left" w:pos="720"/>
              <w:tab w:val="right" w:leader="dot" w:pos="9062"/>
            </w:tabs>
            <w:rPr>
              <w:rFonts w:asciiTheme="minorHAnsi" w:eastAsiaTheme="minorEastAsia" w:hAnsiTheme="minorHAnsi" w:cstheme="minorBidi"/>
              <w:noProof/>
              <w:kern w:val="2"/>
              <w14:ligatures w14:val="standardContextual"/>
            </w:rPr>
          </w:pPr>
          <w:hyperlink w:anchor="_Toc174528315" w:history="1">
            <w:r w:rsidR="004A32BE" w:rsidRPr="00FD26C3">
              <w:rPr>
                <w:rStyle w:val="Hipercze"/>
                <w:rFonts w:ascii="Candara" w:hAnsi="Candara"/>
                <w:noProof/>
                <w:lang w:val="en-US"/>
              </w:rPr>
              <w:t>VII.</w:t>
            </w:r>
            <w:r w:rsidR="004A32BE">
              <w:rPr>
                <w:rFonts w:asciiTheme="minorHAnsi" w:eastAsiaTheme="minorEastAsia" w:hAnsiTheme="minorHAnsi" w:cstheme="minorBidi"/>
                <w:noProof/>
                <w:kern w:val="2"/>
                <w14:ligatures w14:val="standardContextual"/>
              </w:rPr>
              <w:tab/>
            </w:r>
            <w:r w:rsidR="004A32BE" w:rsidRPr="00FD26C3">
              <w:rPr>
                <w:rStyle w:val="Hipercze"/>
                <w:noProof/>
                <w:lang w:val="en-US"/>
              </w:rPr>
              <w:t>LIST OF STATEMENTS OR DOCUMENTS THAT CONTRACTORS MUST PROVIDE UPON REQUEST TO CONFIRM COMPLIANCE WITH THE CONDITIONS FOR PARTICIPATION IN THE PROCEDURE AND NON-EXCLUSION FROM PARTICIPATION IN THE PROCEDURE.</w:t>
            </w:r>
            <w:r w:rsidR="004A32BE">
              <w:rPr>
                <w:noProof/>
                <w:webHidden/>
              </w:rPr>
              <w:tab/>
            </w:r>
            <w:r w:rsidR="004A32BE">
              <w:rPr>
                <w:noProof/>
                <w:webHidden/>
              </w:rPr>
              <w:fldChar w:fldCharType="begin"/>
            </w:r>
            <w:r w:rsidR="004A32BE">
              <w:rPr>
                <w:noProof/>
                <w:webHidden/>
              </w:rPr>
              <w:instrText xml:space="preserve"> PAGEREF _Toc174528315 \h </w:instrText>
            </w:r>
            <w:r w:rsidR="004A32BE">
              <w:rPr>
                <w:noProof/>
                <w:webHidden/>
              </w:rPr>
            </w:r>
            <w:r w:rsidR="004A32BE">
              <w:rPr>
                <w:noProof/>
                <w:webHidden/>
              </w:rPr>
              <w:fldChar w:fldCharType="separate"/>
            </w:r>
            <w:r w:rsidR="004A32BE">
              <w:rPr>
                <w:noProof/>
                <w:webHidden/>
              </w:rPr>
              <w:t>14</w:t>
            </w:r>
            <w:r w:rsidR="004A32BE">
              <w:rPr>
                <w:noProof/>
                <w:webHidden/>
              </w:rPr>
              <w:fldChar w:fldCharType="end"/>
            </w:r>
          </w:hyperlink>
        </w:p>
        <w:p w14:paraId="054419B8" w14:textId="07235644" w:rsidR="004A32BE" w:rsidRDefault="00311F7A">
          <w:pPr>
            <w:pStyle w:val="Spistreci1"/>
            <w:tabs>
              <w:tab w:val="left" w:pos="720"/>
              <w:tab w:val="right" w:leader="dot" w:pos="9062"/>
            </w:tabs>
            <w:rPr>
              <w:rFonts w:asciiTheme="minorHAnsi" w:eastAsiaTheme="minorEastAsia" w:hAnsiTheme="minorHAnsi" w:cstheme="minorBidi"/>
              <w:noProof/>
              <w:kern w:val="2"/>
              <w14:ligatures w14:val="standardContextual"/>
            </w:rPr>
          </w:pPr>
          <w:hyperlink w:anchor="_Toc174528316" w:history="1">
            <w:r w:rsidR="004A32BE" w:rsidRPr="00FD26C3">
              <w:rPr>
                <w:rStyle w:val="Hipercze"/>
                <w:rFonts w:ascii="Candara" w:hAnsi="Candara"/>
                <w:noProof/>
                <w:lang w:val="en-US"/>
              </w:rPr>
              <w:t>VIII.</w:t>
            </w:r>
            <w:r w:rsidR="004A32BE">
              <w:rPr>
                <w:rFonts w:asciiTheme="minorHAnsi" w:eastAsiaTheme="minorEastAsia" w:hAnsiTheme="minorHAnsi" w:cstheme="minorBidi"/>
                <w:noProof/>
                <w:kern w:val="2"/>
                <w14:ligatures w14:val="standardContextual"/>
              </w:rPr>
              <w:tab/>
            </w:r>
            <w:r w:rsidR="004A32BE" w:rsidRPr="00FD26C3">
              <w:rPr>
                <w:rStyle w:val="Hipercze"/>
                <w:noProof/>
                <w:lang w:val="en-US"/>
              </w:rPr>
              <w:t>MEANS OF PROOF RELATING TO SUBJECT-MATTER OF A CONTRACT</w:t>
            </w:r>
            <w:r w:rsidR="004A32BE">
              <w:rPr>
                <w:noProof/>
                <w:webHidden/>
              </w:rPr>
              <w:tab/>
            </w:r>
            <w:r w:rsidR="004A32BE">
              <w:rPr>
                <w:noProof/>
                <w:webHidden/>
              </w:rPr>
              <w:fldChar w:fldCharType="begin"/>
            </w:r>
            <w:r w:rsidR="004A32BE">
              <w:rPr>
                <w:noProof/>
                <w:webHidden/>
              </w:rPr>
              <w:instrText xml:space="preserve"> PAGEREF _Toc174528316 \h </w:instrText>
            </w:r>
            <w:r w:rsidR="004A32BE">
              <w:rPr>
                <w:noProof/>
                <w:webHidden/>
              </w:rPr>
            </w:r>
            <w:r w:rsidR="004A32BE">
              <w:rPr>
                <w:noProof/>
                <w:webHidden/>
              </w:rPr>
              <w:fldChar w:fldCharType="separate"/>
            </w:r>
            <w:r w:rsidR="004A32BE">
              <w:rPr>
                <w:noProof/>
                <w:webHidden/>
              </w:rPr>
              <w:t>17</w:t>
            </w:r>
            <w:r w:rsidR="004A32BE">
              <w:rPr>
                <w:noProof/>
                <w:webHidden/>
              </w:rPr>
              <w:fldChar w:fldCharType="end"/>
            </w:r>
          </w:hyperlink>
        </w:p>
        <w:p w14:paraId="209B5F25" w14:textId="1AACEE07" w:rsidR="004A32BE" w:rsidRDefault="00311F7A">
          <w:pPr>
            <w:pStyle w:val="Spistreci1"/>
            <w:tabs>
              <w:tab w:val="left" w:pos="720"/>
              <w:tab w:val="right" w:leader="dot" w:pos="9062"/>
            </w:tabs>
            <w:rPr>
              <w:rFonts w:asciiTheme="minorHAnsi" w:eastAsiaTheme="minorEastAsia" w:hAnsiTheme="minorHAnsi" w:cstheme="minorBidi"/>
              <w:noProof/>
              <w:kern w:val="2"/>
              <w14:ligatures w14:val="standardContextual"/>
            </w:rPr>
          </w:pPr>
          <w:hyperlink w:anchor="_Toc174528317" w:history="1">
            <w:r w:rsidR="004A32BE" w:rsidRPr="00FD26C3">
              <w:rPr>
                <w:rStyle w:val="Hipercze"/>
                <w:rFonts w:ascii="Candara" w:hAnsi="Candara"/>
                <w:noProof/>
                <w:lang w:val="en-US"/>
              </w:rPr>
              <w:t>IX.</w:t>
            </w:r>
            <w:r w:rsidR="004A32BE">
              <w:rPr>
                <w:rFonts w:asciiTheme="minorHAnsi" w:eastAsiaTheme="minorEastAsia" w:hAnsiTheme="minorHAnsi" w:cstheme="minorBidi"/>
                <w:noProof/>
                <w:kern w:val="2"/>
                <w14:ligatures w14:val="standardContextual"/>
              </w:rPr>
              <w:tab/>
            </w:r>
            <w:r w:rsidR="004A32BE" w:rsidRPr="00FD26C3">
              <w:rPr>
                <w:rStyle w:val="Hipercze"/>
                <w:noProof/>
                <w:lang w:val="en-US"/>
              </w:rPr>
              <w:t>INFORMATION ON ELECTRONIC COMMUNICATION MEANS THAT THE CONTRACTING AUTHORITY WILL USE TO COMMUNICATE WITH CONTRACTORS AND INFORMATION ON THE TECHNICAL AND ORGANIZATIONAL REQUIREMENTS FOR PREPARING, SENDING, AND RECEIVING ELECTRONIC CORRESPONDENCE</w:t>
            </w:r>
            <w:r w:rsidR="004A32BE">
              <w:rPr>
                <w:noProof/>
                <w:webHidden/>
              </w:rPr>
              <w:tab/>
            </w:r>
            <w:r w:rsidR="004A32BE">
              <w:rPr>
                <w:noProof/>
                <w:webHidden/>
              </w:rPr>
              <w:fldChar w:fldCharType="begin"/>
            </w:r>
            <w:r w:rsidR="004A32BE">
              <w:rPr>
                <w:noProof/>
                <w:webHidden/>
              </w:rPr>
              <w:instrText xml:space="preserve"> PAGEREF _Toc174528317 \h </w:instrText>
            </w:r>
            <w:r w:rsidR="004A32BE">
              <w:rPr>
                <w:noProof/>
                <w:webHidden/>
              </w:rPr>
            </w:r>
            <w:r w:rsidR="004A32BE">
              <w:rPr>
                <w:noProof/>
                <w:webHidden/>
              </w:rPr>
              <w:fldChar w:fldCharType="separate"/>
            </w:r>
            <w:r w:rsidR="004A32BE">
              <w:rPr>
                <w:noProof/>
                <w:webHidden/>
              </w:rPr>
              <w:t>17</w:t>
            </w:r>
            <w:r w:rsidR="004A32BE">
              <w:rPr>
                <w:noProof/>
                <w:webHidden/>
              </w:rPr>
              <w:fldChar w:fldCharType="end"/>
            </w:r>
          </w:hyperlink>
        </w:p>
        <w:p w14:paraId="039DC3DF" w14:textId="465FD2DE" w:rsidR="004A32BE" w:rsidRDefault="00311F7A">
          <w:pPr>
            <w:pStyle w:val="Spistreci1"/>
            <w:tabs>
              <w:tab w:val="left" w:pos="480"/>
              <w:tab w:val="right" w:leader="dot" w:pos="9062"/>
            </w:tabs>
            <w:rPr>
              <w:rFonts w:asciiTheme="minorHAnsi" w:eastAsiaTheme="minorEastAsia" w:hAnsiTheme="minorHAnsi" w:cstheme="minorBidi"/>
              <w:noProof/>
              <w:kern w:val="2"/>
              <w14:ligatures w14:val="standardContextual"/>
            </w:rPr>
          </w:pPr>
          <w:hyperlink w:anchor="_Toc174528318" w:history="1">
            <w:r w:rsidR="004A32BE" w:rsidRPr="00FD26C3">
              <w:rPr>
                <w:rStyle w:val="Hipercze"/>
                <w:rFonts w:ascii="Candara" w:hAnsi="Candara"/>
                <w:noProof/>
                <w:lang w:val="en-US"/>
              </w:rPr>
              <w:t>X.</w:t>
            </w:r>
            <w:r w:rsidR="004A32BE">
              <w:rPr>
                <w:rFonts w:asciiTheme="minorHAnsi" w:eastAsiaTheme="minorEastAsia" w:hAnsiTheme="minorHAnsi" w:cstheme="minorBidi"/>
                <w:noProof/>
                <w:kern w:val="2"/>
                <w14:ligatures w14:val="standardContextual"/>
              </w:rPr>
              <w:tab/>
            </w:r>
            <w:r w:rsidR="004A32BE" w:rsidRPr="00FD26C3">
              <w:rPr>
                <w:rStyle w:val="Hipercze"/>
                <w:noProof/>
                <w:lang w:val="en-US"/>
              </w:rPr>
              <w:t>TECHNICAL REQUIREMENTS FOR ELECTRONIC DOCUMENTS.</w:t>
            </w:r>
            <w:r w:rsidR="004A32BE">
              <w:rPr>
                <w:noProof/>
                <w:webHidden/>
              </w:rPr>
              <w:tab/>
            </w:r>
            <w:r w:rsidR="004A32BE">
              <w:rPr>
                <w:noProof/>
                <w:webHidden/>
              </w:rPr>
              <w:fldChar w:fldCharType="begin"/>
            </w:r>
            <w:r w:rsidR="004A32BE">
              <w:rPr>
                <w:noProof/>
                <w:webHidden/>
              </w:rPr>
              <w:instrText xml:space="preserve"> PAGEREF _Toc174528318 \h </w:instrText>
            </w:r>
            <w:r w:rsidR="004A32BE">
              <w:rPr>
                <w:noProof/>
                <w:webHidden/>
              </w:rPr>
            </w:r>
            <w:r w:rsidR="004A32BE">
              <w:rPr>
                <w:noProof/>
                <w:webHidden/>
              </w:rPr>
              <w:fldChar w:fldCharType="separate"/>
            </w:r>
            <w:r w:rsidR="004A32BE">
              <w:rPr>
                <w:noProof/>
                <w:webHidden/>
              </w:rPr>
              <w:t>19</w:t>
            </w:r>
            <w:r w:rsidR="004A32BE">
              <w:rPr>
                <w:noProof/>
                <w:webHidden/>
              </w:rPr>
              <w:fldChar w:fldCharType="end"/>
            </w:r>
          </w:hyperlink>
        </w:p>
        <w:p w14:paraId="566FE2AE" w14:textId="6ABA81BA" w:rsidR="004A32BE" w:rsidRDefault="00311F7A">
          <w:pPr>
            <w:pStyle w:val="Spistreci1"/>
            <w:tabs>
              <w:tab w:val="left" w:pos="720"/>
              <w:tab w:val="right" w:leader="dot" w:pos="9062"/>
            </w:tabs>
            <w:rPr>
              <w:rFonts w:asciiTheme="minorHAnsi" w:eastAsiaTheme="minorEastAsia" w:hAnsiTheme="minorHAnsi" w:cstheme="minorBidi"/>
              <w:noProof/>
              <w:kern w:val="2"/>
              <w14:ligatures w14:val="standardContextual"/>
            </w:rPr>
          </w:pPr>
          <w:hyperlink w:anchor="_Toc174528319" w:history="1">
            <w:r w:rsidR="004A32BE" w:rsidRPr="00FD26C3">
              <w:rPr>
                <w:rStyle w:val="Hipercze"/>
                <w:rFonts w:ascii="Candara" w:hAnsi="Candara"/>
                <w:noProof/>
                <w:lang w:val="en-US"/>
              </w:rPr>
              <w:t>XI.</w:t>
            </w:r>
            <w:r w:rsidR="004A32BE">
              <w:rPr>
                <w:rFonts w:asciiTheme="minorHAnsi" w:eastAsiaTheme="minorEastAsia" w:hAnsiTheme="minorHAnsi" w:cstheme="minorBidi"/>
                <w:noProof/>
                <w:kern w:val="2"/>
                <w14:ligatures w14:val="standardContextual"/>
              </w:rPr>
              <w:tab/>
            </w:r>
            <w:r w:rsidR="004A32BE" w:rsidRPr="00FD26C3">
              <w:rPr>
                <w:rStyle w:val="Hipercze"/>
                <w:noProof/>
                <w:lang w:val="en-US"/>
              </w:rPr>
              <w:t>REQUIREMENTS REGARDING THE BID BOND</w:t>
            </w:r>
            <w:r w:rsidR="004A32BE">
              <w:rPr>
                <w:noProof/>
                <w:webHidden/>
              </w:rPr>
              <w:tab/>
            </w:r>
            <w:r w:rsidR="004A32BE">
              <w:rPr>
                <w:noProof/>
                <w:webHidden/>
              </w:rPr>
              <w:fldChar w:fldCharType="begin"/>
            </w:r>
            <w:r w:rsidR="004A32BE">
              <w:rPr>
                <w:noProof/>
                <w:webHidden/>
              </w:rPr>
              <w:instrText xml:space="preserve"> PAGEREF _Toc174528319 \h </w:instrText>
            </w:r>
            <w:r w:rsidR="004A32BE">
              <w:rPr>
                <w:noProof/>
                <w:webHidden/>
              </w:rPr>
            </w:r>
            <w:r w:rsidR="004A32BE">
              <w:rPr>
                <w:noProof/>
                <w:webHidden/>
              </w:rPr>
              <w:fldChar w:fldCharType="separate"/>
            </w:r>
            <w:r w:rsidR="004A32BE">
              <w:rPr>
                <w:noProof/>
                <w:webHidden/>
              </w:rPr>
              <w:t>21</w:t>
            </w:r>
            <w:r w:rsidR="004A32BE">
              <w:rPr>
                <w:noProof/>
                <w:webHidden/>
              </w:rPr>
              <w:fldChar w:fldCharType="end"/>
            </w:r>
          </w:hyperlink>
        </w:p>
        <w:p w14:paraId="1D580E8C" w14:textId="565AE615" w:rsidR="004A32BE" w:rsidRDefault="00311F7A">
          <w:pPr>
            <w:pStyle w:val="Spistreci1"/>
            <w:tabs>
              <w:tab w:val="left" w:pos="720"/>
              <w:tab w:val="right" w:leader="dot" w:pos="9062"/>
            </w:tabs>
            <w:rPr>
              <w:rFonts w:asciiTheme="minorHAnsi" w:eastAsiaTheme="minorEastAsia" w:hAnsiTheme="minorHAnsi" w:cstheme="minorBidi"/>
              <w:noProof/>
              <w:kern w:val="2"/>
              <w14:ligatures w14:val="standardContextual"/>
            </w:rPr>
          </w:pPr>
          <w:hyperlink w:anchor="_Toc174528320" w:history="1">
            <w:r w:rsidR="004A32BE" w:rsidRPr="00FD26C3">
              <w:rPr>
                <w:rStyle w:val="Hipercze"/>
                <w:rFonts w:ascii="Candara" w:hAnsi="Candara"/>
                <w:noProof/>
              </w:rPr>
              <w:t>XII.</w:t>
            </w:r>
            <w:r w:rsidR="004A32BE">
              <w:rPr>
                <w:rFonts w:asciiTheme="minorHAnsi" w:eastAsiaTheme="minorEastAsia" w:hAnsiTheme="minorHAnsi" w:cstheme="minorBidi"/>
                <w:noProof/>
                <w:kern w:val="2"/>
                <w14:ligatures w14:val="standardContextual"/>
              </w:rPr>
              <w:tab/>
            </w:r>
            <w:r w:rsidR="004A32BE" w:rsidRPr="00FD26C3">
              <w:rPr>
                <w:rStyle w:val="Hipercze"/>
                <w:noProof/>
              </w:rPr>
              <w:t>PERIOD OF BID VALIDITY</w:t>
            </w:r>
            <w:r w:rsidR="004A32BE">
              <w:rPr>
                <w:noProof/>
                <w:webHidden/>
              </w:rPr>
              <w:tab/>
            </w:r>
            <w:r w:rsidR="004A32BE">
              <w:rPr>
                <w:noProof/>
                <w:webHidden/>
              </w:rPr>
              <w:fldChar w:fldCharType="begin"/>
            </w:r>
            <w:r w:rsidR="004A32BE">
              <w:rPr>
                <w:noProof/>
                <w:webHidden/>
              </w:rPr>
              <w:instrText xml:space="preserve"> PAGEREF _Toc174528320 \h </w:instrText>
            </w:r>
            <w:r w:rsidR="004A32BE">
              <w:rPr>
                <w:noProof/>
                <w:webHidden/>
              </w:rPr>
            </w:r>
            <w:r w:rsidR="004A32BE">
              <w:rPr>
                <w:noProof/>
                <w:webHidden/>
              </w:rPr>
              <w:fldChar w:fldCharType="separate"/>
            </w:r>
            <w:r w:rsidR="004A32BE">
              <w:rPr>
                <w:noProof/>
                <w:webHidden/>
              </w:rPr>
              <w:t>21</w:t>
            </w:r>
            <w:r w:rsidR="004A32BE">
              <w:rPr>
                <w:noProof/>
                <w:webHidden/>
              </w:rPr>
              <w:fldChar w:fldCharType="end"/>
            </w:r>
          </w:hyperlink>
        </w:p>
        <w:p w14:paraId="5632C276" w14:textId="14A7F933" w:rsidR="004A32BE" w:rsidRDefault="00311F7A">
          <w:pPr>
            <w:pStyle w:val="Spistreci1"/>
            <w:tabs>
              <w:tab w:val="left" w:pos="720"/>
              <w:tab w:val="right" w:leader="dot" w:pos="9062"/>
            </w:tabs>
            <w:rPr>
              <w:rFonts w:asciiTheme="minorHAnsi" w:eastAsiaTheme="minorEastAsia" w:hAnsiTheme="minorHAnsi" w:cstheme="minorBidi"/>
              <w:noProof/>
              <w:kern w:val="2"/>
              <w14:ligatures w14:val="standardContextual"/>
            </w:rPr>
          </w:pPr>
          <w:hyperlink w:anchor="_Toc174528321" w:history="1">
            <w:r w:rsidR="004A32BE" w:rsidRPr="00FD26C3">
              <w:rPr>
                <w:rStyle w:val="Hipercze"/>
                <w:rFonts w:ascii="Candara" w:hAnsi="Candara"/>
                <w:noProof/>
                <w:lang w:val="en-US"/>
              </w:rPr>
              <w:t>XIII.</w:t>
            </w:r>
            <w:r w:rsidR="004A32BE">
              <w:rPr>
                <w:rFonts w:asciiTheme="minorHAnsi" w:eastAsiaTheme="minorEastAsia" w:hAnsiTheme="minorHAnsi" w:cstheme="minorBidi"/>
                <w:noProof/>
                <w:kern w:val="2"/>
                <w14:ligatures w14:val="standardContextual"/>
              </w:rPr>
              <w:tab/>
            </w:r>
            <w:r w:rsidR="004A32BE" w:rsidRPr="00FD26C3">
              <w:rPr>
                <w:rStyle w:val="Hipercze"/>
                <w:noProof/>
                <w:lang w:val="en-US"/>
              </w:rPr>
              <w:t>DESCRIPTION OF THE METHOD OF PREPARING THE OFFER</w:t>
            </w:r>
            <w:r w:rsidR="004A32BE">
              <w:rPr>
                <w:noProof/>
                <w:webHidden/>
              </w:rPr>
              <w:tab/>
            </w:r>
            <w:r w:rsidR="004A32BE">
              <w:rPr>
                <w:noProof/>
                <w:webHidden/>
              </w:rPr>
              <w:fldChar w:fldCharType="begin"/>
            </w:r>
            <w:r w:rsidR="004A32BE">
              <w:rPr>
                <w:noProof/>
                <w:webHidden/>
              </w:rPr>
              <w:instrText xml:space="preserve"> PAGEREF _Toc174528321 \h </w:instrText>
            </w:r>
            <w:r w:rsidR="004A32BE">
              <w:rPr>
                <w:noProof/>
                <w:webHidden/>
              </w:rPr>
            </w:r>
            <w:r w:rsidR="004A32BE">
              <w:rPr>
                <w:noProof/>
                <w:webHidden/>
              </w:rPr>
              <w:fldChar w:fldCharType="separate"/>
            </w:r>
            <w:r w:rsidR="004A32BE">
              <w:rPr>
                <w:noProof/>
                <w:webHidden/>
              </w:rPr>
              <w:t>21</w:t>
            </w:r>
            <w:r w:rsidR="004A32BE">
              <w:rPr>
                <w:noProof/>
                <w:webHidden/>
              </w:rPr>
              <w:fldChar w:fldCharType="end"/>
            </w:r>
          </w:hyperlink>
        </w:p>
        <w:p w14:paraId="745B0C25" w14:textId="205C5816" w:rsidR="004A32BE" w:rsidRDefault="00311F7A">
          <w:pPr>
            <w:pStyle w:val="Spistreci1"/>
            <w:tabs>
              <w:tab w:val="left" w:pos="720"/>
              <w:tab w:val="right" w:leader="dot" w:pos="9062"/>
            </w:tabs>
            <w:rPr>
              <w:rFonts w:asciiTheme="minorHAnsi" w:eastAsiaTheme="minorEastAsia" w:hAnsiTheme="minorHAnsi" w:cstheme="minorBidi"/>
              <w:noProof/>
              <w:kern w:val="2"/>
              <w14:ligatures w14:val="standardContextual"/>
            </w:rPr>
          </w:pPr>
          <w:hyperlink w:anchor="_Toc174528322" w:history="1">
            <w:r w:rsidR="004A32BE" w:rsidRPr="00FD26C3">
              <w:rPr>
                <w:rStyle w:val="Hipercze"/>
                <w:rFonts w:ascii="Candara" w:hAnsi="Candara"/>
                <w:noProof/>
                <w:lang w:val="en-US"/>
              </w:rPr>
              <w:t>XIV.</w:t>
            </w:r>
            <w:r w:rsidR="004A32BE">
              <w:rPr>
                <w:rFonts w:asciiTheme="minorHAnsi" w:eastAsiaTheme="minorEastAsia" w:hAnsiTheme="minorHAnsi" w:cstheme="minorBidi"/>
                <w:noProof/>
                <w:kern w:val="2"/>
                <w14:ligatures w14:val="standardContextual"/>
              </w:rPr>
              <w:tab/>
            </w:r>
            <w:r w:rsidR="004A32BE" w:rsidRPr="00FD26C3">
              <w:rPr>
                <w:rStyle w:val="Hipercze"/>
                <w:noProof/>
                <w:lang w:val="en-US"/>
              </w:rPr>
              <w:t>PLACE AND DEADLINE FOR SUBMISSION AND OPENING OF OFFERS</w:t>
            </w:r>
            <w:r w:rsidR="004A32BE">
              <w:rPr>
                <w:noProof/>
                <w:webHidden/>
              </w:rPr>
              <w:tab/>
            </w:r>
            <w:r w:rsidR="004A32BE">
              <w:rPr>
                <w:noProof/>
                <w:webHidden/>
              </w:rPr>
              <w:fldChar w:fldCharType="begin"/>
            </w:r>
            <w:r w:rsidR="004A32BE">
              <w:rPr>
                <w:noProof/>
                <w:webHidden/>
              </w:rPr>
              <w:instrText xml:space="preserve"> PAGEREF _Toc174528322 \h </w:instrText>
            </w:r>
            <w:r w:rsidR="004A32BE">
              <w:rPr>
                <w:noProof/>
                <w:webHidden/>
              </w:rPr>
            </w:r>
            <w:r w:rsidR="004A32BE">
              <w:rPr>
                <w:noProof/>
                <w:webHidden/>
              </w:rPr>
              <w:fldChar w:fldCharType="separate"/>
            </w:r>
            <w:r w:rsidR="004A32BE">
              <w:rPr>
                <w:noProof/>
                <w:webHidden/>
              </w:rPr>
              <w:t>25</w:t>
            </w:r>
            <w:r w:rsidR="004A32BE">
              <w:rPr>
                <w:noProof/>
                <w:webHidden/>
              </w:rPr>
              <w:fldChar w:fldCharType="end"/>
            </w:r>
          </w:hyperlink>
        </w:p>
        <w:p w14:paraId="63EDDB21" w14:textId="3996CF29" w:rsidR="004A32BE" w:rsidRDefault="00311F7A">
          <w:pPr>
            <w:pStyle w:val="Spistreci1"/>
            <w:tabs>
              <w:tab w:val="left" w:pos="720"/>
              <w:tab w:val="right" w:leader="dot" w:pos="9062"/>
            </w:tabs>
            <w:rPr>
              <w:rFonts w:asciiTheme="minorHAnsi" w:eastAsiaTheme="minorEastAsia" w:hAnsiTheme="minorHAnsi" w:cstheme="minorBidi"/>
              <w:noProof/>
              <w:kern w:val="2"/>
              <w14:ligatures w14:val="standardContextual"/>
            </w:rPr>
          </w:pPr>
          <w:hyperlink w:anchor="_Toc174528323" w:history="1">
            <w:r w:rsidR="004A32BE" w:rsidRPr="00FD26C3">
              <w:rPr>
                <w:rStyle w:val="Hipercze"/>
                <w:rFonts w:ascii="Candara" w:eastAsia="MS Mincho" w:hAnsi="Candara"/>
                <w:noProof/>
                <w:lang w:val="en-US"/>
              </w:rPr>
              <w:t>XV.</w:t>
            </w:r>
            <w:r w:rsidR="004A32BE">
              <w:rPr>
                <w:rFonts w:asciiTheme="minorHAnsi" w:eastAsiaTheme="minorEastAsia" w:hAnsiTheme="minorHAnsi" w:cstheme="minorBidi"/>
                <w:noProof/>
                <w:kern w:val="2"/>
                <w14:ligatures w14:val="standardContextual"/>
              </w:rPr>
              <w:tab/>
            </w:r>
            <w:r w:rsidR="004A32BE" w:rsidRPr="00FD26C3">
              <w:rPr>
                <w:rStyle w:val="Hipercze"/>
                <w:rFonts w:eastAsia="MS Mincho" w:cstheme="minorHAnsi"/>
                <w:bCs/>
                <w:noProof/>
                <w:lang w:val="en-US"/>
              </w:rPr>
              <w:t>DESCRIPTION OF THE METHOD FOR CALCULATING THE OFFER PRICE</w:t>
            </w:r>
            <w:r w:rsidR="004A32BE">
              <w:rPr>
                <w:noProof/>
                <w:webHidden/>
              </w:rPr>
              <w:tab/>
            </w:r>
            <w:r w:rsidR="004A32BE">
              <w:rPr>
                <w:noProof/>
                <w:webHidden/>
              </w:rPr>
              <w:fldChar w:fldCharType="begin"/>
            </w:r>
            <w:r w:rsidR="004A32BE">
              <w:rPr>
                <w:noProof/>
                <w:webHidden/>
              </w:rPr>
              <w:instrText xml:space="preserve"> PAGEREF _Toc174528323 \h </w:instrText>
            </w:r>
            <w:r w:rsidR="004A32BE">
              <w:rPr>
                <w:noProof/>
                <w:webHidden/>
              </w:rPr>
            </w:r>
            <w:r w:rsidR="004A32BE">
              <w:rPr>
                <w:noProof/>
                <w:webHidden/>
              </w:rPr>
              <w:fldChar w:fldCharType="separate"/>
            </w:r>
            <w:r w:rsidR="004A32BE">
              <w:rPr>
                <w:noProof/>
                <w:webHidden/>
              </w:rPr>
              <w:t>26</w:t>
            </w:r>
            <w:r w:rsidR="004A32BE">
              <w:rPr>
                <w:noProof/>
                <w:webHidden/>
              </w:rPr>
              <w:fldChar w:fldCharType="end"/>
            </w:r>
          </w:hyperlink>
        </w:p>
        <w:p w14:paraId="36FC6C36" w14:textId="76CE51BD" w:rsidR="004A32BE" w:rsidRDefault="00311F7A">
          <w:pPr>
            <w:pStyle w:val="Spistreci1"/>
            <w:tabs>
              <w:tab w:val="left" w:pos="720"/>
              <w:tab w:val="right" w:leader="dot" w:pos="9062"/>
            </w:tabs>
            <w:rPr>
              <w:rFonts w:asciiTheme="minorHAnsi" w:eastAsiaTheme="minorEastAsia" w:hAnsiTheme="minorHAnsi" w:cstheme="minorBidi"/>
              <w:noProof/>
              <w:kern w:val="2"/>
              <w14:ligatures w14:val="standardContextual"/>
            </w:rPr>
          </w:pPr>
          <w:hyperlink w:anchor="_Toc174528324" w:history="1">
            <w:r w:rsidR="004A32BE" w:rsidRPr="00FD26C3">
              <w:rPr>
                <w:rStyle w:val="Hipercze"/>
                <w:rFonts w:ascii="Candara" w:hAnsi="Candara"/>
                <w:noProof/>
                <w:lang w:val="en-US"/>
              </w:rPr>
              <w:t>XVI.</w:t>
            </w:r>
            <w:r w:rsidR="004A32BE">
              <w:rPr>
                <w:rFonts w:asciiTheme="minorHAnsi" w:eastAsiaTheme="minorEastAsia" w:hAnsiTheme="minorHAnsi" w:cstheme="minorBidi"/>
                <w:noProof/>
                <w:kern w:val="2"/>
                <w14:ligatures w14:val="standardContextual"/>
              </w:rPr>
              <w:tab/>
            </w:r>
            <w:r w:rsidR="004A32BE" w:rsidRPr="00FD26C3">
              <w:rPr>
                <w:rStyle w:val="Hipercze"/>
                <w:noProof/>
                <w:lang w:val="en-US"/>
              </w:rPr>
              <w:t>DESCRIPTION OF THE BID EVALUATION CRITERIA, THEIR WEIGHTING, AND THE METHOD OF BID ASSESSMENT</w:t>
            </w:r>
            <w:r w:rsidR="004A32BE">
              <w:rPr>
                <w:noProof/>
                <w:webHidden/>
              </w:rPr>
              <w:tab/>
            </w:r>
            <w:r w:rsidR="004A32BE">
              <w:rPr>
                <w:noProof/>
                <w:webHidden/>
              </w:rPr>
              <w:fldChar w:fldCharType="begin"/>
            </w:r>
            <w:r w:rsidR="004A32BE">
              <w:rPr>
                <w:noProof/>
                <w:webHidden/>
              </w:rPr>
              <w:instrText xml:space="preserve"> PAGEREF _Toc174528324 \h </w:instrText>
            </w:r>
            <w:r w:rsidR="004A32BE">
              <w:rPr>
                <w:noProof/>
                <w:webHidden/>
              </w:rPr>
            </w:r>
            <w:r w:rsidR="004A32BE">
              <w:rPr>
                <w:noProof/>
                <w:webHidden/>
              </w:rPr>
              <w:fldChar w:fldCharType="separate"/>
            </w:r>
            <w:r w:rsidR="004A32BE">
              <w:rPr>
                <w:noProof/>
                <w:webHidden/>
              </w:rPr>
              <w:t>27</w:t>
            </w:r>
            <w:r w:rsidR="004A32BE">
              <w:rPr>
                <w:noProof/>
                <w:webHidden/>
              </w:rPr>
              <w:fldChar w:fldCharType="end"/>
            </w:r>
          </w:hyperlink>
        </w:p>
        <w:p w14:paraId="0CD02AB0" w14:textId="39034A8C" w:rsidR="004A32BE" w:rsidRDefault="00311F7A">
          <w:pPr>
            <w:pStyle w:val="Spistreci1"/>
            <w:tabs>
              <w:tab w:val="left" w:pos="720"/>
              <w:tab w:val="right" w:leader="dot" w:pos="9062"/>
            </w:tabs>
            <w:rPr>
              <w:rFonts w:asciiTheme="minorHAnsi" w:eastAsiaTheme="minorEastAsia" w:hAnsiTheme="minorHAnsi" w:cstheme="minorBidi"/>
              <w:noProof/>
              <w:kern w:val="2"/>
              <w14:ligatures w14:val="standardContextual"/>
            </w:rPr>
          </w:pPr>
          <w:hyperlink w:anchor="_Toc174528325" w:history="1">
            <w:r w:rsidR="004A32BE" w:rsidRPr="00FD26C3">
              <w:rPr>
                <w:rStyle w:val="Hipercze"/>
                <w:rFonts w:ascii="Candara" w:hAnsi="Candara"/>
                <w:noProof/>
                <w:lang w:val="en-US"/>
              </w:rPr>
              <w:t>XVII.</w:t>
            </w:r>
            <w:r w:rsidR="004A32BE">
              <w:rPr>
                <w:rFonts w:asciiTheme="minorHAnsi" w:eastAsiaTheme="minorEastAsia" w:hAnsiTheme="minorHAnsi" w:cstheme="minorBidi"/>
                <w:noProof/>
                <w:kern w:val="2"/>
                <w14:ligatures w14:val="standardContextual"/>
              </w:rPr>
              <w:tab/>
            </w:r>
            <w:r w:rsidR="004A32BE" w:rsidRPr="00FD26C3">
              <w:rPr>
                <w:rStyle w:val="Hipercze"/>
                <w:noProof/>
                <w:lang w:val="en-US"/>
              </w:rPr>
              <w:t>THE ESSENTIAL TERMS OF THE CONTRACT</w:t>
            </w:r>
            <w:r w:rsidR="004A32BE">
              <w:rPr>
                <w:noProof/>
                <w:webHidden/>
              </w:rPr>
              <w:tab/>
            </w:r>
            <w:r w:rsidR="004A32BE">
              <w:rPr>
                <w:noProof/>
                <w:webHidden/>
              </w:rPr>
              <w:fldChar w:fldCharType="begin"/>
            </w:r>
            <w:r w:rsidR="004A32BE">
              <w:rPr>
                <w:noProof/>
                <w:webHidden/>
              </w:rPr>
              <w:instrText xml:space="preserve"> PAGEREF _Toc174528325 \h </w:instrText>
            </w:r>
            <w:r w:rsidR="004A32BE">
              <w:rPr>
                <w:noProof/>
                <w:webHidden/>
              </w:rPr>
            </w:r>
            <w:r w:rsidR="004A32BE">
              <w:rPr>
                <w:noProof/>
                <w:webHidden/>
              </w:rPr>
              <w:fldChar w:fldCharType="separate"/>
            </w:r>
            <w:r w:rsidR="004A32BE">
              <w:rPr>
                <w:noProof/>
                <w:webHidden/>
              </w:rPr>
              <w:t>30</w:t>
            </w:r>
            <w:r w:rsidR="004A32BE">
              <w:rPr>
                <w:noProof/>
                <w:webHidden/>
              </w:rPr>
              <w:fldChar w:fldCharType="end"/>
            </w:r>
          </w:hyperlink>
        </w:p>
        <w:p w14:paraId="290257F6" w14:textId="3FD99ACA" w:rsidR="004A32BE" w:rsidRDefault="00311F7A">
          <w:pPr>
            <w:pStyle w:val="Spistreci1"/>
            <w:tabs>
              <w:tab w:val="left" w:pos="960"/>
              <w:tab w:val="right" w:leader="dot" w:pos="9062"/>
            </w:tabs>
            <w:rPr>
              <w:rFonts w:asciiTheme="minorHAnsi" w:eastAsiaTheme="minorEastAsia" w:hAnsiTheme="minorHAnsi" w:cstheme="minorBidi"/>
              <w:noProof/>
              <w:kern w:val="2"/>
              <w14:ligatures w14:val="standardContextual"/>
            </w:rPr>
          </w:pPr>
          <w:hyperlink w:anchor="_Toc174528326" w:history="1">
            <w:r w:rsidR="004A32BE" w:rsidRPr="00FD26C3">
              <w:rPr>
                <w:rStyle w:val="Hipercze"/>
                <w:rFonts w:ascii="Candara" w:hAnsi="Candara"/>
                <w:noProof/>
              </w:rPr>
              <w:t>XVIII.</w:t>
            </w:r>
            <w:r w:rsidR="004A32BE">
              <w:rPr>
                <w:rFonts w:asciiTheme="minorHAnsi" w:eastAsiaTheme="minorEastAsia" w:hAnsiTheme="minorHAnsi" w:cstheme="minorBidi"/>
                <w:noProof/>
                <w:kern w:val="2"/>
                <w14:ligatures w14:val="standardContextual"/>
              </w:rPr>
              <w:tab/>
            </w:r>
            <w:r w:rsidR="004A32BE" w:rsidRPr="00FD26C3">
              <w:rPr>
                <w:rStyle w:val="Hipercze"/>
                <w:noProof/>
              </w:rPr>
              <w:t>PERFORMANCE BOND</w:t>
            </w:r>
            <w:r w:rsidR="004A32BE">
              <w:rPr>
                <w:noProof/>
                <w:webHidden/>
              </w:rPr>
              <w:tab/>
            </w:r>
            <w:r w:rsidR="004A32BE">
              <w:rPr>
                <w:noProof/>
                <w:webHidden/>
              </w:rPr>
              <w:fldChar w:fldCharType="begin"/>
            </w:r>
            <w:r w:rsidR="004A32BE">
              <w:rPr>
                <w:noProof/>
                <w:webHidden/>
              </w:rPr>
              <w:instrText xml:space="preserve"> PAGEREF _Toc174528326 \h </w:instrText>
            </w:r>
            <w:r w:rsidR="004A32BE">
              <w:rPr>
                <w:noProof/>
                <w:webHidden/>
              </w:rPr>
            </w:r>
            <w:r w:rsidR="004A32BE">
              <w:rPr>
                <w:noProof/>
                <w:webHidden/>
              </w:rPr>
              <w:fldChar w:fldCharType="separate"/>
            </w:r>
            <w:r w:rsidR="004A32BE">
              <w:rPr>
                <w:noProof/>
                <w:webHidden/>
              </w:rPr>
              <w:t>30</w:t>
            </w:r>
            <w:r w:rsidR="004A32BE">
              <w:rPr>
                <w:noProof/>
                <w:webHidden/>
              </w:rPr>
              <w:fldChar w:fldCharType="end"/>
            </w:r>
          </w:hyperlink>
        </w:p>
        <w:p w14:paraId="59F550C8" w14:textId="38031876" w:rsidR="004A32BE" w:rsidRDefault="00311F7A">
          <w:pPr>
            <w:pStyle w:val="Spistreci1"/>
            <w:tabs>
              <w:tab w:val="left" w:pos="720"/>
              <w:tab w:val="right" w:leader="dot" w:pos="9062"/>
            </w:tabs>
            <w:rPr>
              <w:rFonts w:asciiTheme="minorHAnsi" w:eastAsiaTheme="minorEastAsia" w:hAnsiTheme="minorHAnsi" w:cstheme="minorBidi"/>
              <w:noProof/>
              <w:kern w:val="2"/>
              <w14:ligatures w14:val="standardContextual"/>
            </w:rPr>
          </w:pPr>
          <w:hyperlink w:anchor="_Toc174528327" w:history="1">
            <w:r w:rsidR="004A32BE" w:rsidRPr="00FD26C3">
              <w:rPr>
                <w:rStyle w:val="Hipercze"/>
                <w:rFonts w:ascii="Candara" w:hAnsi="Candara"/>
                <w:noProof/>
                <w:lang w:val="en-US"/>
              </w:rPr>
              <w:t>XIX.</w:t>
            </w:r>
            <w:r w:rsidR="004A32BE">
              <w:rPr>
                <w:rFonts w:asciiTheme="minorHAnsi" w:eastAsiaTheme="minorEastAsia" w:hAnsiTheme="minorHAnsi" w:cstheme="minorBidi"/>
                <w:noProof/>
                <w:kern w:val="2"/>
                <w14:ligatures w14:val="standardContextual"/>
              </w:rPr>
              <w:tab/>
            </w:r>
            <w:r w:rsidR="004A32BE" w:rsidRPr="00FD26C3">
              <w:rPr>
                <w:rStyle w:val="Hipercze"/>
                <w:noProof/>
                <w:lang w:val="en-US"/>
              </w:rPr>
              <w:t>NOTICE ON LEGAL REMEDIES AVAILABLE TO THE CONTRACTOR DURING THE PROCUREMENT PROCEDURE</w:t>
            </w:r>
            <w:r w:rsidR="004A32BE">
              <w:rPr>
                <w:noProof/>
                <w:webHidden/>
              </w:rPr>
              <w:tab/>
            </w:r>
            <w:r w:rsidR="004A32BE">
              <w:rPr>
                <w:noProof/>
                <w:webHidden/>
              </w:rPr>
              <w:fldChar w:fldCharType="begin"/>
            </w:r>
            <w:r w:rsidR="004A32BE">
              <w:rPr>
                <w:noProof/>
                <w:webHidden/>
              </w:rPr>
              <w:instrText xml:space="preserve"> PAGEREF _Toc174528327 \h </w:instrText>
            </w:r>
            <w:r w:rsidR="004A32BE">
              <w:rPr>
                <w:noProof/>
                <w:webHidden/>
              </w:rPr>
            </w:r>
            <w:r w:rsidR="004A32BE">
              <w:rPr>
                <w:noProof/>
                <w:webHidden/>
              </w:rPr>
              <w:fldChar w:fldCharType="separate"/>
            </w:r>
            <w:r w:rsidR="004A32BE">
              <w:rPr>
                <w:noProof/>
                <w:webHidden/>
              </w:rPr>
              <w:t>30</w:t>
            </w:r>
            <w:r w:rsidR="004A32BE">
              <w:rPr>
                <w:noProof/>
                <w:webHidden/>
              </w:rPr>
              <w:fldChar w:fldCharType="end"/>
            </w:r>
          </w:hyperlink>
        </w:p>
        <w:p w14:paraId="3328EF62" w14:textId="530ACB16" w:rsidR="004A32BE" w:rsidRDefault="00311F7A">
          <w:pPr>
            <w:pStyle w:val="Spistreci1"/>
            <w:tabs>
              <w:tab w:val="left" w:pos="720"/>
              <w:tab w:val="right" w:leader="dot" w:pos="9062"/>
            </w:tabs>
            <w:rPr>
              <w:rFonts w:asciiTheme="minorHAnsi" w:eastAsiaTheme="minorEastAsia" w:hAnsiTheme="minorHAnsi" w:cstheme="minorBidi"/>
              <w:noProof/>
              <w:kern w:val="2"/>
              <w14:ligatures w14:val="standardContextual"/>
            </w:rPr>
          </w:pPr>
          <w:hyperlink w:anchor="_Toc174528328" w:history="1">
            <w:r w:rsidR="004A32BE" w:rsidRPr="00FD26C3">
              <w:rPr>
                <w:rStyle w:val="Hipercze"/>
                <w:rFonts w:ascii="Candara" w:hAnsi="Candara"/>
                <w:noProof/>
              </w:rPr>
              <w:t>XX.</w:t>
            </w:r>
            <w:r w:rsidR="004A32BE">
              <w:rPr>
                <w:rFonts w:asciiTheme="minorHAnsi" w:eastAsiaTheme="minorEastAsia" w:hAnsiTheme="minorHAnsi" w:cstheme="minorBidi"/>
                <w:noProof/>
                <w:kern w:val="2"/>
                <w14:ligatures w14:val="standardContextual"/>
              </w:rPr>
              <w:tab/>
            </w:r>
            <w:r w:rsidR="004A32BE" w:rsidRPr="00FD26C3">
              <w:rPr>
                <w:rStyle w:val="Hipercze"/>
                <w:noProof/>
              </w:rPr>
              <w:t>INFORMATION CLAUSE REGARDING DATA PROTECTION</w:t>
            </w:r>
            <w:r w:rsidR="004A32BE">
              <w:rPr>
                <w:noProof/>
                <w:webHidden/>
              </w:rPr>
              <w:tab/>
            </w:r>
            <w:r w:rsidR="004A32BE">
              <w:rPr>
                <w:noProof/>
                <w:webHidden/>
              </w:rPr>
              <w:fldChar w:fldCharType="begin"/>
            </w:r>
            <w:r w:rsidR="004A32BE">
              <w:rPr>
                <w:noProof/>
                <w:webHidden/>
              </w:rPr>
              <w:instrText xml:space="preserve"> PAGEREF _Toc174528328 \h </w:instrText>
            </w:r>
            <w:r w:rsidR="004A32BE">
              <w:rPr>
                <w:noProof/>
                <w:webHidden/>
              </w:rPr>
            </w:r>
            <w:r w:rsidR="004A32BE">
              <w:rPr>
                <w:noProof/>
                <w:webHidden/>
              </w:rPr>
              <w:fldChar w:fldCharType="separate"/>
            </w:r>
            <w:r w:rsidR="004A32BE">
              <w:rPr>
                <w:noProof/>
                <w:webHidden/>
              </w:rPr>
              <w:t>30</w:t>
            </w:r>
            <w:r w:rsidR="004A32BE">
              <w:rPr>
                <w:noProof/>
                <w:webHidden/>
              </w:rPr>
              <w:fldChar w:fldCharType="end"/>
            </w:r>
          </w:hyperlink>
        </w:p>
        <w:p w14:paraId="44745D91" w14:textId="17FB9F89" w:rsidR="004A32BE" w:rsidRDefault="00311F7A">
          <w:pPr>
            <w:pStyle w:val="Spistreci1"/>
            <w:tabs>
              <w:tab w:val="left" w:pos="720"/>
              <w:tab w:val="right" w:leader="dot" w:pos="9062"/>
            </w:tabs>
            <w:rPr>
              <w:rFonts w:asciiTheme="minorHAnsi" w:eastAsiaTheme="minorEastAsia" w:hAnsiTheme="minorHAnsi" w:cstheme="minorBidi"/>
              <w:noProof/>
              <w:kern w:val="2"/>
              <w14:ligatures w14:val="standardContextual"/>
            </w:rPr>
          </w:pPr>
          <w:hyperlink w:anchor="_Toc174528329" w:history="1">
            <w:r w:rsidR="004A32BE" w:rsidRPr="00FD26C3">
              <w:rPr>
                <w:rStyle w:val="Hipercze"/>
                <w:rFonts w:ascii="Candara" w:hAnsi="Candara"/>
                <w:noProof/>
              </w:rPr>
              <w:t>XXI.</w:t>
            </w:r>
            <w:r w:rsidR="004A32BE">
              <w:rPr>
                <w:rFonts w:asciiTheme="minorHAnsi" w:eastAsiaTheme="minorEastAsia" w:hAnsiTheme="minorHAnsi" w:cstheme="minorBidi"/>
                <w:noProof/>
                <w:kern w:val="2"/>
                <w14:ligatures w14:val="standardContextual"/>
              </w:rPr>
              <w:tab/>
            </w:r>
            <w:r w:rsidR="004A32BE" w:rsidRPr="00FD26C3">
              <w:rPr>
                <w:rStyle w:val="Hipercze"/>
                <w:noProof/>
              </w:rPr>
              <w:t>OTHER</w:t>
            </w:r>
            <w:r w:rsidR="004A32BE">
              <w:rPr>
                <w:noProof/>
                <w:webHidden/>
              </w:rPr>
              <w:tab/>
            </w:r>
            <w:r w:rsidR="004A32BE">
              <w:rPr>
                <w:noProof/>
                <w:webHidden/>
              </w:rPr>
              <w:fldChar w:fldCharType="begin"/>
            </w:r>
            <w:r w:rsidR="004A32BE">
              <w:rPr>
                <w:noProof/>
                <w:webHidden/>
              </w:rPr>
              <w:instrText xml:space="preserve"> PAGEREF _Toc174528329 \h </w:instrText>
            </w:r>
            <w:r w:rsidR="004A32BE">
              <w:rPr>
                <w:noProof/>
                <w:webHidden/>
              </w:rPr>
            </w:r>
            <w:r w:rsidR="004A32BE">
              <w:rPr>
                <w:noProof/>
                <w:webHidden/>
              </w:rPr>
              <w:fldChar w:fldCharType="separate"/>
            </w:r>
            <w:r w:rsidR="004A32BE">
              <w:rPr>
                <w:noProof/>
                <w:webHidden/>
              </w:rPr>
              <w:t>33</w:t>
            </w:r>
            <w:r w:rsidR="004A32BE">
              <w:rPr>
                <w:noProof/>
                <w:webHidden/>
              </w:rPr>
              <w:fldChar w:fldCharType="end"/>
            </w:r>
          </w:hyperlink>
        </w:p>
        <w:p w14:paraId="3F364AC8" w14:textId="24191A67" w:rsidR="004A32BE" w:rsidRDefault="00311F7A">
          <w:pPr>
            <w:pStyle w:val="Spistreci1"/>
            <w:tabs>
              <w:tab w:val="left" w:pos="720"/>
              <w:tab w:val="right" w:leader="dot" w:pos="9062"/>
            </w:tabs>
            <w:rPr>
              <w:rFonts w:asciiTheme="minorHAnsi" w:eastAsiaTheme="minorEastAsia" w:hAnsiTheme="minorHAnsi" w:cstheme="minorBidi"/>
              <w:noProof/>
              <w:kern w:val="2"/>
              <w14:ligatures w14:val="standardContextual"/>
            </w:rPr>
          </w:pPr>
          <w:hyperlink w:anchor="_Toc174528330" w:history="1">
            <w:r w:rsidR="004A32BE" w:rsidRPr="00FD26C3">
              <w:rPr>
                <w:rStyle w:val="Hipercze"/>
                <w:rFonts w:ascii="Candara" w:hAnsi="Candara"/>
                <w:noProof/>
              </w:rPr>
              <w:t>XXII.</w:t>
            </w:r>
            <w:r w:rsidR="004A32BE">
              <w:rPr>
                <w:rFonts w:asciiTheme="minorHAnsi" w:eastAsiaTheme="minorEastAsia" w:hAnsiTheme="minorHAnsi" w:cstheme="minorBidi"/>
                <w:noProof/>
                <w:kern w:val="2"/>
                <w14:ligatures w14:val="standardContextual"/>
              </w:rPr>
              <w:tab/>
            </w:r>
            <w:r w:rsidR="004A32BE" w:rsidRPr="00FD26C3">
              <w:rPr>
                <w:rStyle w:val="Hipercze"/>
                <w:noProof/>
              </w:rPr>
              <w:t>LIST OF ATTACHMENTS</w:t>
            </w:r>
            <w:r w:rsidR="004A32BE">
              <w:rPr>
                <w:noProof/>
                <w:webHidden/>
              </w:rPr>
              <w:tab/>
            </w:r>
            <w:r w:rsidR="004A32BE">
              <w:rPr>
                <w:noProof/>
                <w:webHidden/>
              </w:rPr>
              <w:fldChar w:fldCharType="begin"/>
            </w:r>
            <w:r w:rsidR="004A32BE">
              <w:rPr>
                <w:noProof/>
                <w:webHidden/>
              </w:rPr>
              <w:instrText xml:space="preserve"> PAGEREF _Toc174528330 \h </w:instrText>
            </w:r>
            <w:r w:rsidR="004A32BE">
              <w:rPr>
                <w:noProof/>
                <w:webHidden/>
              </w:rPr>
            </w:r>
            <w:r w:rsidR="004A32BE">
              <w:rPr>
                <w:noProof/>
                <w:webHidden/>
              </w:rPr>
              <w:fldChar w:fldCharType="separate"/>
            </w:r>
            <w:r w:rsidR="004A32BE">
              <w:rPr>
                <w:noProof/>
                <w:webHidden/>
              </w:rPr>
              <w:t>33</w:t>
            </w:r>
            <w:r w:rsidR="004A32BE">
              <w:rPr>
                <w:noProof/>
                <w:webHidden/>
              </w:rPr>
              <w:fldChar w:fldCharType="end"/>
            </w:r>
          </w:hyperlink>
        </w:p>
        <w:p w14:paraId="20DFC2F5" w14:textId="1F074807" w:rsidR="004A32BE" w:rsidRDefault="00311F7A">
          <w:pPr>
            <w:pStyle w:val="Spistreci2"/>
            <w:tabs>
              <w:tab w:val="right" w:leader="dot" w:pos="9062"/>
            </w:tabs>
            <w:rPr>
              <w:rFonts w:asciiTheme="minorHAnsi" w:eastAsiaTheme="minorEastAsia" w:hAnsiTheme="minorHAnsi" w:cstheme="minorBidi"/>
              <w:noProof/>
              <w:kern w:val="2"/>
              <w14:ligatures w14:val="standardContextual"/>
            </w:rPr>
          </w:pPr>
          <w:hyperlink w:anchor="_Toc174528331" w:history="1">
            <w:r w:rsidR="004A32BE" w:rsidRPr="00FD26C3">
              <w:rPr>
                <w:rStyle w:val="Hipercze"/>
                <w:rFonts w:cstheme="minorHAnsi"/>
                <w:noProof/>
                <w:lang w:val="en-US"/>
              </w:rPr>
              <w:t>Appendix No. 1 to the STO</w:t>
            </w:r>
            <w:r w:rsidR="004A32BE">
              <w:rPr>
                <w:noProof/>
                <w:webHidden/>
              </w:rPr>
              <w:tab/>
            </w:r>
            <w:r w:rsidR="004A32BE">
              <w:rPr>
                <w:noProof/>
                <w:webHidden/>
              </w:rPr>
              <w:fldChar w:fldCharType="begin"/>
            </w:r>
            <w:r w:rsidR="004A32BE">
              <w:rPr>
                <w:noProof/>
                <w:webHidden/>
              </w:rPr>
              <w:instrText xml:space="preserve"> PAGEREF _Toc174528331 \h </w:instrText>
            </w:r>
            <w:r w:rsidR="004A32BE">
              <w:rPr>
                <w:noProof/>
                <w:webHidden/>
              </w:rPr>
            </w:r>
            <w:r w:rsidR="004A32BE">
              <w:rPr>
                <w:noProof/>
                <w:webHidden/>
              </w:rPr>
              <w:fldChar w:fldCharType="separate"/>
            </w:r>
            <w:r w:rsidR="004A32BE">
              <w:rPr>
                <w:noProof/>
                <w:webHidden/>
              </w:rPr>
              <w:t>34</w:t>
            </w:r>
            <w:r w:rsidR="004A32BE">
              <w:rPr>
                <w:noProof/>
                <w:webHidden/>
              </w:rPr>
              <w:fldChar w:fldCharType="end"/>
            </w:r>
          </w:hyperlink>
        </w:p>
        <w:p w14:paraId="434704D9" w14:textId="4C3CFFFC" w:rsidR="004A32BE" w:rsidRDefault="00311F7A">
          <w:pPr>
            <w:pStyle w:val="Spistreci2"/>
            <w:tabs>
              <w:tab w:val="right" w:leader="dot" w:pos="9062"/>
            </w:tabs>
            <w:rPr>
              <w:rFonts w:asciiTheme="minorHAnsi" w:eastAsiaTheme="minorEastAsia" w:hAnsiTheme="minorHAnsi" w:cstheme="minorBidi"/>
              <w:noProof/>
              <w:kern w:val="2"/>
              <w14:ligatures w14:val="standardContextual"/>
            </w:rPr>
          </w:pPr>
          <w:hyperlink w:anchor="_Toc174528332" w:history="1">
            <w:r w:rsidR="004A32BE" w:rsidRPr="00FD26C3">
              <w:rPr>
                <w:rStyle w:val="Hipercze"/>
                <w:rFonts w:cstheme="minorHAnsi"/>
                <w:noProof/>
                <w:lang w:val="en-US"/>
              </w:rPr>
              <w:t>Appendix No. 2 to the STO</w:t>
            </w:r>
            <w:r w:rsidR="004A32BE">
              <w:rPr>
                <w:noProof/>
                <w:webHidden/>
              </w:rPr>
              <w:tab/>
            </w:r>
            <w:r w:rsidR="004A32BE">
              <w:rPr>
                <w:noProof/>
                <w:webHidden/>
              </w:rPr>
              <w:fldChar w:fldCharType="begin"/>
            </w:r>
            <w:r w:rsidR="004A32BE">
              <w:rPr>
                <w:noProof/>
                <w:webHidden/>
              </w:rPr>
              <w:instrText xml:space="preserve"> PAGEREF _Toc174528332 \h </w:instrText>
            </w:r>
            <w:r w:rsidR="004A32BE">
              <w:rPr>
                <w:noProof/>
                <w:webHidden/>
              </w:rPr>
            </w:r>
            <w:r w:rsidR="004A32BE">
              <w:rPr>
                <w:noProof/>
                <w:webHidden/>
              </w:rPr>
              <w:fldChar w:fldCharType="separate"/>
            </w:r>
            <w:r w:rsidR="004A32BE">
              <w:rPr>
                <w:noProof/>
                <w:webHidden/>
              </w:rPr>
              <w:t>38</w:t>
            </w:r>
            <w:r w:rsidR="004A32BE">
              <w:rPr>
                <w:noProof/>
                <w:webHidden/>
              </w:rPr>
              <w:fldChar w:fldCharType="end"/>
            </w:r>
          </w:hyperlink>
        </w:p>
        <w:p w14:paraId="1691DC7D" w14:textId="4DE2E4D2" w:rsidR="004A32BE" w:rsidRDefault="00311F7A">
          <w:pPr>
            <w:pStyle w:val="Spistreci2"/>
            <w:tabs>
              <w:tab w:val="right" w:leader="dot" w:pos="9062"/>
            </w:tabs>
            <w:rPr>
              <w:rFonts w:asciiTheme="minorHAnsi" w:eastAsiaTheme="minorEastAsia" w:hAnsiTheme="minorHAnsi" w:cstheme="minorBidi"/>
              <w:noProof/>
              <w:kern w:val="2"/>
              <w14:ligatures w14:val="standardContextual"/>
            </w:rPr>
          </w:pPr>
          <w:hyperlink w:anchor="_Toc174528333" w:history="1">
            <w:r w:rsidR="004A32BE" w:rsidRPr="00FD26C3">
              <w:rPr>
                <w:rStyle w:val="Hipercze"/>
                <w:rFonts w:cstheme="minorHAnsi"/>
                <w:noProof/>
                <w:lang w:val="en-US"/>
              </w:rPr>
              <w:t>Appendix No. 3 to the STO</w:t>
            </w:r>
            <w:r w:rsidR="004A32BE">
              <w:rPr>
                <w:noProof/>
                <w:webHidden/>
              </w:rPr>
              <w:tab/>
            </w:r>
            <w:r w:rsidR="004A32BE">
              <w:rPr>
                <w:noProof/>
                <w:webHidden/>
              </w:rPr>
              <w:fldChar w:fldCharType="begin"/>
            </w:r>
            <w:r w:rsidR="004A32BE">
              <w:rPr>
                <w:noProof/>
                <w:webHidden/>
              </w:rPr>
              <w:instrText xml:space="preserve"> PAGEREF _Toc174528333 \h </w:instrText>
            </w:r>
            <w:r w:rsidR="004A32BE">
              <w:rPr>
                <w:noProof/>
                <w:webHidden/>
              </w:rPr>
            </w:r>
            <w:r w:rsidR="004A32BE">
              <w:rPr>
                <w:noProof/>
                <w:webHidden/>
              </w:rPr>
              <w:fldChar w:fldCharType="separate"/>
            </w:r>
            <w:r w:rsidR="004A32BE">
              <w:rPr>
                <w:noProof/>
                <w:webHidden/>
              </w:rPr>
              <w:t>39</w:t>
            </w:r>
            <w:r w:rsidR="004A32BE">
              <w:rPr>
                <w:noProof/>
                <w:webHidden/>
              </w:rPr>
              <w:fldChar w:fldCharType="end"/>
            </w:r>
          </w:hyperlink>
        </w:p>
        <w:p w14:paraId="74C47136" w14:textId="24DE04D5" w:rsidR="004A32BE" w:rsidRDefault="00311F7A">
          <w:pPr>
            <w:pStyle w:val="Spistreci2"/>
            <w:tabs>
              <w:tab w:val="right" w:leader="dot" w:pos="9062"/>
            </w:tabs>
            <w:rPr>
              <w:rFonts w:asciiTheme="minorHAnsi" w:eastAsiaTheme="minorEastAsia" w:hAnsiTheme="minorHAnsi" w:cstheme="minorBidi"/>
              <w:noProof/>
              <w:kern w:val="2"/>
              <w14:ligatures w14:val="standardContextual"/>
            </w:rPr>
          </w:pPr>
          <w:hyperlink w:anchor="_Toc174528334" w:history="1">
            <w:r w:rsidR="004A32BE" w:rsidRPr="00FD26C3">
              <w:rPr>
                <w:rStyle w:val="Hipercze"/>
                <w:rFonts w:cstheme="minorHAnsi"/>
                <w:noProof/>
                <w:lang w:val="en-GB"/>
              </w:rPr>
              <w:t>Appendix No. 4 to the STO</w:t>
            </w:r>
            <w:r w:rsidR="004A32BE">
              <w:rPr>
                <w:noProof/>
                <w:webHidden/>
              </w:rPr>
              <w:tab/>
            </w:r>
            <w:r w:rsidR="004A32BE">
              <w:rPr>
                <w:noProof/>
                <w:webHidden/>
              </w:rPr>
              <w:fldChar w:fldCharType="begin"/>
            </w:r>
            <w:r w:rsidR="004A32BE">
              <w:rPr>
                <w:noProof/>
                <w:webHidden/>
              </w:rPr>
              <w:instrText xml:space="preserve"> PAGEREF _Toc174528334 \h </w:instrText>
            </w:r>
            <w:r w:rsidR="004A32BE">
              <w:rPr>
                <w:noProof/>
                <w:webHidden/>
              </w:rPr>
            </w:r>
            <w:r w:rsidR="004A32BE">
              <w:rPr>
                <w:noProof/>
                <w:webHidden/>
              </w:rPr>
              <w:fldChar w:fldCharType="separate"/>
            </w:r>
            <w:r w:rsidR="004A32BE">
              <w:rPr>
                <w:noProof/>
                <w:webHidden/>
              </w:rPr>
              <w:t>45</w:t>
            </w:r>
            <w:r w:rsidR="004A32BE">
              <w:rPr>
                <w:noProof/>
                <w:webHidden/>
              </w:rPr>
              <w:fldChar w:fldCharType="end"/>
            </w:r>
          </w:hyperlink>
        </w:p>
        <w:p w14:paraId="2F382199" w14:textId="50538C2E" w:rsidR="004A32BE" w:rsidRDefault="00311F7A">
          <w:pPr>
            <w:pStyle w:val="Spistreci2"/>
            <w:tabs>
              <w:tab w:val="right" w:leader="dot" w:pos="9062"/>
            </w:tabs>
            <w:rPr>
              <w:rFonts w:asciiTheme="minorHAnsi" w:eastAsiaTheme="minorEastAsia" w:hAnsiTheme="minorHAnsi" w:cstheme="minorBidi"/>
              <w:noProof/>
              <w:kern w:val="2"/>
              <w14:ligatures w14:val="standardContextual"/>
            </w:rPr>
          </w:pPr>
          <w:hyperlink w:anchor="_Toc174528335" w:history="1">
            <w:r w:rsidR="004A32BE" w:rsidRPr="00FD26C3">
              <w:rPr>
                <w:rStyle w:val="Hipercze"/>
                <w:rFonts w:cstheme="minorHAnsi"/>
                <w:noProof/>
                <w:lang w:val="en-US"/>
              </w:rPr>
              <w:t>Appendix No. 5 to the STO</w:t>
            </w:r>
            <w:r w:rsidR="004A32BE">
              <w:rPr>
                <w:noProof/>
                <w:webHidden/>
              </w:rPr>
              <w:tab/>
            </w:r>
            <w:r w:rsidR="004A32BE">
              <w:rPr>
                <w:noProof/>
                <w:webHidden/>
              </w:rPr>
              <w:fldChar w:fldCharType="begin"/>
            </w:r>
            <w:r w:rsidR="004A32BE">
              <w:rPr>
                <w:noProof/>
                <w:webHidden/>
              </w:rPr>
              <w:instrText xml:space="preserve"> PAGEREF _Toc174528335 \h </w:instrText>
            </w:r>
            <w:r w:rsidR="004A32BE">
              <w:rPr>
                <w:noProof/>
                <w:webHidden/>
              </w:rPr>
            </w:r>
            <w:r w:rsidR="004A32BE">
              <w:rPr>
                <w:noProof/>
                <w:webHidden/>
              </w:rPr>
              <w:fldChar w:fldCharType="separate"/>
            </w:r>
            <w:r w:rsidR="004A32BE">
              <w:rPr>
                <w:noProof/>
                <w:webHidden/>
              </w:rPr>
              <w:t>46</w:t>
            </w:r>
            <w:r w:rsidR="004A32BE">
              <w:rPr>
                <w:noProof/>
                <w:webHidden/>
              </w:rPr>
              <w:fldChar w:fldCharType="end"/>
            </w:r>
          </w:hyperlink>
        </w:p>
        <w:p w14:paraId="176DC386" w14:textId="0883DE05" w:rsidR="004A32BE" w:rsidRDefault="00311F7A">
          <w:pPr>
            <w:pStyle w:val="Spistreci2"/>
            <w:tabs>
              <w:tab w:val="right" w:leader="dot" w:pos="9062"/>
            </w:tabs>
            <w:rPr>
              <w:rFonts w:asciiTheme="minorHAnsi" w:eastAsiaTheme="minorEastAsia" w:hAnsiTheme="minorHAnsi" w:cstheme="minorBidi"/>
              <w:noProof/>
              <w:kern w:val="2"/>
              <w14:ligatures w14:val="standardContextual"/>
            </w:rPr>
          </w:pPr>
          <w:hyperlink w:anchor="_Toc174528336" w:history="1">
            <w:r w:rsidR="004A32BE" w:rsidRPr="00FD26C3">
              <w:rPr>
                <w:rStyle w:val="Hipercze"/>
                <w:rFonts w:cstheme="minorHAnsi"/>
                <w:noProof/>
                <w:lang w:val="en-GB"/>
              </w:rPr>
              <w:t>Appendix No. 6 to the STO</w:t>
            </w:r>
            <w:r w:rsidR="004A32BE">
              <w:rPr>
                <w:noProof/>
                <w:webHidden/>
              </w:rPr>
              <w:tab/>
            </w:r>
            <w:r w:rsidR="004A32BE">
              <w:rPr>
                <w:noProof/>
                <w:webHidden/>
              </w:rPr>
              <w:fldChar w:fldCharType="begin"/>
            </w:r>
            <w:r w:rsidR="004A32BE">
              <w:rPr>
                <w:noProof/>
                <w:webHidden/>
              </w:rPr>
              <w:instrText xml:space="preserve"> PAGEREF _Toc174528336 \h </w:instrText>
            </w:r>
            <w:r w:rsidR="004A32BE">
              <w:rPr>
                <w:noProof/>
                <w:webHidden/>
              </w:rPr>
            </w:r>
            <w:r w:rsidR="004A32BE">
              <w:rPr>
                <w:noProof/>
                <w:webHidden/>
              </w:rPr>
              <w:fldChar w:fldCharType="separate"/>
            </w:r>
            <w:r w:rsidR="004A32BE">
              <w:rPr>
                <w:noProof/>
                <w:webHidden/>
              </w:rPr>
              <w:t>47</w:t>
            </w:r>
            <w:r w:rsidR="004A32BE">
              <w:rPr>
                <w:noProof/>
                <w:webHidden/>
              </w:rPr>
              <w:fldChar w:fldCharType="end"/>
            </w:r>
          </w:hyperlink>
        </w:p>
        <w:p w14:paraId="68F2B675" w14:textId="7A27CFE6" w:rsidR="004A32BE" w:rsidRDefault="00311F7A">
          <w:pPr>
            <w:pStyle w:val="Spistreci2"/>
            <w:tabs>
              <w:tab w:val="right" w:leader="dot" w:pos="9062"/>
            </w:tabs>
            <w:rPr>
              <w:rFonts w:asciiTheme="minorHAnsi" w:eastAsiaTheme="minorEastAsia" w:hAnsiTheme="minorHAnsi" w:cstheme="minorBidi"/>
              <w:noProof/>
              <w:kern w:val="2"/>
              <w14:ligatures w14:val="standardContextual"/>
            </w:rPr>
          </w:pPr>
          <w:hyperlink w:anchor="_Toc174528337" w:history="1">
            <w:r w:rsidR="004A32BE" w:rsidRPr="00FD26C3">
              <w:rPr>
                <w:rStyle w:val="Hipercze"/>
                <w:rFonts w:cstheme="minorHAnsi"/>
                <w:noProof/>
                <w:lang w:val="en-GB"/>
              </w:rPr>
              <w:t>Appendix No. 7 to the STO</w:t>
            </w:r>
            <w:r w:rsidR="004A32BE">
              <w:rPr>
                <w:noProof/>
                <w:webHidden/>
              </w:rPr>
              <w:tab/>
            </w:r>
            <w:r w:rsidR="004A32BE">
              <w:rPr>
                <w:noProof/>
                <w:webHidden/>
              </w:rPr>
              <w:fldChar w:fldCharType="begin"/>
            </w:r>
            <w:r w:rsidR="004A32BE">
              <w:rPr>
                <w:noProof/>
                <w:webHidden/>
              </w:rPr>
              <w:instrText xml:space="preserve"> PAGEREF _Toc174528337 \h </w:instrText>
            </w:r>
            <w:r w:rsidR="004A32BE">
              <w:rPr>
                <w:noProof/>
                <w:webHidden/>
              </w:rPr>
            </w:r>
            <w:r w:rsidR="004A32BE">
              <w:rPr>
                <w:noProof/>
                <w:webHidden/>
              </w:rPr>
              <w:fldChar w:fldCharType="separate"/>
            </w:r>
            <w:r w:rsidR="004A32BE">
              <w:rPr>
                <w:noProof/>
                <w:webHidden/>
              </w:rPr>
              <w:t>49</w:t>
            </w:r>
            <w:r w:rsidR="004A32BE">
              <w:rPr>
                <w:noProof/>
                <w:webHidden/>
              </w:rPr>
              <w:fldChar w:fldCharType="end"/>
            </w:r>
          </w:hyperlink>
        </w:p>
        <w:p w14:paraId="424E8AFC" w14:textId="4F82C4B8" w:rsidR="004A32BE" w:rsidRDefault="00311F7A">
          <w:pPr>
            <w:pStyle w:val="Spistreci2"/>
            <w:tabs>
              <w:tab w:val="right" w:leader="dot" w:pos="9062"/>
            </w:tabs>
            <w:rPr>
              <w:rFonts w:asciiTheme="minorHAnsi" w:eastAsiaTheme="minorEastAsia" w:hAnsiTheme="minorHAnsi" w:cstheme="minorBidi"/>
              <w:noProof/>
              <w:kern w:val="2"/>
              <w14:ligatures w14:val="standardContextual"/>
            </w:rPr>
          </w:pPr>
          <w:hyperlink w:anchor="_Toc174528338" w:history="1">
            <w:r w:rsidR="004A32BE" w:rsidRPr="00FD26C3">
              <w:rPr>
                <w:rStyle w:val="Hipercze"/>
                <w:rFonts w:cstheme="minorHAnsi"/>
                <w:noProof/>
                <w:lang w:val="en-GB"/>
              </w:rPr>
              <w:t>Appendix No. 8 to the STO</w:t>
            </w:r>
            <w:r w:rsidR="004A32BE">
              <w:rPr>
                <w:noProof/>
                <w:webHidden/>
              </w:rPr>
              <w:tab/>
            </w:r>
            <w:r w:rsidR="004A32BE">
              <w:rPr>
                <w:noProof/>
                <w:webHidden/>
              </w:rPr>
              <w:fldChar w:fldCharType="begin"/>
            </w:r>
            <w:r w:rsidR="004A32BE">
              <w:rPr>
                <w:noProof/>
                <w:webHidden/>
              </w:rPr>
              <w:instrText xml:space="preserve"> PAGEREF _Toc174528338 \h </w:instrText>
            </w:r>
            <w:r w:rsidR="004A32BE">
              <w:rPr>
                <w:noProof/>
                <w:webHidden/>
              </w:rPr>
            </w:r>
            <w:r w:rsidR="004A32BE">
              <w:rPr>
                <w:noProof/>
                <w:webHidden/>
              </w:rPr>
              <w:fldChar w:fldCharType="separate"/>
            </w:r>
            <w:r w:rsidR="004A32BE">
              <w:rPr>
                <w:noProof/>
                <w:webHidden/>
              </w:rPr>
              <w:t>50</w:t>
            </w:r>
            <w:r w:rsidR="004A32BE">
              <w:rPr>
                <w:noProof/>
                <w:webHidden/>
              </w:rPr>
              <w:fldChar w:fldCharType="end"/>
            </w:r>
          </w:hyperlink>
        </w:p>
        <w:p w14:paraId="36F50D69" w14:textId="5A36AF46" w:rsidR="003B4FDB" w:rsidRPr="000F6913" w:rsidRDefault="003B4FDB">
          <w:pPr>
            <w:rPr>
              <w:rFonts w:asciiTheme="minorHAnsi" w:hAnsiTheme="minorHAnsi" w:cstheme="minorHAnsi"/>
              <w:sz w:val="22"/>
              <w:szCs w:val="22"/>
            </w:rPr>
          </w:pPr>
          <w:r w:rsidRPr="00CD4792">
            <w:rPr>
              <w:rFonts w:asciiTheme="minorHAnsi" w:hAnsiTheme="minorHAnsi" w:cstheme="minorHAnsi"/>
              <w:b/>
              <w:bCs/>
              <w:color w:val="1F497D" w:themeColor="text2"/>
              <w:sz w:val="14"/>
              <w:szCs w:val="14"/>
            </w:rPr>
            <w:fldChar w:fldCharType="end"/>
          </w:r>
        </w:p>
      </w:sdtContent>
    </w:sdt>
    <w:p w14:paraId="65B2E6C3" w14:textId="4B49AFFF" w:rsidR="0094445A" w:rsidRPr="001C11BB" w:rsidRDefault="001C11BB" w:rsidP="007F2027">
      <w:pPr>
        <w:pStyle w:val="Nagwek1"/>
        <w:numPr>
          <w:ilvl w:val="0"/>
          <w:numId w:val="11"/>
        </w:numPr>
        <w:ind w:left="142"/>
        <w:rPr>
          <w:lang w:val="en-GB"/>
        </w:rPr>
      </w:pPr>
      <w:bookmarkStart w:id="2" w:name="_Toc174528309"/>
      <w:r w:rsidRPr="001C11BB">
        <w:rPr>
          <w:lang w:val="en-GB"/>
        </w:rPr>
        <w:t>NAME AND ADDRESS OF THE ORDERING PARTY AND WEBSITE OF THE PROCUREMENT PROCEDURE</w:t>
      </w:r>
      <w:bookmarkEnd w:id="2"/>
    </w:p>
    <w:p w14:paraId="68268A90" w14:textId="0511CF35" w:rsidR="001C11BB" w:rsidRDefault="001C11BB" w:rsidP="007F2027">
      <w:pPr>
        <w:pStyle w:val="Zwykytekst"/>
        <w:numPr>
          <w:ilvl w:val="0"/>
          <w:numId w:val="34"/>
        </w:numPr>
        <w:spacing w:line="276" w:lineRule="auto"/>
        <w:rPr>
          <w:rFonts w:ascii="Calibri" w:eastAsia="MS Mincho" w:hAnsi="Calibri"/>
          <w:sz w:val="24"/>
          <w:lang w:val="en-GB"/>
        </w:rPr>
      </w:pPr>
      <w:r w:rsidRPr="001C11BB">
        <w:rPr>
          <w:rFonts w:ascii="Calibri" w:eastAsia="MS Mincho" w:hAnsi="Calibri"/>
          <w:sz w:val="24"/>
          <w:lang w:val="en-GB"/>
        </w:rPr>
        <w:t xml:space="preserve">International Institute of Molecular and Cell Biology in Warsaw, </w:t>
      </w:r>
      <w:proofErr w:type="spellStart"/>
      <w:r w:rsidRPr="001C11BB">
        <w:rPr>
          <w:rFonts w:ascii="Calibri" w:eastAsia="MS Mincho" w:hAnsi="Calibri"/>
          <w:sz w:val="24"/>
          <w:lang w:val="en-GB"/>
        </w:rPr>
        <w:t>ul</w:t>
      </w:r>
      <w:proofErr w:type="spellEnd"/>
      <w:r w:rsidRPr="001C11BB">
        <w:rPr>
          <w:rFonts w:ascii="Calibri" w:eastAsia="MS Mincho" w:hAnsi="Calibri"/>
          <w:sz w:val="24"/>
          <w:lang w:val="en-GB"/>
        </w:rPr>
        <w:t xml:space="preserve">. Ks. </w:t>
      </w:r>
      <w:proofErr w:type="spellStart"/>
      <w:r w:rsidRPr="001C11BB">
        <w:rPr>
          <w:rFonts w:ascii="Calibri" w:eastAsia="MS Mincho" w:hAnsi="Calibri"/>
          <w:sz w:val="24"/>
          <w:lang w:val="en-GB"/>
        </w:rPr>
        <w:t>Trojdena</w:t>
      </w:r>
      <w:proofErr w:type="spellEnd"/>
      <w:r w:rsidRPr="001C11BB">
        <w:rPr>
          <w:rFonts w:ascii="Calibri" w:eastAsia="MS Mincho" w:hAnsi="Calibri"/>
          <w:sz w:val="24"/>
          <w:lang w:val="en-GB"/>
        </w:rPr>
        <w:t xml:space="preserve"> 4, 02-109 Warsaw, phone: +48 22 597 07 00, email: przetargi@iimcb.gov.pl, website: www.iimcb.gov.pl, buyer profile address: </w:t>
      </w:r>
      <w:hyperlink r:id="rId11" w:history="1">
        <w:r w:rsidRPr="00A6125D">
          <w:rPr>
            <w:rStyle w:val="Hipercze"/>
            <w:rFonts w:ascii="Calibri" w:eastAsia="MS Mincho" w:hAnsi="Calibri"/>
            <w:sz w:val="24"/>
            <w:lang w:val="en-GB"/>
          </w:rPr>
          <w:t>https://platformazakupowa.pl/pn/iimcb</w:t>
        </w:r>
      </w:hyperlink>
      <w:r w:rsidRPr="001C11BB">
        <w:rPr>
          <w:rFonts w:ascii="Calibri" w:eastAsia="MS Mincho" w:hAnsi="Calibri"/>
          <w:sz w:val="24"/>
          <w:lang w:val="en-GB"/>
        </w:rPr>
        <w:t>.</w:t>
      </w:r>
    </w:p>
    <w:p w14:paraId="18E1930F" w14:textId="190EB95C" w:rsidR="001C11BB" w:rsidRDefault="001C11BB" w:rsidP="007F2027">
      <w:pPr>
        <w:pStyle w:val="Zwykytekst"/>
        <w:numPr>
          <w:ilvl w:val="0"/>
          <w:numId w:val="34"/>
        </w:numPr>
        <w:spacing w:line="276" w:lineRule="auto"/>
        <w:rPr>
          <w:rFonts w:ascii="Calibri" w:eastAsia="MS Mincho" w:hAnsi="Calibri"/>
          <w:sz w:val="24"/>
          <w:lang w:val="en-GB"/>
        </w:rPr>
      </w:pPr>
      <w:r w:rsidRPr="001C11BB">
        <w:rPr>
          <w:rFonts w:ascii="Calibri" w:eastAsia="MS Mincho" w:hAnsi="Calibri"/>
          <w:sz w:val="24"/>
          <w:lang w:val="en-GB"/>
        </w:rPr>
        <w:t xml:space="preserve">The procurement documentation has been posted on the Ordering Party’s Purchasing Platform (hereinafter: Platform), available at: </w:t>
      </w:r>
      <w:hyperlink r:id="rId12" w:history="1">
        <w:r w:rsidR="00311F7A" w:rsidRPr="00C939B8">
          <w:rPr>
            <w:rStyle w:val="Hipercze"/>
            <w:rFonts w:ascii="Calibri" w:eastAsia="MS Mincho" w:hAnsi="Calibri"/>
            <w:sz w:val="24"/>
            <w:lang w:val="en-GB"/>
          </w:rPr>
          <w:t>https://platformazakupowa.pl/transakcja/968571</w:t>
        </w:r>
      </w:hyperlink>
      <w:r w:rsidR="00311F7A">
        <w:rPr>
          <w:rFonts w:ascii="Calibri" w:eastAsia="MS Mincho" w:hAnsi="Calibri"/>
          <w:sz w:val="24"/>
          <w:lang w:val="en-GB"/>
        </w:rPr>
        <w:t xml:space="preserve"> </w:t>
      </w:r>
      <w:r w:rsidRPr="001C11BB">
        <w:rPr>
          <w:rFonts w:ascii="Calibri" w:eastAsia="MS Mincho" w:hAnsi="Calibri"/>
          <w:sz w:val="24"/>
          <w:lang w:val="en-GB"/>
        </w:rPr>
        <w:t>, in the "Procurements" tab after selecting the appropriate name and reference number of the procedure.</w:t>
      </w:r>
    </w:p>
    <w:p w14:paraId="3FC1C07C" w14:textId="6796E5B9" w:rsidR="0094445A" w:rsidRPr="001C11BB" w:rsidRDefault="001C11BB" w:rsidP="007F2027">
      <w:pPr>
        <w:pStyle w:val="Zwykytekst"/>
        <w:numPr>
          <w:ilvl w:val="0"/>
          <w:numId w:val="34"/>
        </w:numPr>
        <w:spacing w:line="276" w:lineRule="auto"/>
        <w:rPr>
          <w:rStyle w:val="Hipercze"/>
          <w:rFonts w:ascii="Calibri" w:eastAsia="MS Mincho" w:hAnsi="Calibri"/>
          <w:color w:val="auto"/>
          <w:sz w:val="24"/>
          <w:u w:val="none"/>
          <w:lang w:val="en-GB"/>
        </w:rPr>
      </w:pPr>
      <w:r w:rsidRPr="001C11BB">
        <w:rPr>
          <w:rFonts w:ascii="Calibri" w:eastAsia="MS Mincho" w:hAnsi="Calibri"/>
          <w:sz w:val="24"/>
          <w:lang w:val="en-GB"/>
        </w:rPr>
        <w:t xml:space="preserve">Any explanations and amendments to the content of the STO, as well as other documents directly related to the procurement procedure, will be made available on the website: </w:t>
      </w:r>
      <w:hyperlink r:id="rId13" w:history="1">
        <w:r w:rsidR="00311F7A" w:rsidRPr="00C939B8">
          <w:rPr>
            <w:rStyle w:val="Hipercze"/>
            <w:rFonts w:ascii="Calibri" w:eastAsia="MS Mincho" w:hAnsi="Calibri"/>
            <w:sz w:val="24"/>
            <w:lang w:val="en-GB"/>
          </w:rPr>
          <w:t>https://platformazakupowa.pl/transakcja/968571</w:t>
        </w:r>
      </w:hyperlink>
      <w:r w:rsidR="00311F7A">
        <w:rPr>
          <w:rFonts w:ascii="Calibri" w:eastAsia="MS Mincho" w:hAnsi="Calibri"/>
          <w:sz w:val="24"/>
          <w:lang w:val="en-GB"/>
        </w:rPr>
        <w:t xml:space="preserve"> </w:t>
      </w:r>
      <w:r w:rsidRPr="001C11BB">
        <w:rPr>
          <w:rFonts w:ascii="Calibri" w:eastAsia="MS Mincho" w:hAnsi="Calibri"/>
          <w:sz w:val="24"/>
          <w:lang w:val="en-GB"/>
        </w:rPr>
        <w:t xml:space="preserve"> after selecting the appropriate name and reference number of the procedure.</w:t>
      </w:r>
    </w:p>
    <w:p w14:paraId="07023BC7" w14:textId="05F29684" w:rsidR="0094445A" w:rsidRPr="001C11BB" w:rsidRDefault="00374C32" w:rsidP="007F2027">
      <w:pPr>
        <w:pStyle w:val="Nagwek1"/>
        <w:numPr>
          <w:ilvl w:val="0"/>
          <w:numId w:val="11"/>
        </w:numPr>
        <w:ind w:left="142"/>
        <w:rPr>
          <w:lang w:val="en-GB"/>
        </w:rPr>
      </w:pPr>
      <w:r w:rsidRPr="001C11BB">
        <w:rPr>
          <w:lang w:val="en-GB"/>
        </w:rPr>
        <w:t xml:space="preserve"> </w:t>
      </w:r>
      <w:bookmarkStart w:id="3" w:name="_Toc174528310"/>
      <w:r w:rsidR="001C11BB" w:rsidRPr="001C11BB">
        <w:rPr>
          <w:lang w:val="en-GB"/>
        </w:rPr>
        <w:t>PROCEDURE FOR AWARDING THE CONTRACT</w:t>
      </w:r>
      <w:bookmarkEnd w:id="3"/>
    </w:p>
    <w:p w14:paraId="31297069" w14:textId="63FA8774" w:rsidR="00374C32" w:rsidRPr="009D2C67" w:rsidRDefault="009D2C67" w:rsidP="007F2027">
      <w:pPr>
        <w:pStyle w:val="Akapitzlist"/>
        <w:numPr>
          <w:ilvl w:val="0"/>
          <w:numId w:val="12"/>
        </w:numPr>
        <w:spacing w:line="276" w:lineRule="auto"/>
        <w:rPr>
          <w:b/>
          <w:bCs/>
          <w:i/>
          <w:lang w:val="en-GB"/>
        </w:rPr>
      </w:pPr>
      <w:r w:rsidRPr="009D2C67">
        <w:rPr>
          <w:lang w:val="en-GB"/>
        </w:rPr>
        <w:t>The public procurement procedure is conducted in the mode of an open tender as referred to in Article 132 of the Public Procurement Law of September 11, 2019 (Journal of Laws of</w:t>
      </w:r>
      <w:r w:rsidR="00BF2A6E">
        <w:rPr>
          <w:lang w:val="en-GB"/>
        </w:rPr>
        <w:t> </w:t>
      </w:r>
      <w:r w:rsidRPr="009D2C67">
        <w:rPr>
          <w:lang w:val="en-GB"/>
        </w:rPr>
        <w:t>2023, item 1605, as amended), hereinafter referred to as the "Act," and based on</w:t>
      </w:r>
      <w:r w:rsidR="00BF2A6E">
        <w:rPr>
          <w:lang w:val="en-GB"/>
        </w:rPr>
        <w:t> </w:t>
      </w:r>
      <w:r w:rsidRPr="009D2C67">
        <w:rPr>
          <w:lang w:val="en-GB"/>
        </w:rPr>
        <w:t>executive regulations issued under it</w:t>
      </w:r>
      <w:r w:rsidR="0094445A" w:rsidRPr="009D2C67">
        <w:rPr>
          <w:lang w:val="en-GB"/>
        </w:rPr>
        <w:t>.</w:t>
      </w:r>
    </w:p>
    <w:p w14:paraId="3F23B922" w14:textId="1D2B4B8D" w:rsidR="00374C32" w:rsidRPr="009D2C67" w:rsidRDefault="009D2C67" w:rsidP="007F2027">
      <w:pPr>
        <w:pStyle w:val="Akapitzlist"/>
        <w:numPr>
          <w:ilvl w:val="0"/>
          <w:numId w:val="12"/>
        </w:numPr>
        <w:spacing w:line="276" w:lineRule="auto"/>
        <w:rPr>
          <w:b/>
          <w:bCs/>
          <w:i/>
          <w:lang w:val="en-GB"/>
        </w:rPr>
      </w:pPr>
      <w:r w:rsidRPr="009D2C67">
        <w:rPr>
          <w:rFonts w:eastAsia="MS Mincho"/>
          <w:lang w:val="en-GB"/>
        </w:rPr>
        <w:t>In matters not regulated by this Specification of Terms of Order (STO), the provisions of</w:t>
      </w:r>
      <w:r w:rsidR="00BF2A6E">
        <w:rPr>
          <w:rFonts w:eastAsia="MS Mincho"/>
          <w:lang w:val="en-GB"/>
        </w:rPr>
        <w:t> </w:t>
      </w:r>
      <w:r w:rsidRPr="009D2C67">
        <w:rPr>
          <w:rFonts w:eastAsia="MS Mincho"/>
          <w:lang w:val="en-GB"/>
        </w:rPr>
        <w:t>the Act shall apply</w:t>
      </w:r>
      <w:r w:rsidR="0094445A" w:rsidRPr="009D2C67">
        <w:rPr>
          <w:rFonts w:eastAsia="MS Mincho"/>
          <w:lang w:val="en-GB"/>
        </w:rPr>
        <w:t>.</w:t>
      </w:r>
    </w:p>
    <w:p w14:paraId="154B993C" w14:textId="269EB9A9" w:rsidR="00374C32" w:rsidRPr="009D2C67" w:rsidRDefault="009D2C67" w:rsidP="007F2027">
      <w:pPr>
        <w:pStyle w:val="Akapitzlist"/>
        <w:numPr>
          <w:ilvl w:val="0"/>
          <w:numId w:val="12"/>
        </w:numPr>
        <w:spacing w:line="276" w:lineRule="auto"/>
        <w:rPr>
          <w:rFonts w:eastAsia="MS Mincho"/>
          <w:lang w:val="en-GB"/>
        </w:rPr>
      </w:pPr>
      <w:r w:rsidRPr="009D2C67">
        <w:rPr>
          <w:rFonts w:eastAsia="MS Mincho"/>
          <w:lang w:val="en-GB"/>
        </w:rPr>
        <w:t>he estimated value of the order, including similar supplies, in accordance with</w:t>
      </w:r>
      <w:r w:rsidR="00BF2A6E">
        <w:rPr>
          <w:rFonts w:eastAsia="MS Mincho"/>
          <w:lang w:val="en-GB"/>
        </w:rPr>
        <w:t> </w:t>
      </w:r>
      <w:r w:rsidRPr="009D2C67">
        <w:rPr>
          <w:rFonts w:eastAsia="MS Mincho"/>
          <w:lang w:val="en-GB"/>
        </w:rPr>
        <w:t>the</w:t>
      </w:r>
      <w:r w:rsidR="00BF2A6E">
        <w:rPr>
          <w:rFonts w:eastAsia="MS Mincho"/>
          <w:lang w:val="en-GB"/>
        </w:rPr>
        <w:t> </w:t>
      </w:r>
      <w:r w:rsidRPr="009D2C67">
        <w:rPr>
          <w:rFonts w:eastAsia="MS Mincho"/>
          <w:lang w:val="en-GB"/>
        </w:rPr>
        <w:t>requirements set out in Article 30(2) of the Act, exceeds the EU thresholds mentioned in Article 3 of the Act. This procedure is part of a contract covering biophysical supplies, separated as a distinct procedure in accordance with Article 91(1) of the Act</w:t>
      </w:r>
      <w:r w:rsidR="00F56B56" w:rsidRPr="009D2C67">
        <w:rPr>
          <w:rFonts w:eastAsia="MS Mincho"/>
          <w:lang w:val="en-GB"/>
        </w:rPr>
        <w:t xml:space="preserve">. </w:t>
      </w:r>
    </w:p>
    <w:p w14:paraId="428AF89D" w14:textId="3F65FA7F" w:rsidR="00374C32" w:rsidRPr="009D2C67" w:rsidRDefault="009D2C67" w:rsidP="007F2027">
      <w:pPr>
        <w:pStyle w:val="Akapitzlist"/>
        <w:numPr>
          <w:ilvl w:val="0"/>
          <w:numId w:val="12"/>
        </w:numPr>
        <w:spacing w:line="276" w:lineRule="auto"/>
        <w:rPr>
          <w:b/>
          <w:bCs/>
          <w:i/>
          <w:lang w:val="en-GB"/>
        </w:rPr>
      </w:pPr>
      <w:r w:rsidRPr="009D2C67">
        <w:rPr>
          <w:rFonts w:eastAsia="MS Mincho"/>
          <w:lang w:val="en-GB"/>
        </w:rPr>
        <w:t>The Ordering Party informs that in accordance with</w:t>
      </w:r>
      <w:r w:rsidR="00DE7A7F" w:rsidRPr="009D2C67">
        <w:rPr>
          <w:rFonts w:eastAsia="MS Mincho"/>
          <w:lang w:val="en-GB"/>
        </w:rPr>
        <w:t>:</w:t>
      </w:r>
    </w:p>
    <w:p w14:paraId="0DE1704E" w14:textId="3D4CAB29" w:rsidR="00374C32" w:rsidRPr="009D2C67" w:rsidRDefault="00BF2A6E" w:rsidP="007F2027">
      <w:pPr>
        <w:pStyle w:val="Akapitzlist"/>
        <w:numPr>
          <w:ilvl w:val="1"/>
          <w:numId w:val="12"/>
        </w:numPr>
        <w:spacing w:line="276" w:lineRule="auto"/>
        <w:rPr>
          <w:b/>
          <w:bCs/>
          <w:i/>
          <w:lang w:val="en-GB"/>
        </w:rPr>
      </w:pPr>
      <w:r>
        <w:rPr>
          <w:rFonts w:eastAsia="MS Mincho"/>
          <w:lang w:val="en-GB"/>
        </w:rPr>
        <w:t>A</w:t>
      </w:r>
      <w:r w:rsidR="009D2C67" w:rsidRPr="009D2C67">
        <w:rPr>
          <w:rFonts w:eastAsia="MS Mincho"/>
          <w:lang w:val="en-GB"/>
        </w:rPr>
        <w:t>rticle 7(6-7) of the Act of April 13, 2022 (Journal of Laws of 2023, item 1497) on</w:t>
      </w:r>
      <w:r>
        <w:rPr>
          <w:rFonts w:eastAsia="MS Mincho"/>
          <w:lang w:val="en-GB"/>
        </w:rPr>
        <w:t> </w:t>
      </w:r>
      <w:r w:rsidR="009D2C67" w:rsidRPr="009D2C67">
        <w:rPr>
          <w:rFonts w:eastAsia="MS Mincho"/>
          <w:lang w:val="en-GB"/>
        </w:rPr>
        <w:t xml:space="preserve">specific solutions in the scope of counteracting support for aggression against Ukraine and serving to protect national security, a person or entity subject </w:t>
      </w:r>
      <w:r w:rsidR="009D2C67" w:rsidRPr="009D2C67">
        <w:rPr>
          <w:rFonts w:eastAsia="MS Mincho"/>
          <w:lang w:val="en-GB"/>
        </w:rPr>
        <w:lastRenderedPageBreak/>
        <w:t>to</w:t>
      </w:r>
      <w:r>
        <w:rPr>
          <w:rFonts w:eastAsia="MS Mincho"/>
          <w:lang w:val="en-GB"/>
        </w:rPr>
        <w:t> </w:t>
      </w:r>
      <w:r w:rsidR="009D2C67" w:rsidRPr="009D2C67">
        <w:rPr>
          <w:rFonts w:eastAsia="MS Mincho"/>
          <w:lang w:val="en-GB"/>
        </w:rPr>
        <w:t>exclusion under Article 7(1) of this Act, which during the period of this exclusion applies for a public contract or participates in the procedure for awarding a public contract, is subject to a financial penalty. The financial penalty referred to</w:t>
      </w:r>
      <w:r>
        <w:rPr>
          <w:rFonts w:eastAsia="MS Mincho"/>
          <w:lang w:val="en-GB"/>
        </w:rPr>
        <w:t> </w:t>
      </w:r>
      <w:r w:rsidR="009D2C67" w:rsidRPr="009D2C67">
        <w:rPr>
          <w:rFonts w:eastAsia="MS Mincho"/>
          <w:lang w:val="en-GB"/>
        </w:rPr>
        <w:t>in</w:t>
      </w:r>
      <w:r>
        <w:rPr>
          <w:rFonts w:eastAsia="MS Mincho"/>
          <w:lang w:val="en-GB"/>
        </w:rPr>
        <w:t> </w:t>
      </w:r>
      <w:r w:rsidR="009D2C67" w:rsidRPr="009D2C67">
        <w:rPr>
          <w:rFonts w:eastAsia="MS Mincho"/>
          <w:lang w:val="en-GB"/>
        </w:rPr>
        <w:t>paragraph 6 of this Act is imposed by the President of the Public Procurement Office, by decision, in the amount of up to PLN 20,000,000</w:t>
      </w:r>
      <w:r w:rsidR="00DE7A7F" w:rsidRPr="009D2C67">
        <w:rPr>
          <w:rFonts w:eastAsia="MS Mincho"/>
          <w:lang w:val="en-GB"/>
        </w:rPr>
        <w:t>,</w:t>
      </w:r>
    </w:p>
    <w:p w14:paraId="7DF922AF" w14:textId="06B33E65" w:rsidR="00DE7A7F" w:rsidRPr="009D2C67" w:rsidRDefault="009D2C67" w:rsidP="007F2027">
      <w:pPr>
        <w:pStyle w:val="Akapitzlist"/>
        <w:numPr>
          <w:ilvl w:val="1"/>
          <w:numId w:val="12"/>
        </w:numPr>
        <w:spacing w:line="276" w:lineRule="auto"/>
        <w:rPr>
          <w:b/>
          <w:bCs/>
          <w:i/>
          <w:lang w:val="en-GB"/>
        </w:rPr>
      </w:pPr>
      <w:r w:rsidRPr="009D2C67">
        <w:rPr>
          <w:rFonts w:eastAsia="MS Mincho"/>
          <w:lang w:val="en-GB"/>
        </w:rPr>
        <w:t>Article 7(5) of the aforementioned Act, applying for a public contract is understood as</w:t>
      </w:r>
      <w:r w:rsidR="00BF2A6E">
        <w:rPr>
          <w:rFonts w:eastAsia="MS Mincho"/>
          <w:lang w:val="en-GB"/>
        </w:rPr>
        <w:t> </w:t>
      </w:r>
      <w:r w:rsidRPr="009D2C67">
        <w:rPr>
          <w:rFonts w:eastAsia="MS Mincho"/>
          <w:lang w:val="en-GB"/>
        </w:rPr>
        <w:t>submitting an offer</w:t>
      </w:r>
      <w:r w:rsidR="00DE7A7F" w:rsidRPr="009D2C67">
        <w:rPr>
          <w:rFonts w:eastAsia="MS Mincho"/>
          <w:lang w:val="en-GB"/>
        </w:rPr>
        <w:t>.</w:t>
      </w:r>
    </w:p>
    <w:p w14:paraId="43ED7E6F" w14:textId="2FA45F0D" w:rsidR="0094445A" w:rsidRPr="00217307" w:rsidRDefault="0094445A" w:rsidP="007F2027">
      <w:pPr>
        <w:pStyle w:val="Nagwek1"/>
        <w:numPr>
          <w:ilvl w:val="0"/>
          <w:numId w:val="11"/>
        </w:numPr>
        <w:ind w:left="142"/>
        <w:rPr>
          <w:lang w:val="en-US"/>
        </w:rPr>
      </w:pPr>
      <w:r w:rsidRPr="009D2C67">
        <w:rPr>
          <w:lang w:val="en-GB"/>
        </w:rPr>
        <w:t xml:space="preserve"> </w:t>
      </w:r>
      <w:bookmarkStart w:id="4" w:name="_Toc174528311"/>
      <w:r w:rsidR="00BF2A6E" w:rsidRPr="00217307">
        <w:rPr>
          <w:lang w:val="en-US"/>
        </w:rPr>
        <w:t>NAME AND DESCRIPTION OF THE SUBJECT OF THE CONTRACT</w:t>
      </w:r>
      <w:bookmarkEnd w:id="4"/>
    </w:p>
    <w:p w14:paraId="15881937" w14:textId="7C9C70A6" w:rsidR="004D57C8" w:rsidRPr="009D2C67" w:rsidRDefault="009D2C67" w:rsidP="007F2027">
      <w:pPr>
        <w:pStyle w:val="Akapitzlist"/>
        <w:numPr>
          <w:ilvl w:val="0"/>
          <w:numId w:val="13"/>
        </w:numPr>
        <w:spacing w:line="276" w:lineRule="auto"/>
        <w:rPr>
          <w:rFonts w:eastAsia="MS Mincho"/>
          <w:lang w:val="en-GB"/>
        </w:rPr>
      </w:pPr>
      <w:r w:rsidRPr="009D2C67">
        <w:rPr>
          <w:lang w:val="en-GB"/>
        </w:rPr>
        <w:t>The subject of the contract is the sale, delivery, installation, and commissioning of a brand-new mass photometer that enables the analysis of the mass distribution of proteins and</w:t>
      </w:r>
      <w:r w:rsidR="00BF2A6E">
        <w:rPr>
          <w:lang w:val="en-GB"/>
        </w:rPr>
        <w:t> </w:t>
      </w:r>
      <w:r w:rsidRPr="009D2C67">
        <w:rPr>
          <w:lang w:val="en-GB"/>
        </w:rPr>
        <w:t>nucleic acids based on single-molecule measurements in solution</w:t>
      </w:r>
      <w:r w:rsidR="00A34285" w:rsidRPr="009D2C67">
        <w:rPr>
          <w:lang w:val="en-GB"/>
        </w:rPr>
        <w:t>.</w:t>
      </w:r>
    </w:p>
    <w:p w14:paraId="146B70B6" w14:textId="39847815" w:rsidR="00FC5B30" w:rsidRPr="009D2C67" w:rsidRDefault="009D2C67" w:rsidP="007F2027">
      <w:pPr>
        <w:pStyle w:val="Akapitzlist"/>
        <w:numPr>
          <w:ilvl w:val="0"/>
          <w:numId w:val="13"/>
        </w:numPr>
        <w:spacing w:line="276" w:lineRule="auto"/>
        <w:rPr>
          <w:lang w:val="en-GB"/>
        </w:rPr>
      </w:pPr>
      <w:r w:rsidRPr="009D2C67">
        <w:rPr>
          <w:lang w:val="en-GB"/>
        </w:rPr>
        <w:t>A detailed description of the subject of the contract can be found in Annex No. 1 to the Specification of Terms of Order (STO) ("Description of the Subject of the Order" or "OPZ"). The essential terms of the contract are provided in Annex No. 2 to the STO ("Essential Terms of Contract" or "IPU")</w:t>
      </w:r>
      <w:r w:rsidR="00FC5B30" w:rsidRPr="009D2C67">
        <w:rPr>
          <w:b/>
          <w:bCs/>
          <w:lang w:val="en-GB"/>
        </w:rPr>
        <w:t>.</w:t>
      </w:r>
      <w:r w:rsidR="00FA22B4" w:rsidRPr="009D2C67">
        <w:rPr>
          <w:b/>
          <w:bCs/>
          <w:lang w:val="en-GB"/>
        </w:rPr>
        <w:t xml:space="preserve"> </w:t>
      </w:r>
    </w:p>
    <w:p w14:paraId="5FB74FA2" w14:textId="31E315B7" w:rsidR="00205295" w:rsidRPr="009D2C67" w:rsidRDefault="009D2C67" w:rsidP="007F2027">
      <w:pPr>
        <w:pStyle w:val="Akapitzlist"/>
        <w:numPr>
          <w:ilvl w:val="0"/>
          <w:numId w:val="13"/>
        </w:numPr>
        <w:spacing w:line="276" w:lineRule="auto"/>
        <w:rPr>
          <w:b/>
          <w:i/>
          <w:lang w:val="en-GB"/>
        </w:rPr>
      </w:pPr>
      <w:r>
        <w:rPr>
          <w:lang w:val="en-GB"/>
        </w:rPr>
        <w:t>P</w:t>
      </w:r>
      <w:r w:rsidRPr="009D2C67">
        <w:rPr>
          <w:lang w:val="en-GB"/>
        </w:rPr>
        <w:t xml:space="preserve">lace of contract execution: the Ordering Party's headquarters, </w:t>
      </w:r>
      <w:proofErr w:type="spellStart"/>
      <w:r w:rsidRPr="009D2C67">
        <w:rPr>
          <w:lang w:val="en-GB"/>
        </w:rPr>
        <w:t>ul</w:t>
      </w:r>
      <w:proofErr w:type="spellEnd"/>
      <w:r w:rsidRPr="009D2C67">
        <w:rPr>
          <w:lang w:val="en-GB"/>
        </w:rPr>
        <w:t xml:space="preserve">. Ks. </w:t>
      </w:r>
      <w:proofErr w:type="spellStart"/>
      <w:r w:rsidRPr="009D2C67">
        <w:rPr>
          <w:lang w:val="en-GB"/>
        </w:rPr>
        <w:t>Trojdena</w:t>
      </w:r>
      <w:proofErr w:type="spellEnd"/>
      <w:r w:rsidRPr="009D2C67">
        <w:rPr>
          <w:lang w:val="en-GB"/>
        </w:rPr>
        <w:t xml:space="preserve"> 4, 02-109 Warsaw</w:t>
      </w:r>
      <w:r w:rsidR="00A34285" w:rsidRPr="009D2C67">
        <w:rPr>
          <w:lang w:val="en-GB"/>
        </w:rPr>
        <w:t>.</w:t>
      </w:r>
    </w:p>
    <w:p w14:paraId="36F9F56B" w14:textId="1DEB068C" w:rsidR="00675F48" w:rsidRPr="009D2C67" w:rsidRDefault="009D2C67" w:rsidP="007F2027">
      <w:pPr>
        <w:pStyle w:val="Akapitzlist"/>
        <w:numPr>
          <w:ilvl w:val="0"/>
          <w:numId w:val="13"/>
        </w:numPr>
        <w:spacing w:line="276" w:lineRule="auto"/>
        <w:rPr>
          <w:b/>
          <w:i/>
          <w:lang w:val="en-GB"/>
        </w:rPr>
      </w:pPr>
      <w:r w:rsidRPr="009D2C67">
        <w:rPr>
          <w:lang w:val="en-GB"/>
        </w:rPr>
        <w:t>Name and code specified according to the Common Procurement Vocabulary (CPV) for the subject of the contract:</w:t>
      </w:r>
      <w:r w:rsidR="0094445A" w:rsidRPr="009D2C67">
        <w:rPr>
          <w:lang w:val="en-GB"/>
        </w:rPr>
        <w:t>:</w:t>
      </w:r>
    </w:p>
    <w:p w14:paraId="46927709" w14:textId="77777777" w:rsidR="009D2C67" w:rsidRPr="009D2C67" w:rsidRDefault="009D2C67" w:rsidP="009D2C67">
      <w:pPr>
        <w:spacing w:line="276" w:lineRule="auto"/>
        <w:rPr>
          <w:b/>
          <w:lang w:val="en-GB"/>
        </w:rPr>
      </w:pPr>
      <w:r w:rsidRPr="009D2C67">
        <w:rPr>
          <w:b/>
          <w:lang w:val="en-GB"/>
        </w:rPr>
        <w:t>Main subject:</w:t>
      </w:r>
    </w:p>
    <w:p w14:paraId="5FB14DD1" w14:textId="77777777" w:rsidR="009D2C67" w:rsidRPr="009D2C67" w:rsidRDefault="009D2C67" w:rsidP="009D2C67">
      <w:pPr>
        <w:spacing w:line="276" w:lineRule="auto"/>
        <w:rPr>
          <w:b/>
          <w:lang w:val="en-GB"/>
        </w:rPr>
      </w:pPr>
      <w:r w:rsidRPr="009D2C67">
        <w:rPr>
          <w:b/>
          <w:lang w:val="en-GB"/>
        </w:rPr>
        <w:t>38000000-5 Laboratory, optical, and precision equipment (excluding glass)</w:t>
      </w:r>
    </w:p>
    <w:p w14:paraId="300324C4" w14:textId="77777777" w:rsidR="009D2C67" w:rsidRPr="009D2C67" w:rsidRDefault="009D2C67" w:rsidP="009D2C67">
      <w:pPr>
        <w:spacing w:line="276" w:lineRule="auto"/>
        <w:rPr>
          <w:b/>
          <w:lang w:val="en-GB"/>
        </w:rPr>
      </w:pPr>
      <w:r w:rsidRPr="009D2C67">
        <w:rPr>
          <w:b/>
          <w:lang w:val="en-GB"/>
        </w:rPr>
        <w:t>Additional subjects:</w:t>
      </w:r>
    </w:p>
    <w:p w14:paraId="1CAD1EC4" w14:textId="77777777" w:rsidR="009D2C67" w:rsidRPr="009D2C67" w:rsidRDefault="009D2C67" w:rsidP="009D2C67">
      <w:pPr>
        <w:spacing w:line="276" w:lineRule="auto"/>
        <w:rPr>
          <w:b/>
          <w:lang w:val="en-GB"/>
        </w:rPr>
      </w:pPr>
      <w:r w:rsidRPr="009D2C67">
        <w:rPr>
          <w:b/>
          <w:lang w:val="en-GB"/>
        </w:rPr>
        <w:t>38600000-1 Optical instruments</w:t>
      </w:r>
    </w:p>
    <w:p w14:paraId="40F6FA4B" w14:textId="0A79CCED" w:rsidR="00A34285" w:rsidRPr="009D2C67" w:rsidRDefault="009D2C67" w:rsidP="009D2C67">
      <w:pPr>
        <w:spacing w:line="276" w:lineRule="auto"/>
        <w:rPr>
          <w:b/>
          <w:lang w:val="en-GB"/>
        </w:rPr>
      </w:pPr>
      <w:r w:rsidRPr="009D2C67">
        <w:rPr>
          <w:b/>
          <w:lang w:val="en-GB"/>
        </w:rPr>
        <w:t>80511000-9 Staff training services</w:t>
      </w:r>
      <w:r w:rsidR="00A34285" w:rsidRPr="009D2C67">
        <w:rPr>
          <w:b/>
          <w:lang w:val="en-GB"/>
        </w:rPr>
        <w:t xml:space="preserve">  </w:t>
      </w:r>
    </w:p>
    <w:p w14:paraId="630AA60C" w14:textId="30B1F2DE" w:rsidR="00AF591E" w:rsidRPr="009D2C67" w:rsidRDefault="009D2C67" w:rsidP="007F2027">
      <w:pPr>
        <w:pStyle w:val="Akapitzlist"/>
        <w:numPr>
          <w:ilvl w:val="0"/>
          <w:numId w:val="13"/>
        </w:numPr>
        <w:spacing w:line="276" w:lineRule="auto"/>
        <w:rPr>
          <w:rFonts w:eastAsia="MS Mincho"/>
          <w:b/>
          <w:bCs/>
          <w:i/>
          <w:iCs/>
          <w:lang w:val="en-GB"/>
        </w:rPr>
      </w:pPr>
      <w:r w:rsidRPr="009D2C67">
        <w:rPr>
          <w:rFonts w:eastAsia="MS Mincho"/>
          <w:lang w:val="en-GB"/>
        </w:rPr>
        <w:t xml:space="preserve">The Ordering Party requires the submission of subject evidence </w:t>
      </w:r>
      <w:r w:rsidRPr="009D2C67">
        <w:rPr>
          <w:rFonts w:eastAsia="MS Mincho"/>
          <w:highlight w:val="yellow"/>
          <w:lang w:val="en-GB"/>
        </w:rPr>
        <w:t>along with the offer</w:t>
      </w:r>
      <w:r w:rsidRPr="009D2C67">
        <w:rPr>
          <w:rFonts w:eastAsia="MS Mincho"/>
          <w:lang w:val="en-GB"/>
        </w:rPr>
        <w:t>, in</w:t>
      </w:r>
      <w:r w:rsidR="00BF2A6E">
        <w:rPr>
          <w:rFonts w:eastAsia="MS Mincho"/>
          <w:lang w:val="en-GB"/>
        </w:rPr>
        <w:t> </w:t>
      </w:r>
      <w:r w:rsidRPr="009D2C67">
        <w:rPr>
          <w:rFonts w:eastAsia="MS Mincho"/>
          <w:lang w:val="en-GB"/>
        </w:rPr>
        <w:t>accordance with the requirements specified in Chapter VIII of the STO</w:t>
      </w:r>
      <w:r w:rsidR="000D4FE9" w:rsidRPr="009D2C67">
        <w:rPr>
          <w:rFonts w:eastAsia="MS Mincho"/>
          <w:lang w:val="en-GB"/>
        </w:rPr>
        <w:t>.</w:t>
      </w:r>
    </w:p>
    <w:p w14:paraId="71B498B9" w14:textId="35BEEF8A" w:rsidR="0094445A" w:rsidRPr="009D2C67" w:rsidRDefault="009D2C67" w:rsidP="007F2027">
      <w:pPr>
        <w:pStyle w:val="Akapitzlist"/>
        <w:numPr>
          <w:ilvl w:val="0"/>
          <w:numId w:val="13"/>
        </w:numPr>
        <w:spacing w:line="276" w:lineRule="auto"/>
        <w:rPr>
          <w:b/>
          <w:bCs/>
          <w:i/>
          <w:iCs/>
          <w:lang w:val="en-GB"/>
        </w:rPr>
      </w:pPr>
      <w:r w:rsidRPr="009D2C67">
        <w:rPr>
          <w:rFonts w:eastAsia="MS Mincho"/>
          <w:lang w:val="en-GB"/>
        </w:rPr>
        <w:t>The Ordering Party does not anticipate selecting the most advantageous offer using an</w:t>
      </w:r>
      <w:r w:rsidR="00BF2A6E">
        <w:rPr>
          <w:rFonts w:eastAsia="MS Mincho"/>
          <w:lang w:val="en-GB"/>
        </w:rPr>
        <w:t> </w:t>
      </w:r>
      <w:r w:rsidRPr="009D2C67">
        <w:rPr>
          <w:rFonts w:eastAsia="MS Mincho"/>
          <w:lang w:val="en-GB"/>
        </w:rPr>
        <w:t>electronic auction, as referred to in Articles 227(2) - 238 of the Act</w:t>
      </w:r>
      <w:r w:rsidR="0094445A" w:rsidRPr="009D2C67">
        <w:rPr>
          <w:rFonts w:eastAsia="MS Mincho"/>
          <w:lang w:val="en-GB"/>
        </w:rPr>
        <w:t>.</w:t>
      </w:r>
    </w:p>
    <w:p w14:paraId="06F3DFCF" w14:textId="7131085C" w:rsidR="0094445A" w:rsidRPr="009D2C67" w:rsidRDefault="009D2C67" w:rsidP="007F2027">
      <w:pPr>
        <w:pStyle w:val="Akapitzlist"/>
        <w:numPr>
          <w:ilvl w:val="0"/>
          <w:numId w:val="13"/>
        </w:numPr>
        <w:spacing w:line="276" w:lineRule="auto"/>
        <w:rPr>
          <w:rFonts w:eastAsia="MS Mincho"/>
          <w:b/>
          <w:bCs/>
          <w:i/>
          <w:iCs/>
          <w:lang w:val="en-GB"/>
        </w:rPr>
      </w:pPr>
      <w:r w:rsidRPr="009D2C67">
        <w:rPr>
          <w:rFonts w:eastAsia="MS Mincho"/>
          <w:lang w:val="en-GB"/>
        </w:rPr>
        <w:t>The Ordering Party does not allow the submission of variant offers</w:t>
      </w:r>
      <w:r w:rsidR="0094445A" w:rsidRPr="009D2C67">
        <w:rPr>
          <w:rFonts w:eastAsia="MS Mincho"/>
          <w:lang w:val="en-GB"/>
        </w:rPr>
        <w:t>.</w:t>
      </w:r>
    </w:p>
    <w:p w14:paraId="7E8109E8" w14:textId="6CF17493" w:rsidR="00A96EA3" w:rsidRPr="009D2C67" w:rsidRDefault="009D2C67" w:rsidP="007F2027">
      <w:pPr>
        <w:pStyle w:val="Akapitzlist"/>
        <w:numPr>
          <w:ilvl w:val="0"/>
          <w:numId w:val="13"/>
        </w:numPr>
        <w:spacing w:line="276" w:lineRule="auto"/>
        <w:rPr>
          <w:rFonts w:eastAsia="MS Mincho"/>
          <w:b/>
          <w:bCs/>
          <w:i/>
          <w:iCs/>
          <w:lang w:val="en-GB"/>
        </w:rPr>
      </w:pPr>
      <w:r w:rsidRPr="009D2C67">
        <w:rPr>
          <w:rFonts w:eastAsia="MS Mincho"/>
          <w:lang w:val="en-GB"/>
        </w:rPr>
        <w:t>The Ordering Party does not foresee concluding a framework agreement</w:t>
      </w:r>
      <w:r w:rsidR="0094445A" w:rsidRPr="009D2C67">
        <w:rPr>
          <w:rFonts w:eastAsia="MS Mincho"/>
          <w:lang w:val="en-GB"/>
        </w:rPr>
        <w:t>.</w:t>
      </w:r>
    </w:p>
    <w:p w14:paraId="02D7EF38" w14:textId="56911939" w:rsidR="00A96EA3" w:rsidRPr="009D2C67" w:rsidRDefault="009D2C67" w:rsidP="007F2027">
      <w:pPr>
        <w:pStyle w:val="Akapitzlist"/>
        <w:numPr>
          <w:ilvl w:val="0"/>
          <w:numId w:val="13"/>
        </w:numPr>
        <w:spacing w:line="276" w:lineRule="auto"/>
        <w:rPr>
          <w:rFonts w:eastAsia="MS Mincho"/>
          <w:b/>
          <w:bCs/>
          <w:i/>
          <w:iCs/>
          <w:lang w:val="en-GB"/>
        </w:rPr>
      </w:pPr>
      <w:r w:rsidRPr="009D2C67">
        <w:rPr>
          <w:rFonts w:eastAsia="MS Mincho"/>
          <w:lang w:val="en-GB"/>
        </w:rPr>
        <w:t>The Ordering Party does not plan to establish a dynamic purchasing system</w:t>
      </w:r>
      <w:r w:rsidR="00A96EA3" w:rsidRPr="009D2C67">
        <w:rPr>
          <w:rFonts w:eastAsia="MS Mincho"/>
          <w:lang w:val="en-GB"/>
        </w:rPr>
        <w:t>.</w:t>
      </w:r>
    </w:p>
    <w:p w14:paraId="5429E3BF" w14:textId="75A57E8E" w:rsidR="00E754BA" w:rsidRPr="009D2C67" w:rsidRDefault="009D2C67" w:rsidP="007F2027">
      <w:pPr>
        <w:pStyle w:val="Akapitzlist"/>
        <w:numPr>
          <w:ilvl w:val="0"/>
          <w:numId w:val="13"/>
        </w:numPr>
        <w:spacing w:line="276" w:lineRule="auto"/>
        <w:rPr>
          <w:rFonts w:eastAsia="MS Mincho"/>
          <w:b/>
          <w:bCs/>
          <w:i/>
          <w:iCs/>
          <w:lang w:val="en-GB"/>
        </w:rPr>
      </w:pPr>
      <w:r w:rsidRPr="009D2C67">
        <w:rPr>
          <w:lang w:val="en-GB"/>
        </w:rPr>
        <w:t>The Ordering Party does not reserve the obligation for the contractor to personally perform key tasks related to the contract</w:t>
      </w:r>
      <w:r w:rsidR="00E754BA" w:rsidRPr="009D2C67">
        <w:rPr>
          <w:lang w:val="en-GB"/>
        </w:rPr>
        <w:t>.</w:t>
      </w:r>
    </w:p>
    <w:p w14:paraId="74663388" w14:textId="7FA30E90" w:rsidR="00E754BA" w:rsidRPr="009D2C67" w:rsidRDefault="009D2C67" w:rsidP="007F2027">
      <w:pPr>
        <w:pStyle w:val="Akapitzlist"/>
        <w:numPr>
          <w:ilvl w:val="0"/>
          <w:numId w:val="13"/>
        </w:numPr>
        <w:spacing w:line="276" w:lineRule="auto"/>
        <w:rPr>
          <w:bCs/>
          <w:lang w:val="en-GB"/>
        </w:rPr>
      </w:pPr>
      <w:r>
        <w:rPr>
          <w:bCs/>
          <w:lang w:val="en-GB"/>
        </w:rPr>
        <w:t>T</w:t>
      </w:r>
      <w:r w:rsidRPr="009D2C67">
        <w:rPr>
          <w:bCs/>
          <w:lang w:val="en-GB"/>
        </w:rPr>
        <w:t>he Ordering Party does not reserve the possibility of applying for the contract exclusively by contractors referred to in Article 94 of the Act</w:t>
      </w:r>
      <w:r w:rsidR="00E754BA" w:rsidRPr="009D2C67">
        <w:rPr>
          <w:bCs/>
          <w:lang w:val="en-GB"/>
        </w:rPr>
        <w:t>.</w:t>
      </w:r>
    </w:p>
    <w:p w14:paraId="415AC5DB" w14:textId="4DF55510" w:rsidR="00E754BA" w:rsidRPr="009D2C67" w:rsidRDefault="00E754BA" w:rsidP="007F2027">
      <w:pPr>
        <w:pStyle w:val="Akapitzlist"/>
        <w:numPr>
          <w:ilvl w:val="0"/>
          <w:numId w:val="13"/>
        </w:numPr>
        <w:spacing w:line="276" w:lineRule="auto"/>
        <w:rPr>
          <w:bCs/>
          <w:lang w:val="en-GB"/>
        </w:rPr>
      </w:pPr>
      <w:r w:rsidRPr="009D2C67">
        <w:rPr>
          <w:rFonts w:eastAsia="MS Mincho"/>
          <w:lang w:val="en-GB"/>
        </w:rPr>
        <w:lastRenderedPageBreak/>
        <w:t xml:space="preserve"> </w:t>
      </w:r>
      <w:r w:rsidR="009D2C67" w:rsidRPr="009D2C67">
        <w:rPr>
          <w:bCs/>
          <w:lang w:val="en-GB"/>
        </w:rPr>
        <w:t xml:space="preserve">The Ordering Party does not foresee the possibility of submitting offers in the form of electronic </w:t>
      </w:r>
      <w:proofErr w:type="spellStart"/>
      <w:r w:rsidR="009D2C67" w:rsidRPr="009D2C67">
        <w:rPr>
          <w:bCs/>
          <w:lang w:val="en-GB"/>
        </w:rPr>
        <w:t>catalogs</w:t>
      </w:r>
      <w:proofErr w:type="spellEnd"/>
      <w:r w:rsidR="009D2C67" w:rsidRPr="009D2C67">
        <w:rPr>
          <w:bCs/>
          <w:lang w:val="en-GB"/>
        </w:rPr>
        <w:t xml:space="preserve"> or attaching electronic </w:t>
      </w:r>
      <w:proofErr w:type="spellStart"/>
      <w:r w:rsidR="009D2C67" w:rsidRPr="009D2C67">
        <w:rPr>
          <w:bCs/>
          <w:lang w:val="en-GB"/>
        </w:rPr>
        <w:t>catalogs</w:t>
      </w:r>
      <w:proofErr w:type="spellEnd"/>
      <w:r w:rsidR="009D2C67" w:rsidRPr="009D2C67">
        <w:rPr>
          <w:bCs/>
          <w:lang w:val="en-GB"/>
        </w:rPr>
        <w:t xml:space="preserve"> to the offer</w:t>
      </w:r>
      <w:r w:rsidR="00205295" w:rsidRPr="009D2C67">
        <w:rPr>
          <w:bCs/>
          <w:lang w:val="en-GB"/>
        </w:rPr>
        <w:t>.</w:t>
      </w:r>
    </w:p>
    <w:p w14:paraId="5265452A" w14:textId="23EFEBC5" w:rsidR="00E754BA" w:rsidRPr="009D2C67" w:rsidRDefault="009D2C67" w:rsidP="007F2027">
      <w:pPr>
        <w:pStyle w:val="Akapitzlist"/>
        <w:numPr>
          <w:ilvl w:val="0"/>
          <w:numId w:val="13"/>
        </w:numPr>
        <w:spacing w:line="276" w:lineRule="auto"/>
        <w:rPr>
          <w:bCs/>
          <w:lang w:val="en-GB"/>
        </w:rPr>
      </w:pPr>
      <w:r w:rsidRPr="009D2C67">
        <w:rPr>
          <w:lang w:val="en-GB"/>
        </w:rPr>
        <w:t>The Ordering Party does not provide for the reimbursement of costs of participation in the procedure</w:t>
      </w:r>
      <w:r w:rsidR="00E754BA" w:rsidRPr="009D2C67">
        <w:rPr>
          <w:lang w:val="en-GB"/>
        </w:rPr>
        <w:t>.</w:t>
      </w:r>
    </w:p>
    <w:p w14:paraId="121B3799" w14:textId="4C21A68E" w:rsidR="00E754BA" w:rsidRPr="009D2C67" w:rsidRDefault="009D2C67" w:rsidP="007F2027">
      <w:pPr>
        <w:pStyle w:val="Akapitzlist"/>
        <w:numPr>
          <w:ilvl w:val="0"/>
          <w:numId w:val="13"/>
        </w:numPr>
        <w:spacing w:line="276" w:lineRule="auto"/>
        <w:rPr>
          <w:bCs/>
          <w:lang w:val="en-GB"/>
        </w:rPr>
      </w:pPr>
      <w:r w:rsidRPr="009D2C67">
        <w:rPr>
          <w:bCs/>
          <w:lang w:val="en-GB"/>
        </w:rPr>
        <w:t>The Ordering Party allows settlements in foreign currencies</w:t>
      </w:r>
      <w:r w:rsidR="00E754BA" w:rsidRPr="009D2C67">
        <w:rPr>
          <w:bCs/>
          <w:lang w:val="en-GB"/>
        </w:rPr>
        <w:t>.</w:t>
      </w:r>
    </w:p>
    <w:p w14:paraId="797611FE" w14:textId="055C2C84" w:rsidR="004A576B" w:rsidRPr="009D2C67" w:rsidRDefault="009D2C67" w:rsidP="007F2027">
      <w:pPr>
        <w:pStyle w:val="Akapitzlist"/>
        <w:numPr>
          <w:ilvl w:val="0"/>
          <w:numId w:val="13"/>
        </w:numPr>
        <w:spacing w:line="276" w:lineRule="auto"/>
        <w:rPr>
          <w:bCs/>
          <w:lang w:val="en-GB"/>
        </w:rPr>
      </w:pPr>
      <w:r w:rsidRPr="009D2C67">
        <w:rPr>
          <w:bCs/>
          <w:lang w:val="en-GB"/>
        </w:rPr>
        <w:t>The Ordering Party does not anticipate a site visit</w:t>
      </w:r>
      <w:r w:rsidR="00A34285" w:rsidRPr="009D2C67">
        <w:rPr>
          <w:bCs/>
          <w:lang w:val="en-GB"/>
        </w:rPr>
        <w:t>.</w:t>
      </w:r>
    </w:p>
    <w:p w14:paraId="3930AC2B" w14:textId="3ABEE885" w:rsidR="00E754BA" w:rsidRPr="009D2C67" w:rsidRDefault="009D2C67" w:rsidP="007F2027">
      <w:pPr>
        <w:pStyle w:val="Akapitzlist"/>
        <w:numPr>
          <w:ilvl w:val="0"/>
          <w:numId w:val="13"/>
        </w:numPr>
        <w:spacing w:line="276" w:lineRule="auto"/>
        <w:rPr>
          <w:bCs/>
          <w:lang w:val="en-GB"/>
        </w:rPr>
      </w:pPr>
      <w:r w:rsidRPr="009D2C67">
        <w:rPr>
          <w:bCs/>
          <w:lang w:val="en-GB"/>
        </w:rPr>
        <w:t>The Ordering Party does not foresee the contractor's verification of documents necessary for the execution of the contract, as referred to in Article 131(2) of the Ac</w:t>
      </w:r>
      <w:r>
        <w:rPr>
          <w:bCs/>
          <w:lang w:val="en-GB"/>
        </w:rPr>
        <w:t>t</w:t>
      </w:r>
      <w:r w:rsidR="00E754BA" w:rsidRPr="009D2C67">
        <w:rPr>
          <w:bCs/>
          <w:lang w:val="en-GB"/>
        </w:rPr>
        <w:t>.</w:t>
      </w:r>
    </w:p>
    <w:p w14:paraId="09146554" w14:textId="2FB512A9" w:rsidR="00A96EA3" w:rsidRPr="009D2C67" w:rsidRDefault="009D2C67" w:rsidP="007F2027">
      <w:pPr>
        <w:pStyle w:val="Akapitzlist"/>
        <w:numPr>
          <w:ilvl w:val="0"/>
          <w:numId w:val="13"/>
        </w:numPr>
        <w:spacing w:line="276" w:lineRule="auto"/>
        <w:rPr>
          <w:bCs/>
          <w:lang w:val="en-GB"/>
        </w:rPr>
      </w:pPr>
      <w:r w:rsidRPr="009D2C67">
        <w:rPr>
          <w:lang w:val="en-GB"/>
        </w:rPr>
        <w:t>The Ordering Party does not anticipate awarding contracts referred to in Article 214(1)(8) of the Act</w:t>
      </w:r>
      <w:r w:rsidR="00A96EA3" w:rsidRPr="009D2C67">
        <w:rPr>
          <w:bCs/>
          <w:lang w:val="en-GB"/>
        </w:rPr>
        <w:t>.</w:t>
      </w:r>
    </w:p>
    <w:p w14:paraId="035F14D5" w14:textId="21D14BDD" w:rsidR="002B2507" w:rsidRPr="009D2C67" w:rsidRDefault="009D2C67" w:rsidP="007F2027">
      <w:pPr>
        <w:pStyle w:val="Akapitzlist"/>
        <w:numPr>
          <w:ilvl w:val="0"/>
          <w:numId w:val="13"/>
        </w:numPr>
        <w:spacing w:line="276" w:lineRule="auto"/>
        <w:rPr>
          <w:bCs/>
          <w:lang w:val="en-GB"/>
        </w:rPr>
      </w:pPr>
      <w:r w:rsidRPr="009D2C67">
        <w:rPr>
          <w:bCs/>
          <w:lang w:val="en-GB"/>
        </w:rPr>
        <w:t>The Ordering Party has described the subject of the contract by referring to standards while simultaneously allowing for solutions equivalent to the described parameters. The</w:t>
      </w:r>
      <w:r w:rsidR="00BF2A6E">
        <w:rPr>
          <w:bCs/>
          <w:lang w:val="en-GB"/>
        </w:rPr>
        <w:t> </w:t>
      </w:r>
      <w:r w:rsidRPr="009D2C67">
        <w:rPr>
          <w:bCs/>
          <w:lang w:val="en-GB"/>
        </w:rPr>
        <w:t>Ordering Party indicates that the obligation to propose equivalent solutions in</w:t>
      </w:r>
      <w:r w:rsidR="00BF2A6E">
        <w:rPr>
          <w:bCs/>
          <w:lang w:val="en-GB"/>
        </w:rPr>
        <w:t> </w:t>
      </w:r>
      <w:r w:rsidRPr="009D2C67">
        <w:rPr>
          <w:bCs/>
          <w:lang w:val="en-GB"/>
        </w:rPr>
        <w:t>relation to those described in the description of the subject of the order and</w:t>
      </w:r>
      <w:r w:rsidR="00BF2A6E">
        <w:rPr>
          <w:bCs/>
          <w:lang w:val="en-GB"/>
        </w:rPr>
        <w:t> </w:t>
      </w:r>
      <w:r w:rsidRPr="009D2C67">
        <w:rPr>
          <w:bCs/>
          <w:lang w:val="en-GB"/>
        </w:rPr>
        <w:t>to</w:t>
      </w:r>
      <w:r w:rsidR="00BF2A6E">
        <w:rPr>
          <w:bCs/>
          <w:lang w:val="en-GB"/>
        </w:rPr>
        <w:t> </w:t>
      </w:r>
      <w:r w:rsidRPr="009D2C67">
        <w:rPr>
          <w:bCs/>
          <w:lang w:val="en-GB"/>
        </w:rPr>
        <w:t>demonstrate equivalence lies with the Contractor. If the Contractor offers a</w:t>
      </w:r>
      <w:r w:rsidR="00BF2A6E">
        <w:rPr>
          <w:bCs/>
          <w:lang w:val="en-GB"/>
        </w:rPr>
        <w:t> </w:t>
      </w:r>
      <w:r w:rsidRPr="009D2C67">
        <w:rPr>
          <w:bCs/>
          <w:lang w:val="en-GB"/>
        </w:rPr>
        <w:t>solution referring to equivalent standards, the Ordering Party requires the Contractor to submit, for example, the manufacturer's technical documentation in the offer, confirming that the offered delivery meets the requirements and characteristics specified in the Description of the Subject of the Order</w:t>
      </w:r>
      <w:r w:rsidR="002B2507" w:rsidRPr="009D2C67">
        <w:rPr>
          <w:bCs/>
          <w:lang w:val="en-GB"/>
        </w:rPr>
        <w:t xml:space="preserve">. </w:t>
      </w:r>
    </w:p>
    <w:p w14:paraId="129007FA" w14:textId="07529908" w:rsidR="00AA47C8" w:rsidRPr="009D2C67" w:rsidRDefault="009D2C67" w:rsidP="007F2027">
      <w:pPr>
        <w:pStyle w:val="Akapitzlist"/>
        <w:numPr>
          <w:ilvl w:val="0"/>
          <w:numId w:val="13"/>
        </w:numPr>
        <w:spacing w:line="276" w:lineRule="auto"/>
        <w:rPr>
          <w:bCs/>
          <w:lang w:val="en-GB"/>
        </w:rPr>
      </w:pPr>
      <w:r w:rsidRPr="009D2C67">
        <w:rPr>
          <w:lang w:val="en-GB"/>
        </w:rPr>
        <w:t>Subcontracting in the execution of the subject of the contract</w:t>
      </w:r>
      <w:r w:rsidR="00AA47C8" w:rsidRPr="009D2C67">
        <w:rPr>
          <w:lang w:val="en-GB"/>
        </w:rPr>
        <w:t>:</w:t>
      </w:r>
    </w:p>
    <w:p w14:paraId="6F9F952D" w14:textId="5E81FE31" w:rsidR="004B3DF2" w:rsidRPr="009D2C67" w:rsidRDefault="009D2C67" w:rsidP="007F2027">
      <w:pPr>
        <w:pStyle w:val="Akapitzlist"/>
        <w:numPr>
          <w:ilvl w:val="1"/>
          <w:numId w:val="13"/>
        </w:numPr>
        <w:spacing w:line="276" w:lineRule="auto"/>
        <w:rPr>
          <w:lang w:val="en-GB"/>
        </w:rPr>
      </w:pPr>
      <w:r w:rsidRPr="009D2C67">
        <w:rPr>
          <w:lang w:val="en-GB"/>
        </w:rPr>
        <w:t>A Contractor intending to entrust subcontractors with the execution of any element of the contract is required to indicate the parts of the contract intended to</w:t>
      </w:r>
      <w:r w:rsidR="00BF2A6E">
        <w:rPr>
          <w:lang w:val="en-GB"/>
        </w:rPr>
        <w:t> </w:t>
      </w:r>
      <w:r w:rsidRPr="009D2C67">
        <w:rPr>
          <w:lang w:val="en-GB"/>
        </w:rPr>
        <w:t>be subcontracted and provide the names of the subcontractors (if already known) in the submitted offer</w:t>
      </w:r>
      <w:r w:rsidR="00AA47C8" w:rsidRPr="009D2C67">
        <w:rPr>
          <w:lang w:val="en-GB"/>
        </w:rPr>
        <w:t>.</w:t>
      </w:r>
    </w:p>
    <w:p w14:paraId="12185BE7" w14:textId="667BB9D9" w:rsidR="00AA47C8" w:rsidRPr="009A1C66" w:rsidRDefault="009A1C66" w:rsidP="007F2027">
      <w:pPr>
        <w:pStyle w:val="Akapitzlist"/>
        <w:numPr>
          <w:ilvl w:val="1"/>
          <w:numId w:val="13"/>
        </w:numPr>
        <w:spacing w:line="276" w:lineRule="auto"/>
        <w:rPr>
          <w:lang w:val="en-GB"/>
        </w:rPr>
      </w:pPr>
      <w:r w:rsidRPr="009A1C66">
        <w:rPr>
          <w:lang w:val="en-GB"/>
        </w:rPr>
        <w:t>The absence of information in the offer, as mentioned in point 19.1., will be</w:t>
      </w:r>
      <w:r w:rsidR="00BF2A6E">
        <w:rPr>
          <w:lang w:val="en-GB"/>
        </w:rPr>
        <w:t> </w:t>
      </w:r>
      <w:r w:rsidRPr="009A1C66">
        <w:rPr>
          <w:lang w:val="en-GB"/>
        </w:rPr>
        <w:t>regarded as the Contractor's intention to execute the contract independently</w:t>
      </w:r>
      <w:r w:rsidR="00AA47C8" w:rsidRPr="009A1C66">
        <w:rPr>
          <w:lang w:val="en-GB"/>
        </w:rPr>
        <w:t>.</w:t>
      </w:r>
    </w:p>
    <w:p w14:paraId="4B8A633E" w14:textId="632AE7A4" w:rsidR="00AA47C8" w:rsidRPr="009A1C66" w:rsidRDefault="009A1C66" w:rsidP="007F2027">
      <w:pPr>
        <w:pStyle w:val="Akapitzlist"/>
        <w:numPr>
          <w:ilvl w:val="1"/>
          <w:numId w:val="13"/>
        </w:numPr>
        <w:spacing w:line="276" w:lineRule="auto"/>
        <w:rPr>
          <w:lang w:val="en-GB"/>
        </w:rPr>
      </w:pPr>
      <w:r w:rsidRPr="009A1C66">
        <w:rPr>
          <w:lang w:val="en-GB"/>
        </w:rPr>
        <w:t>The necessity to subcontract any element of the contract that arises during the execution of the contract requires the consent of the Ordering Party</w:t>
      </w:r>
      <w:r w:rsidR="00AA47C8" w:rsidRPr="009A1C66">
        <w:rPr>
          <w:lang w:val="en-GB"/>
        </w:rPr>
        <w:t>.</w:t>
      </w:r>
    </w:p>
    <w:p w14:paraId="5CB549E1" w14:textId="4362D893" w:rsidR="00A96EA3" w:rsidRPr="009A1C66" w:rsidRDefault="009A1C66" w:rsidP="007F2027">
      <w:pPr>
        <w:pStyle w:val="Akapitzlist"/>
        <w:numPr>
          <w:ilvl w:val="1"/>
          <w:numId w:val="13"/>
        </w:numPr>
        <w:spacing w:line="276" w:lineRule="auto"/>
        <w:rPr>
          <w:lang w:val="en-GB"/>
        </w:rPr>
      </w:pPr>
      <w:r w:rsidRPr="009A1C66">
        <w:rPr>
          <w:lang w:val="en-GB"/>
        </w:rPr>
        <w:t>Entrusting subcontractors with the execution of parts of the contract does not release the Contractor from responsibility for the proper execution of the contract</w:t>
      </w:r>
      <w:r w:rsidR="00AA47C8" w:rsidRPr="009A1C66">
        <w:rPr>
          <w:lang w:val="en-GB"/>
        </w:rPr>
        <w:t>.</w:t>
      </w:r>
    </w:p>
    <w:p w14:paraId="138CE247" w14:textId="3395A282" w:rsidR="006D3577" w:rsidRPr="009A1C66" w:rsidRDefault="009A1C66" w:rsidP="007F2027">
      <w:pPr>
        <w:pStyle w:val="Akapitzlist"/>
        <w:numPr>
          <w:ilvl w:val="1"/>
          <w:numId w:val="13"/>
        </w:numPr>
        <w:spacing w:line="276" w:lineRule="auto"/>
        <w:rPr>
          <w:lang w:val="en-GB"/>
        </w:rPr>
      </w:pPr>
      <w:r w:rsidRPr="009A1C66">
        <w:rPr>
          <w:lang w:val="en-GB"/>
        </w:rPr>
        <w:t>According to Article 5k of Council Regulation (EU) No. 833/2014 of July 31, 2014, concerning restrictive measures in view of Russia's actions destabilizing the situation in Ukraine, it is prohibited to execute a public contract with the participation of subcontractors, suppliers, or entities on whose capacity one relies within the</w:t>
      </w:r>
      <w:r w:rsidR="00BF2A6E">
        <w:rPr>
          <w:lang w:val="en-GB"/>
        </w:rPr>
        <w:t> </w:t>
      </w:r>
      <w:r w:rsidRPr="009A1C66">
        <w:rPr>
          <w:lang w:val="en-GB"/>
        </w:rPr>
        <w:t>meaning of Directive 2014/24/EU, as mentioned in Article 5k of this regulation, where they account for more than 10% of the contract value</w:t>
      </w:r>
      <w:r w:rsidR="006D3577" w:rsidRPr="009A1C66">
        <w:rPr>
          <w:lang w:val="en-GB"/>
        </w:rPr>
        <w:t>.</w:t>
      </w:r>
    </w:p>
    <w:p w14:paraId="0FBC8604" w14:textId="3D1122DF" w:rsidR="00A34285" w:rsidRPr="009A1C66" w:rsidRDefault="009A1C66" w:rsidP="007F2027">
      <w:pPr>
        <w:pStyle w:val="Akapitzlist"/>
        <w:numPr>
          <w:ilvl w:val="0"/>
          <w:numId w:val="13"/>
        </w:numPr>
        <w:spacing w:line="276" w:lineRule="auto"/>
        <w:rPr>
          <w:lang w:val="en-GB"/>
        </w:rPr>
      </w:pPr>
      <w:r w:rsidRPr="009A1C66">
        <w:rPr>
          <w:lang w:val="en-GB"/>
        </w:rPr>
        <w:lastRenderedPageBreak/>
        <w:t>The Ordering Party informs that where the STO describes the subject of the contract</w:t>
      </w:r>
      <w:r w:rsidR="00BF2A6E">
        <w:rPr>
          <w:lang w:val="en-GB"/>
        </w:rPr>
        <w:t xml:space="preserve"> </w:t>
      </w:r>
      <w:r w:rsidRPr="009A1C66">
        <w:rPr>
          <w:lang w:val="en-GB"/>
        </w:rPr>
        <w:t>by</w:t>
      </w:r>
      <w:r w:rsidR="00BF2A6E">
        <w:rPr>
          <w:lang w:val="en-GB"/>
        </w:rPr>
        <w:t> </w:t>
      </w:r>
      <w:r w:rsidRPr="009A1C66">
        <w:rPr>
          <w:lang w:val="en-GB"/>
        </w:rPr>
        <w:t>indicating trademarks, patents, or origin, source, or specific process that characterizes the products or services supplied by a particular contractor, the Ordering Party allows for</w:t>
      </w:r>
      <w:r w:rsidR="003877A3" w:rsidRPr="008B0A37">
        <w:rPr>
          <w:lang w:val="en-US"/>
        </w:rPr>
        <w:t> </w:t>
      </w:r>
      <w:r w:rsidRPr="009A1C66">
        <w:rPr>
          <w:lang w:val="en-GB"/>
        </w:rPr>
        <w:t>solutions equivalent to those described in the manner mentioned in the preceding sentence, provided that they meet the criteria specified in the description of the subject of the order used for assessing equivalence</w:t>
      </w:r>
      <w:r w:rsidR="00A34285" w:rsidRPr="009A1C66">
        <w:rPr>
          <w:lang w:val="en-GB"/>
        </w:rPr>
        <w:t xml:space="preserve">. </w:t>
      </w:r>
    </w:p>
    <w:p w14:paraId="4E6E0F02" w14:textId="240A951B" w:rsidR="00A34285" w:rsidRPr="009A1C66" w:rsidRDefault="009A1C66" w:rsidP="007F2027">
      <w:pPr>
        <w:pStyle w:val="Akapitzlist"/>
        <w:numPr>
          <w:ilvl w:val="0"/>
          <w:numId w:val="13"/>
        </w:numPr>
        <w:spacing w:line="276" w:lineRule="auto"/>
        <w:rPr>
          <w:lang w:val="en-GB"/>
        </w:rPr>
      </w:pPr>
      <w:r w:rsidRPr="009A1C66">
        <w:rPr>
          <w:lang w:val="en-GB"/>
        </w:rPr>
        <w:t>The Ordering Party indicates that the obligation to propose equivalent solutions in</w:t>
      </w:r>
      <w:r w:rsidR="003877A3">
        <w:rPr>
          <w:lang w:val="en-GB"/>
        </w:rPr>
        <w:t> </w:t>
      </w:r>
      <w:r w:rsidRPr="009A1C66">
        <w:rPr>
          <w:lang w:val="en-GB"/>
        </w:rPr>
        <w:t>the</w:t>
      </w:r>
      <w:r w:rsidR="003877A3">
        <w:rPr>
          <w:lang w:val="en-GB"/>
        </w:rPr>
        <w:t> </w:t>
      </w:r>
      <w:r w:rsidRPr="009A1C66">
        <w:rPr>
          <w:lang w:val="en-GB"/>
        </w:rPr>
        <w:t>offer concerning those described in the description of the subject of the order and</w:t>
      </w:r>
      <w:r w:rsidR="003877A3">
        <w:rPr>
          <w:lang w:val="en-GB"/>
        </w:rPr>
        <w:t> </w:t>
      </w:r>
      <w:r w:rsidRPr="009A1C66">
        <w:rPr>
          <w:lang w:val="en-GB"/>
        </w:rPr>
        <w:t>to demonstrate equivalence lies with the Contractor</w:t>
      </w:r>
      <w:r w:rsidR="00A34285" w:rsidRPr="009A1C66">
        <w:rPr>
          <w:lang w:val="en-GB"/>
        </w:rPr>
        <w:t xml:space="preserve">. </w:t>
      </w:r>
    </w:p>
    <w:p w14:paraId="6F42AB79" w14:textId="37B6D593" w:rsidR="00A34285" w:rsidRPr="009A1C66" w:rsidRDefault="009A1C66" w:rsidP="007F2027">
      <w:pPr>
        <w:pStyle w:val="Akapitzlist"/>
        <w:numPr>
          <w:ilvl w:val="0"/>
          <w:numId w:val="13"/>
        </w:numPr>
        <w:spacing w:line="276" w:lineRule="auto"/>
        <w:rPr>
          <w:lang w:val="en-GB"/>
        </w:rPr>
      </w:pPr>
      <w:r w:rsidRPr="009A1C66">
        <w:rPr>
          <w:lang w:val="en-GB"/>
        </w:rPr>
        <w:t>In cases where the requirements in the description of the subject of the contract refer to</w:t>
      </w:r>
      <w:r w:rsidR="003877A3">
        <w:rPr>
          <w:lang w:val="en-GB"/>
        </w:rPr>
        <w:t> </w:t>
      </w:r>
      <w:r w:rsidRPr="009A1C66">
        <w:rPr>
          <w:lang w:val="en-GB"/>
        </w:rPr>
        <w:t>a</w:t>
      </w:r>
      <w:r w:rsidR="003877A3">
        <w:rPr>
          <w:lang w:val="en-GB"/>
        </w:rPr>
        <w:t> </w:t>
      </w:r>
      <w:r w:rsidRPr="009A1C66">
        <w:rPr>
          <w:lang w:val="en-GB"/>
        </w:rPr>
        <w:t>trademark, patent, origin, source, or specific process that characterizes particular products or services, the Ordering Party requires that, if the Contractor offers equivalent solutions, they must provide evidence of equivalence with the offer confirming compliance with the criteria used by the Ordering Party to assess equivalence, such as product datasheets. If the requirements in the description of the subject of the contract refer to standards, technical assessments, technical specifications, and technical reference systems referred to in Article 101(1)(2) and Article 101(3) of the Act, the Ordering Party requires the Contractor to provide evidence of equivalence in their offer in the manner specified in Article 101(5) and 101(6) of the Act</w:t>
      </w:r>
      <w:r w:rsidR="00A34285" w:rsidRPr="009A1C66">
        <w:rPr>
          <w:lang w:val="en-GB"/>
        </w:rPr>
        <w:t>.</w:t>
      </w:r>
    </w:p>
    <w:p w14:paraId="69CA6898" w14:textId="77777777" w:rsidR="00A34285" w:rsidRPr="009A1C66" w:rsidRDefault="00A34285" w:rsidP="00A34285">
      <w:pPr>
        <w:pStyle w:val="Akapitzlist"/>
        <w:spacing w:line="276" w:lineRule="auto"/>
        <w:ind w:left="360"/>
        <w:rPr>
          <w:lang w:val="en-GB"/>
        </w:rPr>
      </w:pPr>
    </w:p>
    <w:p w14:paraId="320F1811" w14:textId="28C0640E" w:rsidR="0094445A" w:rsidRPr="009A1C66" w:rsidRDefault="009A1C66" w:rsidP="007F2027">
      <w:pPr>
        <w:pStyle w:val="Nagwek1"/>
        <w:numPr>
          <w:ilvl w:val="0"/>
          <w:numId w:val="11"/>
        </w:numPr>
        <w:ind w:left="142"/>
        <w:rPr>
          <w:lang w:val="en-GB"/>
        </w:rPr>
      </w:pPr>
      <w:bookmarkStart w:id="5" w:name="_Toc174528312"/>
      <w:r w:rsidRPr="009A1C66">
        <w:rPr>
          <w:lang w:val="en-GB"/>
        </w:rPr>
        <w:t>DEADLINE FOR THE EXECUTION OF THE CONTRACT</w:t>
      </w:r>
      <w:bookmarkEnd w:id="5"/>
    </w:p>
    <w:p w14:paraId="551AB420" w14:textId="77777777" w:rsidR="00040450" w:rsidRPr="009A1C66" w:rsidRDefault="00040450" w:rsidP="004B3DF2">
      <w:pPr>
        <w:rPr>
          <w:rFonts w:eastAsia="MS Mincho"/>
          <w:lang w:val="en-GB"/>
        </w:rPr>
      </w:pPr>
    </w:p>
    <w:p w14:paraId="1EAF4973" w14:textId="77777777" w:rsidR="009A1C66" w:rsidRPr="009A1C66" w:rsidRDefault="009A1C66" w:rsidP="009A1C66">
      <w:pPr>
        <w:rPr>
          <w:rFonts w:eastAsia="MS Mincho"/>
          <w:szCs w:val="20"/>
          <w:lang w:val="en-GB"/>
        </w:rPr>
      </w:pPr>
      <w:r w:rsidRPr="009A1C66">
        <w:rPr>
          <w:rFonts w:eastAsia="MS Mincho"/>
          <w:szCs w:val="20"/>
          <w:lang w:val="en-GB"/>
        </w:rPr>
        <w:t xml:space="preserve">The deadline for the execution of the subject of the contract </w:t>
      </w:r>
      <w:r w:rsidRPr="008B0A37">
        <w:rPr>
          <w:rFonts w:eastAsia="MS Mincho"/>
          <w:b/>
          <w:bCs/>
          <w:szCs w:val="20"/>
          <w:lang w:val="en-GB"/>
        </w:rPr>
        <w:t>is a maximum of 12 weeks</w:t>
      </w:r>
      <w:r w:rsidRPr="009A1C66">
        <w:rPr>
          <w:rFonts w:eastAsia="MS Mincho"/>
          <w:szCs w:val="20"/>
          <w:lang w:val="en-GB"/>
        </w:rPr>
        <w:t xml:space="preserve"> from the date of signing the contract. </w:t>
      </w:r>
      <w:r w:rsidRPr="009A1C66">
        <w:rPr>
          <w:rFonts w:eastAsia="MS Mincho"/>
          <w:i/>
          <w:iCs/>
          <w:szCs w:val="20"/>
          <w:lang w:val="en-GB"/>
        </w:rPr>
        <w:t>This forms part of the criteria for evaluating offers</w:t>
      </w:r>
      <w:r w:rsidRPr="009A1C66">
        <w:rPr>
          <w:rFonts w:eastAsia="MS Mincho"/>
          <w:szCs w:val="20"/>
          <w:lang w:val="en-GB"/>
        </w:rPr>
        <w:t>.</w:t>
      </w:r>
    </w:p>
    <w:p w14:paraId="4A05ED57" w14:textId="16B451B5" w:rsidR="004B3DF2" w:rsidRPr="009A1C66" w:rsidRDefault="004B3DF2" w:rsidP="009879E8">
      <w:pPr>
        <w:pStyle w:val="Akapitzlist"/>
        <w:spacing w:line="276" w:lineRule="auto"/>
        <w:ind w:left="360"/>
        <w:rPr>
          <w:rFonts w:eastAsia="MS Mincho"/>
          <w:lang w:val="en-GB"/>
        </w:rPr>
      </w:pPr>
    </w:p>
    <w:p w14:paraId="30D11B63" w14:textId="77777777" w:rsidR="008A1F0C" w:rsidRPr="009A1C66" w:rsidRDefault="008A1F0C" w:rsidP="0096355A">
      <w:pPr>
        <w:pStyle w:val="Zwykytekst"/>
        <w:spacing w:line="276" w:lineRule="auto"/>
        <w:rPr>
          <w:rFonts w:asciiTheme="minorHAnsi" w:eastAsia="MS Mincho" w:hAnsiTheme="minorHAnsi" w:cstheme="minorHAnsi"/>
          <w:bCs/>
          <w:sz w:val="22"/>
          <w:szCs w:val="22"/>
          <w:lang w:val="en-GB"/>
        </w:rPr>
      </w:pPr>
    </w:p>
    <w:p w14:paraId="681A96E9" w14:textId="0E80E8D5" w:rsidR="0094445A" w:rsidRPr="009A1C66" w:rsidRDefault="009A1C66" w:rsidP="007F2027">
      <w:pPr>
        <w:pStyle w:val="Nagwek1"/>
        <w:numPr>
          <w:ilvl w:val="0"/>
          <w:numId w:val="11"/>
        </w:numPr>
        <w:ind w:left="142"/>
        <w:rPr>
          <w:rFonts w:asciiTheme="minorHAnsi" w:eastAsia="MS Mincho" w:hAnsiTheme="minorHAnsi" w:cstheme="minorHAnsi"/>
          <w:bCs/>
          <w:sz w:val="22"/>
          <w:szCs w:val="22"/>
          <w:lang w:val="en-GB"/>
        </w:rPr>
      </w:pPr>
      <w:bookmarkStart w:id="6" w:name="_Toc174528313"/>
      <w:r w:rsidRPr="009A1C66">
        <w:rPr>
          <w:rFonts w:asciiTheme="minorHAnsi" w:eastAsia="MS Mincho" w:hAnsiTheme="minorHAnsi" w:cstheme="minorHAnsi"/>
          <w:bCs/>
          <w:sz w:val="22"/>
          <w:szCs w:val="22"/>
          <w:lang w:val="en-GB"/>
        </w:rPr>
        <w:t>CONDITIONS FOR PARTICIPATION IN THE PROCEDURE AND GROUNDS FOR EXCLUSION</w:t>
      </w:r>
      <w:bookmarkEnd w:id="6"/>
    </w:p>
    <w:p w14:paraId="54203808" w14:textId="77777777" w:rsidR="00E7072C" w:rsidRPr="009A1C66" w:rsidRDefault="00E7072C" w:rsidP="00E7072C">
      <w:pPr>
        <w:rPr>
          <w:rFonts w:eastAsia="MS Mincho"/>
          <w:lang w:val="en-GB"/>
        </w:rPr>
      </w:pPr>
    </w:p>
    <w:p w14:paraId="6A8EAE6B" w14:textId="339107AD" w:rsidR="003B4FDB" w:rsidRPr="009A1C66" w:rsidRDefault="009A1C66" w:rsidP="007F2027">
      <w:pPr>
        <w:pStyle w:val="Akapitzlist"/>
        <w:numPr>
          <w:ilvl w:val="0"/>
          <w:numId w:val="14"/>
        </w:numPr>
        <w:spacing w:line="276" w:lineRule="auto"/>
        <w:rPr>
          <w:b/>
          <w:i/>
          <w:lang w:val="en-GB"/>
        </w:rPr>
      </w:pPr>
      <w:r w:rsidRPr="009A1C66">
        <w:rPr>
          <w:lang w:val="en-GB"/>
        </w:rPr>
        <w:t>According to Article 112 of the Public Procurement Law, contractors who meet the</w:t>
      </w:r>
      <w:r w:rsidR="003877A3">
        <w:rPr>
          <w:lang w:val="en-GB"/>
        </w:rPr>
        <w:t> </w:t>
      </w:r>
      <w:r w:rsidRPr="009A1C66">
        <w:rPr>
          <w:lang w:val="en-GB"/>
        </w:rPr>
        <w:t>conditions for participation in the procedure, as specified below, may apply for</w:t>
      </w:r>
      <w:r w:rsidR="003877A3">
        <w:rPr>
          <w:lang w:val="en-GB"/>
        </w:rPr>
        <w:t> </w:t>
      </w:r>
      <w:r w:rsidRPr="009A1C66">
        <w:rPr>
          <w:lang w:val="en-GB"/>
        </w:rPr>
        <w:t>the</w:t>
      </w:r>
      <w:r w:rsidR="003877A3">
        <w:rPr>
          <w:lang w:val="en-GB"/>
        </w:rPr>
        <w:t> </w:t>
      </w:r>
      <w:r w:rsidRPr="009A1C66">
        <w:rPr>
          <w:lang w:val="en-GB"/>
        </w:rPr>
        <w:t>contract, concerning</w:t>
      </w:r>
      <w:r w:rsidR="00AF591E" w:rsidRPr="009A1C66">
        <w:rPr>
          <w:lang w:val="en-GB"/>
        </w:rPr>
        <w:t>:</w:t>
      </w:r>
    </w:p>
    <w:p w14:paraId="572D6902" w14:textId="5100A694" w:rsidR="00BE210F" w:rsidRPr="009C2E0D" w:rsidRDefault="009C2E0D" w:rsidP="007F2027">
      <w:pPr>
        <w:pStyle w:val="Akapitzlist"/>
        <w:numPr>
          <w:ilvl w:val="1"/>
          <w:numId w:val="14"/>
        </w:numPr>
        <w:spacing w:line="276" w:lineRule="auto"/>
        <w:rPr>
          <w:b/>
          <w:i/>
          <w:lang w:val="en-GB"/>
        </w:rPr>
      </w:pPr>
      <w:r w:rsidRPr="009C2E0D">
        <w:rPr>
          <w:lang w:val="en-GB"/>
        </w:rPr>
        <w:t>Capability to engage in business transactions</w:t>
      </w:r>
      <w:r w:rsidR="00BE210F" w:rsidRPr="009C2E0D">
        <w:rPr>
          <w:lang w:val="en-GB"/>
        </w:rPr>
        <w:t>:</w:t>
      </w:r>
    </w:p>
    <w:p w14:paraId="3E75D235" w14:textId="59B34077" w:rsidR="00AF591E" w:rsidRPr="009C2E0D" w:rsidRDefault="009C2E0D" w:rsidP="007359FA">
      <w:pPr>
        <w:spacing w:line="276" w:lineRule="auto"/>
        <w:ind w:left="709"/>
        <w:rPr>
          <w:b/>
          <w:bCs/>
          <w:i/>
          <w:lang w:val="en-GB"/>
        </w:rPr>
      </w:pPr>
      <w:r w:rsidRPr="009C2E0D">
        <w:rPr>
          <w:b/>
          <w:bCs/>
          <w:lang w:val="en-GB"/>
        </w:rPr>
        <w:t>The Ordering Party has not specified any conditions in this regard</w:t>
      </w:r>
      <w:r w:rsidR="00AF591E" w:rsidRPr="009C2E0D">
        <w:rPr>
          <w:b/>
          <w:bCs/>
          <w:lang w:val="en-GB"/>
        </w:rPr>
        <w:t>.</w:t>
      </w:r>
    </w:p>
    <w:p w14:paraId="433365E1" w14:textId="77777777" w:rsidR="000E78F2" w:rsidRPr="009C2E0D" w:rsidRDefault="000E78F2" w:rsidP="007359FA">
      <w:pPr>
        <w:spacing w:line="276" w:lineRule="auto"/>
        <w:rPr>
          <w:lang w:val="en-GB"/>
        </w:rPr>
      </w:pPr>
    </w:p>
    <w:p w14:paraId="3C484A16" w14:textId="5DE03F2E" w:rsidR="0013053D" w:rsidRPr="009C2E0D" w:rsidRDefault="009C2E0D" w:rsidP="007F2027">
      <w:pPr>
        <w:pStyle w:val="Akapitzlist"/>
        <w:numPr>
          <w:ilvl w:val="1"/>
          <w:numId w:val="14"/>
        </w:numPr>
        <w:spacing w:line="276" w:lineRule="auto"/>
        <w:rPr>
          <w:b/>
          <w:bCs/>
          <w:lang w:val="en-GB"/>
        </w:rPr>
      </w:pPr>
      <w:r w:rsidRPr="009C2E0D">
        <w:rPr>
          <w:lang w:val="en-GB"/>
        </w:rPr>
        <w:t>Authorization to conduct specific business or professional activities, as required by</w:t>
      </w:r>
      <w:r w:rsidR="003877A3">
        <w:rPr>
          <w:lang w:val="en-GB"/>
        </w:rPr>
        <w:t> </w:t>
      </w:r>
      <w:r w:rsidRPr="009C2E0D">
        <w:rPr>
          <w:lang w:val="en-GB"/>
        </w:rPr>
        <w:t>separate regulations</w:t>
      </w:r>
      <w:r w:rsidR="00AF591E" w:rsidRPr="009C2E0D">
        <w:rPr>
          <w:lang w:val="en-GB"/>
        </w:rPr>
        <w:t>:</w:t>
      </w:r>
    </w:p>
    <w:p w14:paraId="0FA016BD" w14:textId="29944789" w:rsidR="008A1F0C" w:rsidRPr="009C2E0D" w:rsidRDefault="009C2E0D" w:rsidP="007359FA">
      <w:pPr>
        <w:spacing w:line="276" w:lineRule="auto"/>
        <w:ind w:left="709"/>
        <w:rPr>
          <w:b/>
          <w:bCs/>
          <w:lang w:val="en-GB"/>
        </w:rPr>
      </w:pPr>
      <w:r w:rsidRPr="009C2E0D">
        <w:rPr>
          <w:b/>
          <w:bCs/>
          <w:lang w:val="en-GB"/>
        </w:rPr>
        <w:lastRenderedPageBreak/>
        <w:t>The Ordering Party has not specified any conditions in this regard</w:t>
      </w:r>
      <w:r w:rsidR="008A1F0C" w:rsidRPr="009C2E0D">
        <w:rPr>
          <w:b/>
          <w:bCs/>
          <w:lang w:val="en-GB"/>
        </w:rPr>
        <w:t>.</w:t>
      </w:r>
    </w:p>
    <w:p w14:paraId="6EDC45CA" w14:textId="77777777" w:rsidR="000E78F2" w:rsidRPr="009C2E0D" w:rsidRDefault="000E78F2" w:rsidP="007359FA">
      <w:pPr>
        <w:spacing w:line="276" w:lineRule="auto"/>
        <w:rPr>
          <w:lang w:val="en-GB"/>
        </w:rPr>
      </w:pPr>
    </w:p>
    <w:p w14:paraId="62BDFB54" w14:textId="0C682585" w:rsidR="00BE210F" w:rsidRPr="00374C32" w:rsidRDefault="009C2E0D" w:rsidP="007F2027">
      <w:pPr>
        <w:pStyle w:val="Akapitzlist"/>
        <w:numPr>
          <w:ilvl w:val="1"/>
          <w:numId w:val="14"/>
        </w:numPr>
        <w:spacing w:line="276" w:lineRule="auto"/>
        <w:rPr>
          <w:b/>
          <w:bCs/>
        </w:rPr>
      </w:pPr>
      <w:proofErr w:type="spellStart"/>
      <w:r w:rsidRPr="009C2E0D">
        <w:t>Economic</w:t>
      </w:r>
      <w:proofErr w:type="spellEnd"/>
      <w:r w:rsidRPr="009C2E0D">
        <w:t xml:space="preserve"> </w:t>
      </w:r>
      <w:proofErr w:type="spellStart"/>
      <w:r w:rsidRPr="009C2E0D">
        <w:t>or</w:t>
      </w:r>
      <w:proofErr w:type="spellEnd"/>
      <w:r w:rsidRPr="009C2E0D">
        <w:t xml:space="preserve"> </w:t>
      </w:r>
      <w:proofErr w:type="spellStart"/>
      <w:r w:rsidRPr="009C2E0D">
        <w:t>financial</w:t>
      </w:r>
      <w:proofErr w:type="spellEnd"/>
      <w:r w:rsidRPr="009C2E0D">
        <w:t xml:space="preserve"> standing</w:t>
      </w:r>
      <w:r w:rsidR="00AF591E" w:rsidRPr="00374C32">
        <w:t>:</w:t>
      </w:r>
    </w:p>
    <w:p w14:paraId="55C84D9A" w14:textId="44BB42FB" w:rsidR="00AF591E" w:rsidRPr="009C2E0D" w:rsidRDefault="009C2E0D" w:rsidP="007359FA">
      <w:pPr>
        <w:spacing w:line="276" w:lineRule="auto"/>
        <w:ind w:left="709"/>
        <w:rPr>
          <w:b/>
          <w:bCs/>
          <w:lang w:val="en-GB"/>
        </w:rPr>
      </w:pPr>
      <w:r w:rsidRPr="009C2E0D">
        <w:rPr>
          <w:b/>
          <w:bCs/>
          <w:lang w:val="en-GB"/>
        </w:rPr>
        <w:t>The Ordering Party has not specified any conditions in this regard</w:t>
      </w:r>
      <w:r w:rsidR="00AF591E" w:rsidRPr="009C2E0D">
        <w:rPr>
          <w:b/>
          <w:bCs/>
          <w:lang w:val="en-GB"/>
        </w:rPr>
        <w:t>.</w:t>
      </w:r>
    </w:p>
    <w:p w14:paraId="755F2F59" w14:textId="77777777" w:rsidR="000E78F2" w:rsidRPr="009C2E0D" w:rsidRDefault="000E78F2" w:rsidP="007359FA">
      <w:pPr>
        <w:spacing w:line="276" w:lineRule="auto"/>
        <w:rPr>
          <w:lang w:val="en-GB"/>
        </w:rPr>
      </w:pPr>
    </w:p>
    <w:p w14:paraId="722C78E2" w14:textId="7E0990CB" w:rsidR="005A66DD" w:rsidRPr="003B4FDB" w:rsidRDefault="009C2E0D" w:rsidP="007F2027">
      <w:pPr>
        <w:pStyle w:val="Akapitzlist"/>
        <w:numPr>
          <w:ilvl w:val="1"/>
          <w:numId w:val="14"/>
        </w:numPr>
        <w:spacing w:line="276" w:lineRule="auto"/>
        <w:rPr>
          <w:b/>
          <w:bCs/>
        </w:rPr>
      </w:pPr>
      <w:r w:rsidRPr="009C2E0D">
        <w:t xml:space="preserve">Technical </w:t>
      </w:r>
      <w:proofErr w:type="spellStart"/>
      <w:r w:rsidRPr="009C2E0D">
        <w:t>or</w:t>
      </w:r>
      <w:proofErr w:type="spellEnd"/>
      <w:r w:rsidRPr="009C2E0D">
        <w:t xml:space="preserve"> </w:t>
      </w:r>
      <w:proofErr w:type="spellStart"/>
      <w:r w:rsidRPr="009C2E0D">
        <w:t>professional</w:t>
      </w:r>
      <w:proofErr w:type="spellEnd"/>
      <w:r w:rsidRPr="009C2E0D">
        <w:t xml:space="preserve"> </w:t>
      </w:r>
      <w:proofErr w:type="spellStart"/>
      <w:r w:rsidRPr="009C2E0D">
        <w:t>capability</w:t>
      </w:r>
      <w:proofErr w:type="spellEnd"/>
      <w:r w:rsidR="00AF591E" w:rsidRPr="00374C32">
        <w:t>:</w:t>
      </w:r>
    </w:p>
    <w:p w14:paraId="494660DB" w14:textId="77777777" w:rsidR="003B4FDB" w:rsidRPr="00374C32" w:rsidRDefault="003B4FDB" w:rsidP="007359FA">
      <w:pPr>
        <w:pStyle w:val="Akapitzlist"/>
        <w:spacing w:line="276" w:lineRule="auto"/>
        <w:ind w:left="792"/>
        <w:rPr>
          <w:b/>
          <w:bCs/>
        </w:rPr>
      </w:pPr>
    </w:p>
    <w:p w14:paraId="659B56C9" w14:textId="50CEF21A" w:rsidR="003A617F" w:rsidRPr="009C2E0D" w:rsidRDefault="009C2E0D" w:rsidP="003A617F">
      <w:pPr>
        <w:rPr>
          <w:b/>
          <w:bCs/>
          <w:lang w:val="en-GB"/>
        </w:rPr>
      </w:pPr>
      <w:r w:rsidRPr="009C2E0D">
        <w:rPr>
          <w:b/>
          <w:bCs/>
          <w:lang w:val="en-GB"/>
        </w:rPr>
        <w:t>The contractor must demonstrate that within the 5 years preceding the deadline for</w:t>
      </w:r>
      <w:r w:rsidR="003877A3">
        <w:rPr>
          <w:b/>
          <w:bCs/>
          <w:lang w:val="en-GB"/>
        </w:rPr>
        <w:t> </w:t>
      </w:r>
      <w:r w:rsidRPr="009C2E0D">
        <w:rPr>
          <w:b/>
          <w:bCs/>
          <w:lang w:val="en-GB"/>
        </w:rPr>
        <w:t>submitting offers, or if the period of business activity is shorter, within that period, they have successfully completed at least 2 deliveries including the delivery and installation of</w:t>
      </w:r>
      <w:r w:rsidR="003877A3">
        <w:rPr>
          <w:b/>
          <w:bCs/>
          <w:lang w:val="en-GB"/>
        </w:rPr>
        <w:t> </w:t>
      </w:r>
      <w:r w:rsidRPr="009C2E0D">
        <w:rPr>
          <w:b/>
          <w:bCs/>
          <w:lang w:val="en-GB"/>
        </w:rPr>
        <w:t>a</w:t>
      </w:r>
      <w:r w:rsidR="003877A3">
        <w:rPr>
          <w:b/>
          <w:bCs/>
          <w:lang w:val="en-GB"/>
        </w:rPr>
        <w:t> </w:t>
      </w:r>
      <w:r w:rsidRPr="009C2E0D">
        <w:rPr>
          <w:b/>
          <w:bCs/>
          <w:lang w:val="en-GB"/>
        </w:rPr>
        <w:t>mass photometer, each valued at a minimum of PLN 500,000 net</w:t>
      </w:r>
      <w:r w:rsidR="003A617F" w:rsidRPr="009C2E0D">
        <w:rPr>
          <w:b/>
          <w:bCs/>
          <w:lang w:val="en-GB"/>
        </w:rPr>
        <w:t>.</w:t>
      </w:r>
    </w:p>
    <w:p w14:paraId="5E78E243" w14:textId="77777777" w:rsidR="003B4FDB" w:rsidRPr="009C2E0D" w:rsidRDefault="003B4FDB" w:rsidP="007359FA">
      <w:pPr>
        <w:spacing w:line="276" w:lineRule="auto"/>
        <w:rPr>
          <w:rFonts w:eastAsia="Calibri"/>
          <w:b/>
          <w:bCs/>
          <w:iCs/>
          <w:lang w:val="en-GB"/>
        </w:rPr>
      </w:pPr>
    </w:p>
    <w:p w14:paraId="5A8AE317" w14:textId="0F1D3CB1" w:rsidR="00FA1A83" w:rsidRPr="004C2ED7" w:rsidRDefault="004C2ED7" w:rsidP="007F2027">
      <w:pPr>
        <w:pStyle w:val="Akapitzlist"/>
        <w:numPr>
          <w:ilvl w:val="0"/>
          <w:numId w:val="14"/>
        </w:numPr>
        <w:spacing w:line="276" w:lineRule="auto"/>
        <w:rPr>
          <w:iCs/>
          <w:lang w:val="en-GB"/>
        </w:rPr>
      </w:pPr>
      <w:r w:rsidRPr="004C2ED7">
        <w:rPr>
          <w:lang w:val="en-GB"/>
        </w:rPr>
        <w:t>To convert the value indicated in documents submitted to confirm the conditions for</w:t>
      </w:r>
      <w:r w:rsidR="003877A3">
        <w:rPr>
          <w:lang w:val="en-GB"/>
        </w:rPr>
        <w:t> </w:t>
      </w:r>
      <w:r w:rsidRPr="004C2ED7">
        <w:rPr>
          <w:lang w:val="en-GB"/>
        </w:rPr>
        <w:t>participation in the procedure, expressed in currencies other than PLN, the Ordering Party will use the average exchange rate published by the National Bank of Poland on</w:t>
      </w:r>
      <w:r w:rsidR="003877A3">
        <w:rPr>
          <w:lang w:val="en-GB"/>
        </w:rPr>
        <w:t> </w:t>
      </w:r>
      <w:r w:rsidRPr="004C2ED7">
        <w:rPr>
          <w:lang w:val="en-GB"/>
        </w:rPr>
        <w:t>the</w:t>
      </w:r>
      <w:r w:rsidR="003877A3">
        <w:rPr>
          <w:lang w:val="en-GB"/>
        </w:rPr>
        <w:t> </w:t>
      </w:r>
      <w:r w:rsidRPr="004C2ED7">
        <w:rPr>
          <w:lang w:val="en-GB"/>
        </w:rPr>
        <w:t>date of the publication of the contract notice</w:t>
      </w:r>
      <w:r w:rsidR="00FA1A83" w:rsidRPr="004C2ED7">
        <w:rPr>
          <w:lang w:val="en-GB"/>
        </w:rPr>
        <w:t>.</w:t>
      </w:r>
    </w:p>
    <w:p w14:paraId="19431379" w14:textId="6FAE0792" w:rsidR="00FA1A83" w:rsidRPr="004C2ED7" w:rsidRDefault="004C2ED7" w:rsidP="007F2027">
      <w:pPr>
        <w:pStyle w:val="Akapitzlist"/>
        <w:numPr>
          <w:ilvl w:val="0"/>
          <w:numId w:val="14"/>
        </w:numPr>
        <w:spacing w:line="276" w:lineRule="auto"/>
        <w:rPr>
          <w:iCs/>
          <w:lang w:val="en-GB"/>
        </w:rPr>
      </w:pPr>
      <w:r w:rsidRPr="004C2ED7">
        <w:rPr>
          <w:iCs/>
          <w:lang w:val="en-GB"/>
        </w:rPr>
        <w:t xml:space="preserve">To confirm the </w:t>
      </w:r>
      <w:proofErr w:type="spellStart"/>
      <w:r w:rsidRPr="004C2ED7">
        <w:rPr>
          <w:iCs/>
          <w:lang w:val="en-GB"/>
        </w:rPr>
        <w:t>fulfillment</w:t>
      </w:r>
      <w:proofErr w:type="spellEnd"/>
      <w:r w:rsidRPr="004C2ED7">
        <w:rPr>
          <w:iCs/>
          <w:lang w:val="en-GB"/>
        </w:rPr>
        <w:t xml:space="preserve"> of the conditions for participation in the procedure, the</w:t>
      </w:r>
      <w:r w:rsidR="003877A3">
        <w:rPr>
          <w:iCs/>
          <w:lang w:val="en-GB"/>
        </w:rPr>
        <w:t> </w:t>
      </w:r>
      <w:r w:rsidRPr="004C2ED7">
        <w:rPr>
          <w:iCs/>
          <w:lang w:val="en-GB"/>
        </w:rPr>
        <w:t>contractor may rely on the technical or professional capabilities of entities providing resources, regardless of the legal nature of the relationships between them. A contractor who relies on the capabilities or situation of entities providing resources must submit an obligation referred to in Chapter VI, point 6 of the STO along with the offer</w:t>
      </w:r>
      <w:r w:rsidR="00FA1A83" w:rsidRPr="004C2ED7">
        <w:rPr>
          <w:iCs/>
          <w:lang w:val="en-GB"/>
        </w:rPr>
        <w:t>.</w:t>
      </w:r>
    </w:p>
    <w:p w14:paraId="328A15C5" w14:textId="5F491518" w:rsidR="00FA1A83" w:rsidRPr="008B0A37" w:rsidRDefault="003877A3" w:rsidP="007F2027">
      <w:pPr>
        <w:pStyle w:val="Akapitzlist"/>
        <w:numPr>
          <w:ilvl w:val="0"/>
          <w:numId w:val="14"/>
        </w:numPr>
        <w:spacing w:line="276" w:lineRule="auto"/>
        <w:rPr>
          <w:b/>
          <w:i/>
          <w:lang w:val="en-US"/>
        </w:rPr>
      </w:pPr>
      <w:r w:rsidRPr="008B0A37">
        <w:rPr>
          <w:rFonts w:eastAsia="Arial"/>
          <w:lang w:val="en-US" w:eastAsia="ar-SA"/>
        </w:rPr>
        <w:t>Fulfillment of the condition specified by the Contracting Authority in point 1, subpoint 1.4, in the case of Contractors jointly applying for the contract:</w:t>
      </w:r>
    </w:p>
    <w:p w14:paraId="35A2E2A6" w14:textId="14CEF547" w:rsidR="00FA1A83" w:rsidRPr="004C2ED7" w:rsidRDefault="004C2ED7" w:rsidP="007F2027">
      <w:pPr>
        <w:pStyle w:val="Akapitzlist"/>
        <w:numPr>
          <w:ilvl w:val="1"/>
          <w:numId w:val="14"/>
        </w:numPr>
        <w:spacing w:line="276" w:lineRule="auto"/>
        <w:rPr>
          <w:b/>
          <w:i/>
          <w:lang w:val="en-GB"/>
        </w:rPr>
      </w:pPr>
      <w:r w:rsidRPr="004C2ED7">
        <w:rPr>
          <w:rFonts w:eastAsia="Arial"/>
          <w:lang w:val="en-GB" w:eastAsia="ar-SA"/>
        </w:rPr>
        <w:t>The condition is not subject to aggregation, i.e., one of the contractors jointly applying for the contract must demonstrate the entire required experience (the condition will not be met if all contractors jointly applying for the contract collectively demonstrate the required experience, but none of them individually demonstrates the required level of experience)</w:t>
      </w:r>
      <w:r w:rsidR="00EA50EB" w:rsidRPr="004C2ED7">
        <w:rPr>
          <w:rFonts w:eastAsia="Arial"/>
          <w:lang w:val="en-GB" w:eastAsia="ar-SA"/>
        </w:rPr>
        <w:t xml:space="preserve">. </w:t>
      </w:r>
    </w:p>
    <w:p w14:paraId="3D420CE7" w14:textId="11BB32CC" w:rsidR="003B4FDB" w:rsidRPr="004C2ED7" w:rsidRDefault="004C2ED7" w:rsidP="007F2027">
      <w:pPr>
        <w:pStyle w:val="Akapitzlist"/>
        <w:numPr>
          <w:ilvl w:val="1"/>
          <w:numId w:val="14"/>
        </w:numPr>
        <w:spacing w:line="276" w:lineRule="auto"/>
        <w:rPr>
          <w:b/>
          <w:i/>
          <w:lang w:val="en-GB"/>
        </w:rPr>
      </w:pPr>
      <w:r w:rsidRPr="004C2ED7">
        <w:rPr>
          <w:rFonts w:eastAsia="Arial"/>
          <w:lang w:val="en-GB" w:eastAsia="ar-SA"/>
        </w:rPr>
        <w:t>The same reservation applies to entities providing resources when the</w:t>
      </w:r>
      <w:r w:rsidR="003877A3">
        <w:rPr>
          <w:rFonts w:eastAsia="Arial"/>
          <w:lang w:val="en-GB" w:eastAsia="ar-SA"/>
        </w:rPr>
        <w:t> </w:t>
      </w:r>
      <w:r w:rsidRPr="004C2ED7">
        <w:rPr>
          <w:rFonts w:eastAsia="Arial"/>
          <w:lang w:val="en-GB" w:eastAsia="ar-SA"/>
        </w:rPr>
        <w:t>contractor relies on their resources to demonstrate compliance with the condition</w:t>
      </w:r>
      <w:r w:rsidR="00EA50EB" w:rsidRPr="004C2ED7">
        <w:rPr>
          <w:rFonts w:eastAsia="Arial"/>
          <w:lang w:val="en-GB" w:eastAsia="ar-SA"/>
        </w:rPr>
        <w:t>.</w:t>
      </w:r>
    </w:p>
    <w:p w14:paraId="3766239D" w14:textId="53F41698" w:rsidR="00CE2D26" w:rsidRPr="004C2ED7" w:rsidRDefault="004C2ED7" w:rsidP="007F2027">
      <w:pPr>
        <w:pStyle w:val="Akapitzlist"/>
        <w:numPr>
          <w:ilvl w:val="0"/>
          <w:numId w:val="14"/>
        </w:numPr>
        <w:spacing w:line="276" w:lineRule="auto"/>
        <w:rPr>
          <w:rFonts w:eastAsia="Arial"/>
          <w:b/>
          <w:bCs/>
          <w:i/>
          <w:iCs/>
          <w:lang w:val="en-GB" w:eastAsia="ar-SA"/>
        </w:rPr>
      </w:pPr>
      <w:r w:rsidRPr="004C2ED7">
        <w:rPr>
          <w:rFonts w:eastAsia="Arial"/>
          <w:lang w:val="en-GB" w:eastAsia="ar-SA"/>
        </w:rPr>
        <w:t>The grounds for not being excluded from the procedure, specified in the STO, will be assessed separately for each contractor jointly applying for the contract</w:t>
      </w:r>
      <w:r w:rsidR="00CE2D26" w:rsidRPr="004C2ED7">
        <w:rPr>
          <w:rFonts w:eastAsia="Arial"/>
          <w:lang w:val="en-GB" w:eastAsia="ar-SA"/>
        </w:rPr>
        <w:t xml:space="preserve">. </w:t>
      </w:r>
    </w:p>
    <w:p w14:paraId="471F3EB2" w14:textId="045E7BFB" w:rsidR="0094445A" w:rsidRPr="004C2ED7" w:rsidRDefault="004C2ED7" w:rsidP="007F2027">
      <w:pPr>
        <w:pStyle w:val="Akapitzlist"/>
        <w:numPr>
          <w:ilvl w:val="0"/>
          <w:numId w:val="14"/>
        </w:numPr>
        <w:spacing w:line="276" w:lineRule="auto"/>
        <w:rPr>
          <w:b/>
          <w:i/>
          <w:lang w:val="en-GB"/>
        </w:rPr>
      </w:pPr>
      <w:r w:rsidRPr="004C2ED7">
        <w:rPr>
          <w:lang w:val="en-GB"/>
        </w:rPr>
        <w:t>The Ordering Party will assess compliance with the conditions for participation in the procedure based on the information contained in the statements and documents</w:t>
      </w:r>
      <w:r w:rsidR="0094445A" w:rsidRPr="004C2ED7">
        <w:rPr>
          <w:lang w:val="en-GB"/>
        </w:rPr>
        <w:t xml:space="preserve">. </w:t>
      </w:r>
    </w:p>
    <w:p w14:paraId="14B51533" w14:textId="03A6D5C0" w:rsidR="0094445A" w:rsidRPr="004C2ED7" w:rsidRDefault="004C2ED7" w:rsidP="007F2027">
      <w:pPr>
        <w:pStyle w:val="Akapitzlist"/>
        <w:numPr>
          <w:ilvl w:val="0"/>
          <w:numId w:val="14"/>
        </w:numPr>
        <w:spacing w:line="276" w:lineRule="auto"/>
        <w:rPr>
          <w:b/>
          <w:i/>
          <w:lang w:val="en-GB"/>
        </w:rPr>
      </w:pPr>
      <w:r w:rsidRPr="004C2ED7">
        <w:rPr>
          <w:lang w:val="en-GB"/>
        </w:rPr>
        <w:t>The evaluation of compliance with the conditions required from contractors will follow the formula: "meets/does not meet</w:t>
      </w:r>
      <w:r>
        <w:rPr>
          <w:lang w:val="en-GB"/>
        </w:rPr>
        <w:t>”</w:t>
      </w:r>
      <w:r w:rsidR="0094445A" w:rsidRPr="004C2ED7">
        <w:rPr>
          <w:lang w:val="en-GB"/>
        </w:rPr>
        <w:t>.</w:t>
      </w:r>
    </w:p>
    <w:p w14:paraId="205D12B7" w14:textId="185A586C" w:rsidR="00FA4237" w:rsidRPr="004C2ED7" w:rsidRDefault="004C2ED7" w:rsidP="007F2027">
      <w:pPr>
        <w:pStyle w:val="Akapitzlist"/>
        <w:numPr>
          <w:ilvl w:val="0"/>
          <w:numId w:val="14"/>
        </w:numPr>
        <w:spacing w:line="276" w:lineRule="auto"/>
        <w:rPr>
          <w:b/>
          <w:i/>
          <w:lang w:val="en-GB"/>
        </w:rPr>
      </w:pPr>
      <w:r w:rsidRPr="004C2ED7">
        <w:rPr>
          <w:lang w:val="en-GB"/>
        </w:rPr>
        <w:t>The Ordering Party will exclude a contractor from the procedure if any of the circumstances specified in Article 108(1) of the Act occur</w:t>
      </w:r>
      <w:r w:rsidR="00290691" w:rsidRPr="004C2ED7">
        <w:rPr>
          <w:lang w:val="en-GB"/>
        </w:rPr>
        <w:t>:</w:t>
      </w:r>
    </w:p>
    <w:p w14:paraId="6F35CBBD" w14:textId="2DD8A6F4" w:rsidR="00FA4237" w:rsidRPr="004C2ED7" w:rsidRDefault="004C2ED7" w:rsidP="007F2027">
      <w:pPr>
        <w:pStyle w:val="Akapitzlist"/>
        <w:numPr>
          <w:ilvl w:val="1"/>
          <w:numId w:val="14"/>
        </w:numPr>
        <w:spacing w:line="276" w:lineRule="auto"/>
        <w:rPr>
          <w:b/>
          <w:i/>
          <w:lang w:val="en-GB"/>
        </w:rPr>
      </w:pPr>
      <w:r w:rsidRPr="004C2ED7">
        <w:rPr>
          <w:lang w:val="en-GB"/>
        </w:rPr>
        <w:lastRenderedPageBreak/>
        <w:t>Being a natural person who has been convicted by a final judgment for a crime</w:t>
      </w:r>
      <w:r w:rsidR="00290691" w:rsidRPr="004C2ED7">
        <w:rPr>
          <w:lang w:val="en-GB"/>
        </w:rPr>
        <w:t>:</w:t>
      </w:r>
    </w:p>
    <w:p w14:paraId="0694884C" w14:textId="54C1165E" w:rsidR="00FA4237" w:rsidRPr="004C2ED7" w:rsidRDefault="004C2ED7" w:rsidP="007F2027">
      <w:pPr>
        <w:pStyle w:val="Akapitzlist"/>
        <w:numPr>
          <w:ilvl w:val="2"/>
          <w:numId w:val="14"/>
        </w:numPr>
        <w:spacing w:line="276" w:lineRule="auto"/>
        <w:rPr>
          <w:b/>
          <w:i/>
          <w:lang w:val="en-GB"/>
        </w:rPr>
      </w:pPr>
      <w:r w:rsidRPr="004C2ED7">
        <w:rPr>
          <w:lang w:val="en-GB"/>
        </w:rPr>
        <w:t>Participation in an organized criminal group or association aiming to</w:t>
      </w:r>
      <w:r w:rsidR="003877A3">
        <w:rPr>
          <w:lang w:val="en-GB"/>
        </w:rPr>
        <w:t> </w:t>
      </w:r>
      <w:r w:rsidRPr="004C2ED7">
        <w:rPr>
          <w:lang w:val="en-GB"/>
        </w:rPr>
        <w:t>commit a</w:t>
      </w:r>
      <w:r w:rsidR="003877A3">
        <w:rPr>
          <w:lang w:val="en-GB"/>
        </w:rPr>
        <w:t> </w:t>
      </w:r>
      <w:r w:rsidRPr="004C2ED7">
        <w:rPr>
          <w:lang w:val="en-GB"/>
        </w:rPr>
        <w:t>crime or fiscal offense, as mentioned in Article 258 of the Penal Code</w:t>
      </w:r>
      <w:r w:rsidR="00290691" w:rsidRPr="004C2ED7">
        <w:rPr>
          <w:lang w:val="en-GB"/>
        </w:rPr>
        <w:t>,</w:t>
      </w:r>
    </w:p>
    <w:p w14:paraId="17F35088" w14:textId="622EFE8C" w:rsidR="00FA4237" w:rsidRPr="004C2ED7" w:rsidRDefault="004C2ED7" w:rsidP="007F2027">
      <w:pPr>
        <w:pStyle w:val="Akapitzlist"/>
        <w:numPr>
          <w:ilvl w:val="2"/>
          <w:numId w:val="14"/>
        </w:numPr>
        <w:spacing w:line="276" w:lineRule="auto"/>
        <w:rPr>
          <w:b/>
          <w:i/>
          <w:lang w:val="en-GB"/>
        </w:rPr>
      </w:pPr>
      <w:r w:rsidRPr="004C2ED7">
        <w:rPr>
          <w:lang w:val="en-GB"/>
        </w:rPr>
        <w:t>Human trafficking, as mentioned in Article 189a of the Penal Code</w:t>
      </w:r>
      <w:r w:rsidR="00290691" w:rsidRPr="004C2ED7">
        <w:rPr>
          <w:lang w:val="en-GB"/>
        </w:rPr>
        <w:t>,</w:t>
      </w:r>
    </w:p>
    <w:p w14:paraId="3DBC44C6" w14:textId="7A3BE751" w:rsidR="00FA4237" w:rsidRPr="004C2ED7" w:rsidRDefault="004C2ED7" w:rsidP="007F2027">
      <w:pPr>
        <w:pStyle w:val="Akapitzlist"/>
        <w:numPr>
          <w:ilvl w:val="2"/>
          <w:numId w:val="14"/>
        </w:numPr>
        <w:spacing w:line="276" w:lineRule="auto"/>
        <w:rPr>
          <w:b/>
          <w:i/>
          <w:lang w:val="en-GB"/>
        </w:rPr>
      </w:pPr>
      <w:r w:rsidRPr="004C2ED7">
        <w:rPr>
          <w:lang w:val="en-GB"/>
        </w:rPr>
        <w:t>As mentioned in Articles 228–230a, Article 250a of the Penal Code, or</w:t>
      </w:r>
      <w:r w:rsidR="003877A3">
        <w:rPr>
          <w:lang w:val="en-GB"/>
        </w:rPr>
        <w:t> </w:t>
      </w:r>
      <w:r w:rsidRPr="004C2ED7">
        <w:rPr>
          <w:lang w:val="en-GB"/>
        </w:rPr>
        <w:t>in</w:t>
      </w:r>
      <w:r w:rsidR="003877A3">
        <w:rPr>
          <w:lang w:val="en-GB"/>
        </w:rPr>
        <w:t> </w:t>
      </w:r>
      <w:r w:rsidRPr="004C2ED7">
        <w:rPr>
          <w:lang w:val="en-GB"/>
        </w:rPr>
        <w:t>Articles 46 or 48 of the Act of June 25, 2010 (Journal of Laws of 2023, item 2048) on sports, or in Article 54(1–4) of the Act of May 12, 2011 (Journal of Laws of 2023, item 826) on the reimbursement of medicines, special nutritional products, and medical devices</w:t>
      </w:r>
      <w:r w:rsidR="00080EE1" w:rsidRPr="004C2ED7">
        <w:rPr>
          <w:lang w:val="en-GB"/>
        </w:rPr>
        <w:t>,</w:t>
      </w:r>
    </w:p>
    <w:p w14:paraId="18144B28" w14:textId="71FBF69C" w:rsidR="00FA4237" w:rsidRPr="004C2ED7" w:rsidRDefault="004C2ED7" w:rsidP="007F2027">
      <w:pPr>
        <w:pStyle w:val="Akapitzlist"/>
        <w:numPr>
          <w:ilvl w:val="2"/>
          <w:numId w:val="14"/>
        </w:numPr>
        <w:spacing w:line="276" w:lineRule="auto"/>
        <w:rPr>
          <w:b/>
          <w:i/>
          <w:lang w:val="en-GB"/>
        </w:rPr>
      </w:pPr>
      <w:r w:rsidRPr="004C2ED7">
        <w:rPr>
          <w:lang w:val="en-GB"/>
        </w:rPr>
        <w:t>Financing a terrorist crime, as mentioned in Article 165a of the Penal Code, or a crime of obstructing or hindering the identification of criminal origin of money or concealing its origin, as mentioned in Article 299 of the Penal Code</w:t>
      </w:r>
      <w:r w:rsidR="00290691" w:rsidRPr="004C2ED7">
        <w:rPr>
          <w:lang w:val="en-GB"/>
        </w:rPr>
        <w:t>,</w:t>
      </w:r>
    </w:p>
    <w:p w14:paraId="08641896" w14:textId="7E1E3D37" w:rsidR="00FA4237" w:rsidRPr="004C2ED7" w:rsidRDefault="004C2ED7" w:rsidP="007F2027">
      <w:pPr>
        <w:pStyle w:val="Akapitzlist"/>
        <w:numPr>
          <w:ilvl w:val="2"/>
          <w:numId w:val="14"/>
        </w:numPr>
        <w:spacing w:line="276" w:lineRule="auto"/>
        <w:rPr>
          <w:b/>
          <w:i/>
          <w:lang w:val="en-GB"/>
        </w:rPr>
      </w:pPr>
      <w:r w:rsidRPr="004C2ED7">
        <w:rPr>
          <w:lang w:val="en-GB"/>
        </w:rPr>
        <w:t>Of a terrorist nature, as mentioned in Article 115 § 20 of the Penal Code, or intended to commit such a crime</w:t>
      </w:r>
      <w:r w:rsidR="00290691" w:rsidRPr="004C2ED7">
        <w:rPr>
          <w:lang w:val="en-GB"/>
        </w:rPr>
        <w:t>,</w:t>
      </w:r>
    </w:p>
    <w:p w14:paraId="56B23B86" w14:textId="368B3096" w:rsidR="00FA4237" w:rsidRPr="004C2ED7" w:rsidRDefault="004C2ED7" w:rsidP="007F2027">
      <w:pPr>
        <w:pStyle w:val="Akapitzlist"/>
        <w:numPr>
          <w:ilvl w:val="2"/>
          <w:numId w:val="14"/>
        </w:numPr>
        <w:spacing w:line="276" w:lineRule="auto"/>
        <w:rPr>
          <w:b/>
          <w:i/>
          <w:lang w:val="en-GB"/>
        </w:rPr>
      </w:pPr>
      <w:r w:rsidRPr="004C2ED7">
        <w:rPr>
          <w:lang w:val="en-GB"/>
        </w:rPr>
        <w:t>Entrusting the performance of work to a minor foreigner, as mentioned in Article 9(2) of the Act of June 15, 2012 (Journal of Laws of 2021, item 1745) on</w:t>
      </w:r>
      <w:r w:rsidR="003877A3">
        <w:rPr>
          <w:lang w:val="en-GB"/>
        </w:rPr>
        <w:t> </w:t>
      </w:r>
      <w:r w:rsidRPr="004C2ED7">
        <w:rPr>
          <w:lang w:val="en-GB"/>
        </w:rPr>
        <w:t>the consequences of entrusting work to foreigners residing contrary to</w:t>
      </w:r>
      <w:r w:rsidR="003877A3">
        <w:rPr>
          <w:lang w:val="en-GB"/>
        </w:rPr>
        <w:t> </w:t>
      </w:r>
      <w:r w:rsidRPr="004C2ED7">
        <w:rPr>
          <w:lang w:val="en-GB"/>
        </w:rPr>
        <w:t>regulations in the territory of the Republic of Poland</w:t>
      </w:r>
      <w:r w:rsidR="00080EE1" w:rsidRPr="004C2ED7">
        <w:rPr>
          <w:lang w:val="en-GB"/>
        </w:rPr>
        <w:t>,</w:t>
      </w:r>
    </w:p>
    <w:p w14:paraId="3A3D43EB" w14:textId="1950F760" w:rsidR="00FA4237" w:rsidRPr="004C2ED7" w:rsidRDefault="004C2ED7" w:rsidP="007F2027">
      <w:pPr>
        <w:pStyle w:val="Akapitzlist"/>
        <w:numPr>
          <w:ilvl w:val="2"/>
          <w:numId w:val="14"/>
        </w:numPr>
        <w:spacing w:line="276" w:lineRule="auto"/>
        <w:rPr>
          <w:b/>
          <w:i/>
          <w:lang w:val="en-GB"/>
        </w:rPr>
      </w:pPr>
      <w:r w:rsidRPr="004C2ED7">
        <w:rPr>
          <w:lang w:val="en-GB"/>
        </w:rPr>
        <w:t>Against the economic turnover, as mentioned in Articles 296–307 of the</w:t>
      </w:r>
      <w:r w:rsidR="003877A3">
        <w:rPr>
          <w:lang w:val="en-GB"/>
        </w:rPr>
        <w:t> </w:t>
      </w:r>
      <w:r w:rsidRPr="004C2ED7">
        <w:rPr>
          <w:lang w:val="en-GB"/>
        </w:rPr>
        <w:t>Penal Code, fraud, as mentioned in Article 286 of the Penal Code, a crime against the</w:t>
      </w:r>
      <w:r w:rsidR="003877A3">
        <w:rPr>
          <w:lang w:val="en-GB"/>
        </w:rPr>
        <w:t> </w:t>
      </w:r>
      <w:r w:rsidRPr="004C2ED7">
        <w:rPr>
          <w:lang w:val="en-GB"/>
        </w:rPr>
        <w:t>credibility of documents, as mentioned in Articles 270–277d of the Penal Code, or a fiscal offense</w:t>
      </w:r>
      <w:r w:rsidR="00290691" w:rsidRPr="004C2ED7">
        <w:rPr>
          <w:lang w:val="en-GB"/>
        </w:rPr>
        <w:t>,</w:t>
      </w:r>
    </w:p>
    <w:p w14:paraId="42CB814C" w14:textId="557B5880" w:rsidR="00E263A0" w:rsidRPr="004C2ED7" w:rsidRDefault="004C2ED7" w:rsidP="007F2027">
      <w:pPr>
        <w:pStyle w:val="Akapitzlist"/>
        <w:numPr>
          <w:ilvl w:val="2"/>
          <w:numId w:val="14"/>
        </w:numPr>
        <w:spacing w:line="276" w:lineRule="auto"/>
        <w:rPr>
          <w:b/>
          <w:i/>
          <w:lang w:val="en-GB"/>
        </w:rPr>
      </w:pPr>
      <w:r w:rsidRPr="004C2ED7">
        <w:rPr>
          <w:lang w:val="en-GB"/>
        </w:rPr>
        <w:t>As mentioned in Article 9(1) and (3) or Article 10 of the Act of June 15, 2012 (Journal of Laws of 2021, item 1745) on the consequences of entrusting work to foreigners residing contrary to regulations in the territory of the Republic of Poland</w:t>
      </w:r>
      <w:r>
        <w:rPr>
          <w:lang w:val="en-GB"/>
        </w:rPr>
        <w:t>.</w:t>
      </w:r>
      <w:r w:rsidR="00E263A0" w:rsidRPr="004C2ED7">
        <w:rPr>
          <w:lang w:val="en-GB"/>
        </w:rPr>
        <w:t xml:space="preserve"> </w:t>
      </w:r>
    </w:p>
    <w:p w14:paraId="7C3BB138" w14:textId="77777777" w:rsidR="00E263A0" w:rsidRPr="004C2ED7" w:rsidRDefault="00E263A0" w:rsidP="007359FA">
      <w:pPr>
        <w:spacing w:line="276" w:lineRule="auto"/>
        <w:rPr>
          <w:lang w:val="en-GB"/>
        </w:rPr>
      </w:pPr>
    </w:p>
    <w:p w14:paraId="5BD6E8FC" w14:textId="452DA26E" w:rsidR="00290691" w:rsidRPr="004C2ED7" w:rsidRDefault="00E263A0" w:rsidP="00FA4237">
      <w:pPr>
        <w:spacing w:line="276" w:lineRule="auto"/>
        <w:ind w:left="1418"/>
        <w:rPr>
          <w:lang w:val="en-GB"/>
        </w:rPr>
      </w:pPr>
      <w:r w:rsidRPr="004C2ED7">
        <w:rPr>
          <w:lang w:val="en-GB"/>
        </w:rPr>
        <w:t xml:space="preserve">- </w:t>
      </w:r>
      <w:r w:rsidR="004C2ED7" w:rsidRPr="004C2ED7">
        <w:rPr>
          <w:lang w:val="en-GB"/>
        </w:rPr>
        <w:t>or for a corresponding prohibited act defined in foreign law</w:t>
      </w:r>
      <w:r w:rsidR="00290691" w:rsidRPr="004C2ED7">
        <w:rPr>
          <w:lang w:val="en-GB"/>
        </w:rPr>
        <w:t>;</w:t>
      </w:r>
    </w:p>
    <w:p w14:paraId="62D14920" w14:textId="77777777" w:rsidR="00FA4237" w:rsidRPr="004C2ED7" w:rsidRDefault="00FA4237" w:rsidP="00FA4237">
      <w:pPr>
        <w:spacing w:line="276" w:lineRule="auto"/>
        <w:ind w:left="1418"/>
        <w:rPr>
          <w:lang w:val="en-GB"/>
        </w:rPr>
      </w:pPr>
    </w:p>
    <w:p w14:paraId="5EB4FF29" w14:textId="5C7E7D1D" w:rsidR="00290691" w:rsidRPr="004C2ED7" w:rsidRDefault="004C2ED7" w:rsidP="007F2027">
      <w:pPr>
        <w:pStyle w:val="Akapitzlist"/>
        <w:numPr>
          <w:ilvl w:val="1"/>
          <w:numId w:val="14"/>
        </w:numPr>
        <w:spacing w:line="276" w:lineRule="auto"/>
        <w:rPr>
          <w:lang w:val="en-GB"/>
        </w:rPr>
      </w:pPr>
      <w:r w:rsidRPr="004C2ED7">
        <w:rPr>
          <w:lang w:val="en-GB"/>
        </w:rPr>
        <w:t>If a current member of its managing or supervisory body, a partner in a general or partnership company, or a general partner in a limited or joint-stock partnership, or a proxy has been convicted by a final judgment for a crime referred to in point 8.1</w:t>
      </w:r>
      <w:r w:rsidR="00290691" w:rsidRPr="004C2ED7">
        <w:rPr>
          <w:lang w:val="en-GB"/>
        </w:rPr>
        <w:t>;</w:t>
      </w:r>
    </w:p>
    <w:p w14:paraId="60ADAC26" w14:textId="522EDC37" w:rsidR="00290691" w:rsidRPr="004C2ED7" w:rsidRDefault="004C2ED7" w:rsidP="007F2027">
      <w:pPr>
        <w:pStyle w:val="Akapitzlist"/>
        <w:numPr>
          <w:ilvl w:val="1"/>
          <w:numId w:val="14"/>
        </w:numPr>
        <w:spacing w:line="276" w:lineRule="auto"/>
        <w:rPr>
          <w:lang w:val="en-GB"/>
        </w:rPr>
      </w:pPr>
      <w:r>
        <w:rPr>
          <w:lang w:val="en-GB"/>
        </w:rPr>
        <w:t>A</w:t>
      </w:r>
      <w:r w:rsidRPr="004C2ED7">
        <w:rPr>
          <w:lang w:val="en-GB"/>
        </w:rPr>
        <w:t>gainst whom a final court judgment or final administrative decision has been issued for arrears in payment of taxes, fees, or contributions for social or health insurance, unless the contractor, before the deadline for submitting requests to</w:t>
      </w:r>
      <w:r w:rsidR="00BB7ECB">
        <w:rPr>
          <w:lang w:val="en-GB"/>
        </w:rPr>
        <w:t> </w:t>
      </w:r>
      <w:r w:rsidRPr="004C2ED7">
        <w:rPr>
          <w:lang w:val="en-GB"/>
        </w:rPr>
        <w:t xml:space="preserve">participate in the procedure or before the deadline for submitting offers, has paid the due taxes, </w:t>
      </w:r>
      <w:r w:rsidRPr="004C2ED7">
        <w:rPr>
          <w:lang w:val="en-GB"/>
        </w:rPr>
        <w:lastRenderedPageBreak/>
        <w:t>fees, or contributions for social or health insurance along with interest or fines or has concluded a binding agreement for their repayment</w:t>
      </w:r>
      <w:r w:rsidR="00290691" w:rsidRPr="004C2ED7">
        <w:rPr>
          <w:lang w:val="en-GB"/>
        </w:rPr>
        <w:t>;</w:t>
      </w:r>
    </w:p>
    <w:p w14:paraId="01B208FF" w14:textId="7CF0F339" w:rsidR="00290691" w:rsidRPr="004C2ED7" w:rsidRDefault="004C2ED7" w:rsidP="007F2027">
      <w:pPr>
        <w:pStyle w:val="Akapitzlist"/>
        <w:numPr>
          <w:ilvl w:val="1"/>
          <w:numId w:val="14"/>
        </w:numPr>
        <w:spacing w:line="276" w:lineRule="auto"/>
        <w:rPr>
          <w:lang w:val="en-GB"/>
        </w:rPr>
      </w:pPr>
      <w:r w:rsidRPr="004C2ED7">
        <w:rPr>
          <w:lang w:val="en-GB"/>
        </w:rPr>
        <w:t>Against whom a final ban on applying for public contracts has been issued</w:t>
      </w:r>
      <w:r w:rsidR="00290691" w:rsidRPr="004C2ED7">
        <w:rPr>
          <w:lang w:val="en-GB"/>
        </w:rPr>
        <w:t>;</w:t>
      </w:r>
    </w:p>
    <w:p w14:paraId="02B0924F" w14:textId="73B5DF31" w:rsidR="00C037A5" w:rsidRPr="000241EC" w:rsidRDefault="000241EC" w:rsidP="007F2027">
      <w:pPr>
        <w:pStyle w:val="Akapitzlist"/>
        <w:numPr>
          <w:ilvl w:val="1"/>
          <w:numId w:val="14"/>
        </w:numPr>
        <w:spacing w:line="276" w:lineRule="auto"/>
        <w:rPr>
          <w:lang w:val="en-GB"/>
        </w:rPr>
      </w:pPr>
      <w:r w:rsidRPr="000241EC">
        <w:rPr>
          <w:lang w:val="en-GB"/>
        </w:rPr>
        <w:t>If the Ordering Party can ascertain, based on credible premises, that the contractor has entered into an agreement with other contractors aimed at distorting competition, particularly if, belonging to the same capital group within the meaning of the Act of February 16, 2007 (Journal of Laws of 2023, item 1689) on competition and consumer protection, they have submitted separate offers, partial offers, or requests to participate in the procedure, unless they demonstrate that they have prepared those offers or requests independently</w:t>
      </w:r>
      <w:r w:rsidR="00290691" w:rsidRPr="000241EC">
        <w:rPr>
          <w:lang w:val="en-GB"/>
        </w:rPr>
        <w:t>;</w:t>
      </w:r>
    </w:p>
    <w:p w14:paraId="484FD075" w14:textId="40543AC7" w:rsidR="00290691" w:rsidRPr="000241EC" w:rsidRDefault="000241EC" w:rsidP="007F2027">
      <w:pPr>
        <w:pStyle w:val="Akapitzlist"/>
        <w:numPr>
          <w:ilvl w:val="1"/>
          <w:numId w:val="14"/>
        </w:numPr>
        <w:spacing w:line="276" w:lineRule="auto"/>
        <w:rPr>
          <w:lang w:val="en-GB"/>
        </w:rPr>
      </w:pPr>
      <w:r w:rsidRPr="000241EC">
        <w:rPr>
          <w:lang w:val="en-GB"/>
        </w:rPr>
        <w:t>If, in the cases referred to in Article 85(1) of the Act, competition was distorted due to the prior involvement of that contractor or an entity belonging to the same capital group with the contractor within the meaning of the Act of February 16, 2007 (Journal of Laws of 2023, item 1689) on competition and consumer protection, unless the distortion of competition caused by this can be eliminated by means other than excluding the contractor from participating in the procurement procedure</w:t>
      </w:r>
      <w:r w:rsidR="00290691" w:rsidRPr="000241EC">
        <w:rPr>
          <w:lang w:val="en-GB"/>
        </w:rPr>
        <w:t>.</w:t>
      </w:r>
    </w:p>
    <w:p w14:paraId="53721209" w14:textId="572E58AF" w:rsidR="00FA4237" w:rsidRPr="000241EC" w:rsidRDefault="000241EC" w:rsidP="007F2027">
      <w:pPr>
        <w:pStyle w:val="Akapitzlist"/>
        <w:numPr>
          <w:ilvl w:val="0"/>
          <w:numId w:val="14"/>
        </w:numPr>
        <w:spacing w:line="276" w:lineRule="auto"/>
        <w:rPr>
          <w:lang w:val="en-GB"/>
        </w:rPr>
      </w:pPr>
      <w:r w:rsidRPr="000241EC">
        <w:rPr>
          <w:lang w:val="en-GB"/>
        </w:rPr>
        <w:t>Based on Article 109(1)</w:t>
      </w:r>
      <w:r w:rsidR="00BB7ECB">
        <w:rPr>
          <w:lang w:val="en-GB"/>
        </w:rPr>
        <w:t>(6)</w:t>
      </w:r>
      <w:r w:rsidRPr="000241EC">
        <w:rPr>
          <w:lang w:val="en-GB"/>
        </w:rPr>
        <w:t>(8) and (10) of the Act, the Ordering Party will exclude from</w:t>
      </w:r>
      <w:r w:rsidR="00BB7ECB">
        <w:rPr>
          <w:lang w:val="en-GB"/>
        </w:rPr>
        <w:t> </w:t>
      </w:r>
      <w:r w:rsidRPr="000241EC">
        <w:rPr>
          <w:lang w:val="en-GB"/>
        </w:rPr>
        <w:t>the</w:t>
      </w:r>
      <w:r w:rsidR="00BB7ECB">
        <w:rPr>
          <w:lang w:val="en-GB"/>
        </w:rPr>
        <w:t> </w:t>
      </w:r>
      <w:r w:rsidRPr="000241EC">
        <w:rPr>
          <w:lang w:val="en-GB"/>
        </w:rPr>
        <w:t>procurement procedure a contractor</w:t>
      </w:r>
      <w:r w:rsidR="003B4FDB" w:rsidRPr="000241EC">
        <w:rPr>
          <w:lang w:val="en-GB"/>
        </w:rPr>
        <w:t>:</w:t>
      </w:r>
    </w:p>
    <w:p w14:paraId="19D66D47" w14:textId="763F0BFB" w:rsidR="000241EC" w:rsidRDefault="000241EC" w:rsidP="007F2027">
      <w:pPr>
        <w:pStyle w:val="Akapitzlist"/>
        <w:numPr>
          <w:ilvl w:val="1"/>
          <w:numId w:val="14"/>
        </w:numPr>
        <w:spacing w:line="276" w:lineRule="auto"/>
        <w:rPr>
          <w:lang w:val="en-GB"/>
        </w:rPr>
      </w:pPr>
      <w:r w:rsidRPr="000241EC">
        <w:rPr>
          <w:lang w:val="en-GB"/>
        </w:rPr>
        <w:t>If there is a conflict of interest within the meaning of Article 56(2) of the Act, which cannot be effectively eliminated by means other than excluding the Contractor</w:t>
      </w:r>
    </w:p>
    <w:p w14:paraId="55E9E286" w14:textId="6F01706E" w:rsidR="00FA4237" w:rsidRPr="000241EC" w:rsidRDefault="000241EC" w:rsidP="007F2027">
      <w:pPr>
        <w:pStyle w:val="Akapitzlist"/>
        <w:numPr>
          <w:ilvl w:val="1"/>
          <w:numId w:val="14"/>
        </w:numPr>
        <w:spacing w:line="276" w:lineRule="auto"/>
        <w:rPr>
          <w:lang w:val="en-GB"/>
        </w:rPr>
      </w:pPr>
      <w:r w:rsidRPr="000241EC">
        <w:rPr>
          <w:lang w:val="en-GB"/>
        </w:rPr>
        <w:t>Who, as a result of intentional action or gross negligence, misled the Ordering Party in presenting information that they are not subject to exclusion, meet the</w:t>
      </w:r>
      <w:r w:rsidR="00BB7ECB">
        <w:rPr>
          <w:lang w:val="en-GB"/>
        </w:rPr>
        <w:t> </w:t>
      </w:r>
      <w:r w:rsidRPr="000241EC">
        <w:rPr>
          <w:lang w:val="en-GB"/>
        </w:rPr>
        <w:t>conditions for participation in the procedure, or selection criteria, which could have a significant impact on the decisions made by the Ordering Party in</w:t>
      </w:r>
      <w:r w:rsidR="00BB7ECB">
        <w:rPr>
          <w:lang w:val="en-GB"/>
        </w:rPr>
        <w:t> </w:t>
      </w:r>
      <w:r w:rsidRPr="000241EC">
        <w:rPr>
          <w:lang w:val="en-GB"/>
        </w:rPr>
        <w:t>the</w:t>
      </w:r>
      <w:r w:rsidR="00BB7ECB">
        <w:rPr>
          <w:lang w:val="en-GB"/>
        </w:rPr>
        <w:t> </w:t>
      </w:r>
      <w:r w:rsidRPr="000241EC">
        <w:rPr>
          <w:lang w:val="en-GB"/>
        </w:rPr>
        <w:t>procurement procedure, or who concealed this information or is unable to</w:t>
      </w:r>
      <w:r w:rsidR="00BB7ECB">
        <w:rPr>
          <w:lang w:val="en-GB"/>
        </w:rPr>
        <w:t> </w:t>
      </w:r>
      <w:r w:rsidRPr="000241EC">
        <w:rPr>
          <w:lang w:val="en-GB"/>
        </w:rPr>
        <w:t>present the required subjective evidence</w:t>
      </w:r>
      <w:r w:rsidR="006B057D" w:rsidRPr="000241EC">
        <w:rPr>
          <w:lang w:val="en-GB"/>
        </w:rPr>
        <w:t>;</w:t>
      </w:r>
    </w:p>
    <w:p w14:paraId="22FE5B13" w14:textId="254311CA" w:rsidR="006B057D" w:rsidRPr="000241EC" w:rsidRDefault="000241EC" w:rsidP="007F2027">
      <w:pPr>
        <w:pStyle w:val="Akapitzlist"/>
        <w:numPr>
          <w:ilvl w:val="1"/>
          <w:numId w:val="14"/>
        </w:numPr>
        <w:spacing w:line="276" w:lineRule="auto"/>
        <w:rPr>
          <w:lang w:val="en-GB"/>
        </w:rPr>
      </w:pPr>
      <w:r w:rsidRPr="000241EC">
        <w:rPr>
          <w:lang w:val="en-GB"/>
        </w:rPr>
        <w:t>Who, due to recklessness or negligence, presented misleading information, which could have a significant impact on the decisions made by the Ordering Party in</w:t>
      </w:r>
      <w:r w:rsidR="00BB7ECB">
        <w:rPr>
          <w:lang w:val="en-GB"/>
        </w:rPr>
        <w:t> </w:t>
      </w:r>
      <w:r w:rsidRPr="000241EC">
        <w:rPr>
          <w:lang w:val="en-GB"/>
        </w:rPr>
        <w:t>the procurement procedure</w:t>
      </w:r>
      <w:r w:rsidR="006B057D" w:rsidRPr="000241EC">
        <w:rPr>
          <w:lang w:val="en-GB"/>
        </w:rPr>
        <w:t>.</w:t>
      </w:r>
    </w:p>
    <w:p w14:paraId="225F0A42" w14:textId="190E4688" w:rsidR="00FA4237" w:rsidRPr="000241EC" w:rsidRDefault="000241EC" w:rsidP="007F2027">
      <w:pPr>
        <w:pStyle w:val="Akapitzlist"/>
        <w:numPr>
          <w:ilvl w:val="0"/>
          <w:numId w:val="14"/>
        </w:numPr>
        <w:spacing w:line="276" w:lineRule="auto"/>
        <w:rPr>
          <w:b/>
          <w:i/>
          <w:lang w:val="en-GB"/>
        </w:rPr>
      </w:pPr>
      <w:r w:rsidRPr="000241EC">
        <w:rPr>
          <w:lang w:val="en-GB"/>
        </w:rPr>
        <w:t>Based on Article 7(1) of the Act of April 13, 2022 (Journal of Laws of 2023, item 1497) on specific solutions in the field of counteracting support for aggression against Ukraine and serving to protect national security, the Ordering Party will exclude from the</w:t>
      </w:r>
      <w:r w:rsidR="00403DDD">
        <w:rPr>
          <w:lang w:val="en-GB"/>
        </w:rPr>
        <w:t> </w:t>
      </w:r>
      <w:r w:rsidRPr="000241EC">
        <w:rPr>
          <w:lang w:val="en-GB"/>
        </w:rPr>
        <w:t>procurement procedure a Contractor</w:t>
      </w:r>
      <w:r w:rsidR="00080EE1" w:rsidRPr="000241EC">
        <w:rPr>
          <w:lang w:val="en-GB"/>
        </w:rPr>
        <w:t>:</w:t>
      </w:r>
    </w:p>
    <w:p w14:paraId="66AF4BD5" w14:textId="53B48235" w:rsidR="00FA4237" w:rsidRPr="000241EC" w:rsidRDefault="000241EC" w:rsidP="007F2027">
      <w:pPr>
        <w:pStyle w:val="Akapitzlist"/>
        <w:numPr>
          <w:ilvl w:val="1"/>
          <w:numId w:val="14"/>
        </w:numPr>
        <w:spacing w:line="276" w:lineRule="auto"/>
        <w:rPr>
          <w:b/>
          <w:i/>
          <w:lang w:val="en-GB"/>
        </w:rPr>
      </w:pPr>
      <w:r w:rsidRPr="000241EC">
        <w:rPr>
          <w:lang w:val="en-GB"/>
        </w:rPr>
        <w:t xml:space="preserve">Listed in the registers specified in Regulation 765/2006 and Regulation 269/2014 or entered on the list based on a decision regarding the entry on the list resolving the application of the measure referred to in Article 1(3) of the Act </w:t>
      </w:r>
      <w:r w:rsidRPr="000241EC">
        <w:rPr>
          <w:lang w:val="en-GB"/>
        </w:rPr>
        <w:lastRenderedPageBreak/>
        <w:t>on</w:t>
      </w:r>
      <w:r w:rsidR="00403DDD">
        <w:rPr>
          <w:lang w:val="en-GB"/>
        </w:rPr>
        <w:t> </w:t>
      </w:r>
      <w:r w:rsidRPr="000241EC">
        <w:rPr>
          <w:lang w:val="en-GB"/>
        </w:rPr>
        <w:t>specific solutions in the field of counteracting support for aggression against Ukraine</w:t>
      </w:r>
      <w:r w:rsidR="00080EE1" w:rsidRPr="000241EC">
        <w:rPr>
          <w:lang w:val="en-GB"/>
        </w:rPr>
        <w:t>;</w:t>
      </w:r>
    </w:p>
    <w:p w14:paraId="64F344AF" w14:textId="4EF40AF0" w:rsidR="00FA4237" w:rsidRPr="000241EC" w:rsidRDefault="000241EC" w:rsidP="007F2027">
      <w:pPr>
        <w:pStyle w:val="Akapitzlist"/>
        <w:numPr>
          <w:ilvl w:val="1"/>
          <w:numId w:val="14"/>
        </w:numPr>
        <w:spacing w:line="276" w:lineRule="auto"/>
        <w:rPr>
          <w:b/>
          <w:i/>
          <w:lang w:val="en-GB"/>
        </w:rPr>
      </w:pPr>
      <w:r w:rsidRPr="000241EC">
        <w:rPr>
          <w:lang w:val="en-GB"/>
        </w:rPr>
        <w:t>Whose ultimate beneficiary within the meaning of the Act of March 1, 2018 (Journal of Laws of 2023, item 1124) on counteracting money laundering and financing is a person listed in the registers specified in Regulation 765/2006 and Regulation 269/2014 or entered on the list or being such an ultimate beneficiary from February 24, 2022, if they were entered on the list based on a decision regarding the entry on the list resolving the application of the measure referred to in Article 1(3) of</w:t>
      </w:r>
      <w:r w:rsidR="00403DDD">
        <w:rPr>
          <w:lang w:val="en-GB"/>
        </w:rPr>
        <w:t> </w:t>
      </w:r>
      <w:r w:rsidRPr="000241EC">
        <w:rPr>
          <w:lang w:val="en-GB"/>
        </w:rPr>
        <w:t>the Act on specific solutions in the field of counteracting support for aggression against Ukraine</w:t>
      </w:r>
      <w:r w:rsidR="00080EE1" w:rsidRPr="000241EC">
        <w:rPr>
          <w:lang w:val="en-GB"/>
        </w:rPr>
        <w:t>;</w:t>
      </w:r>
    </w:p>
    <w:p w14:paraId="58D5153E" w14:textId="3E2F0A6D" w:rsidR="003B4FDB" w:rsidRPr="000241EC" w:rsidRDefault="000241EC" w:rsidP="007F2027">
      <w:pPr>
        <w:pStyle w:val="Akapitzlist"/>
        <w:numPr>
          <w:ilvl w:val="1"/>
          <w:numId w:val="14"/>
        </w:numPr>
        <w:spacing w:line="276" w:lineRule="auto"/>
        <w:rPr>
          <w:b/>
          <w:i/>
          <w:lang w:val="en-GB"/>
        </w:rPr>
      </w:pPr>
      <w:r>
        <w:rPr>
          <w:lang w:val="en-GB"/>
        </w:rPr>
        <w:t>w</w:t>
      </w:r>
      <w:r w:rsidRPr="000241EC">
        <w:rPr>
          <w:lang w:val="en-GB"/>
        </w:rPr>
        <w:t>hose parent entity within the meaning of Article 3(1)(37) of the Accounting Act of September 29, 1994 (Journal of Laws of 2023, item 120) is an entity listed in the registers specified in Regulation 765/2006 and Regulation 269/2014 or entered on the list or being such a parent entity from February 24, 2022, if they were entered on the list based on a decision regarding the entry on the list resolving the application of the measure referred to in Article 1(3) of the Act on specific solutions in the field of counteracting support for aggression against Ukraine</w:t>
      </w:r>
      <w:r w:rsidR="00080EE1" w:rsidRPr="000241EC">
        <w:rPr>
          <w:lang w:val="en-GB"/>
        </w:rPr>
        <w:t>.</w:t>
      </w:r>
    </w:p>
    <w:p w14:paraId="1839EB20" w14:textId="6368D0F4" w:rsidR="00FA4237" w:rsidRPr="000241EC" w:rsidRDefault="000241EC" w:rsidP="007F2027">
      <w:pPr>
        <w:pStyle w:val="Akapitzlist"/>
        <w:numPr>
          <w:ilvl w:val="0"/>
          <w:numId w:val="14"/>
        </w:numPr>
        <w:spacing w:line="276" w:lineRule="auto"/>
        <w:rPr>
          <w:b/>
          <w:i/>
          <w:lang w:val="en-GB"/>
        </w:rPr>
      </w:pPr>
      <w:r w:rsidRPr="000241EC">
        <w:rPr>
          <w:lang w:val="en-GB"/>
        </w:rPr>
        <w:t>The Ordering Party, based on Article 5k of Council Regulation (EU) No. 833/2014 of July 31, 2014, concerning restrictive measures in view of Russia's actions destabilizing the situation in Ukraine, will exclude from the procurement procedure</w:t>
      </w:r>
      <w:r w:rsidR="00080EE1" w:rsidRPr="000241EC">
        <w:rPr>
          <w:lang w:val="en-GB"/>
        </w:rPr>
        <w:t>:</w:t>
      </w:r>
    </w:p>
    <w:p w14:paraId="0ADEEC80" w14:textId="2AD67E00" w:rsidR="00FA4237" w:rsidRPr="000241EC" w:rsidRDefault="000241EC" w:rsidP="007F2027">
      <w:pPr>
        <w:pStyle w:val="Akapitzlist"/>
        <w:numPr>
          <w:ilvl w:val="1"/>
          <w:numId w:val="14"/>
        </w:numPr>
        <w:spacing w:line="276" w:lineRule="auto"/>
        <w:rPr>
          <w:b/>
          <w:i/>
          <w:lang w:val="en-GB"/>
        </w:rPr>
      </w:pPr>
      <w:r w:rsidRPr="000241EC">
        <w:rPr>
          <w:lang w:val="en-GB"/>
        </w:rPr>
        <w:t>Russian citizens, natural or legal persons, entities, or bodies based in Russia</w:t>
      </w:r>
      <w:r w:rsidR="00080EE1" w:rsidRPr="000241EC">
        <w:rPr>
          <w:lang w:val="en-GB"/>
        </w:rPr>
        <w:t>;</w:t>
      </w:r>
    </w:p>
    <w:p w14:paraId="53E96BE8" w14:textId="598B8830" w:rsidR="00FA4237" w:rsidRPr="000241EC" w:rsidRDefault="000241EC" w:rsidP="007F2027">
      <w:pPr>
        <w:pStyle w:val="Akapitzlist"/>
        <w:numPr>
          <w:ilvl w:val="1"/>
          <w:numId w:val="14"/>
        </w:numPr>
        <w:spacing w:line="276" w:lineRule="auto"/>
        <w:rPr>
          <w:b/>
          <w:i/>
          <w:lang w:val="en-GB"/>
        </w:rPr>
      </w:pPr>
      <w:r w:rsidRPr="000241EC">
        <w:rPr>
          <w:lang w:val="en-GB"/>
        </w:rPr>
        <w:t>Legal persons, entities, or bodies, where rights of ownership are directly or</w:t>
      </w:r>
      <w:r w:rsidR="003A3FC8">
        <w:rPr>
          <w:lang w:val="en-GB"/>
        </w:rPr>
        <w:t> </w:t>
      </w:r>
      <w:r w:rsidRPr="000241EC">
        <w:rPr>
          <w:lang w:val="en-GB"/>
        </w:rPr>
        <w:t>indirectly over 50% held by Russian citizens or natural or legal persons, entities, or</w:t>
      </w:r>
      <w:r w:rsidR="003A3FC8">
        <w:rPr>
          <w:lang w:val="en-GB"/>
        </w:rPr>
        <w:t> </w:t>
      </w:r>
      <w:r w:rsidRPr="000241EC">
        <w:rPr>
          <w:lang w:val="en-GB"/>
        </w:rPr>
        <w:t>bodies based in Russia</w:t>
      </w:r>
      <w:r w:rsidR="00080EE1" w:rsidRPr="000241EC">
        <w:rPr>
          <w:lang w:val="en-GB"/>
        </w:rPr>
        <w:t>;</w:t>
      </w:r>
    </w:p>
    <w:p w14:paraId="50A88097" w14:textId="58F484E3" w:rsidR="00FA4237" w:rsidRPr="000241EC" w:rsidRDefault="000241EC" w:rsidP="007F2027">
      <w:pPr>
        <w:pStyle w:val="Akapitzlist"/>
        <w:numPr>
          <w:ilvl w:val="1"/>
          <w:numId w:val="14"/>
        </w:numPr>
        <w:spacing w:line="276" w:lineRule="auto"/>
        <w:rPr>
          <w:b/>
          <w:i/>
          <w:lang w:val="en-GB"/>
        </w:rPr>
      </w:pPr>
      <w:r w:rsidRPr="000241EC">
        <w:rPr>
          <w:lang w:val="en-GB"/>
        </w:rPr>
        <w:t>Natural or legal persons, entities, or bodies acting on behalf of or under the</w:t>
      </w:r>
      <w:r w:rsidR="003A3FC8">
        <w:rPr>
          <w:lang w:val="en-GB"/>
        </w:rPr>
        <w:t> </w:t>
      </w:r>
      <w:r w:rsidRPr="000241EC">
        <w:rPr>
          <w:lang w:val="en-GB"/>
        </w:rPr>
        <w:t>direction of</w:t>
      </w:r>
      <w:r w:rsidR="00FA4237" w:rsidRPr="000241EC">
        <w:rPr>
          <w:lang w:val="en-GB"/>
        </w:rPr>
        <w:t>:</w:t>
      </w:r>
    </w:p>
    <w:p w14:paraId="4EC19AA4" w14:textId="379AD514" w:rsidR="000241EC" w:rsidRPr="009E4A75" w:rsidRDefault="000241EC" w:rsidP="007F2027">
      <w:pPr>
        <w:pStyle w:val="Akapitzlist"/>
        <w:numPr>
          <w:ilvl w:val="2"/>
          <w:numId w:val="14"/>
        </w:numPr>
        <w:spacing w:line="276" w:lineRule="auto"/>
        <w:rPr>
          <w:b/>
          <w:i/>
          <w:lang w:val="en-US"/>
        </w:rPr>
      </w:pPr>
      <w:r w:rsidRPr="009E4A75">
        <w:rPr>
          <w:lang w:val="en-US"/>
        </w:rPr>
        <w:t>Russian citizens or natural or legal persons, entities, or bodies based in</w:t>
      </w:r>
      <w:r w:rsidR="003A3FC8">
        <w:rPr>
          <w:lang w:val="en-US"/>
        </w:rPr>
        <w:t> </w:t>
      </w:r>
      <w:r w:rsidRPr="009E4A75">
        <w:rPr>
          <w:lang w:val="en-US"/>
        </w:rPr>
        <w:t>Russia, or</w:t>
      </w:r>
    </w:p>
    <w:p w14:paraId="4463508C" w14:textId="0B416DEA" w:rsidR="00080EE1" w:rsidRPr="000241EC" w:rsidRDefault="000241EC" w:rsidP="007F2027">
      <w:pPr>
        <w:pStyle w:val="Akapitzlist"/>
        <w:numPr>
          <w:ilvl w:val="2"/>
          <w:numId w:val="14"/>
        </w:numPr>
        <w:spacing w:line="276" w:lineRule="auto"/>
        <w:rPr>
          <w:b/>
          <w:i/>
          <w:lang w:val="en-GB"/>
        </w:rPr>
      </w:pPr>
      <w:r w:rsidRPr="000241EC">
        <w:rPr>
          <w:lang w:val="en-GB"/>
        </w:rPr>
        <w:t>Legal persons, entities, or bodies where rights of ownership are directly or indirectly over 50% held by Russian citizens or natural or legal persons, entities, or bodies based in Russia</w:t>
      </w:r>
      <w:r w:rsidR="00080EE1" w:rsidRPr="000241EC">
        <w:rPr>
          <w:lang w:val="en-GB"/>
        </w:rPr>
        <w:t>,</w:t>
      </w:r>
    </w:p>
    <w:p w14:paraId="6EE35BCF" w14:textId="6266062A" w:rsidR="00C037A5" w:rsidRPr="000241EC" w:rsidRDefault="000241EC" w:rsidP="007F2027">
      <w:pPr>
        <w:pStyle w:val="Akapitzlist"/>
        <w:numPr>
          <w:ilvl w:val="1"/>
          <w:numId w:val="14"/>
        </w:numPr>
        <w:spacing w:line="276" w:lineRule="auto"/>
        <w:rPr>
          <w:b/>
          <w:i/>
          <w:lang w:val="en-GB"/>
        </w:rPr>
      </w:pPr>
      <w:r w:rsidRPr="000241EC">
        <w:rPr>
          <w:lang w:val="en-GB"/>
        </w:rPr>
        <w:t>Where any subcontractor, supplier, or entity on whose capabilities the contractor relies belongs to any of the categories of entities listed in points 11.1 - 11.3 above;</w:t>
      </w:r>
      <w:r w:rsidR="003B4FDB" w:rsidRPr="000241EC">
        <w:rPr>
          <w:lang w:val="en-GB"/>
        </w:rPr>
        <w:t>;</w:t>
      </w:r>
    </w:p>
    <w:p w14:paraId="0842C7BA" w14:textId="731CBE52" w:rsidR="00080EE1" w:rsidRPr="000241EC" w:rsidRDefault="003248FC" w:rsidP="007359FA">
      <w:pPr>
        <w:spacing w:line="276" w:lineRule="auto"/>
        <w:rPr>
          <w:lang w:val="en-GB"/>
        </w:rPr>
      </w:pPr>
      <w:r w:rsidRPr="000241EC">
        <w:rPr>
          <w:lang w:val="en-GB"/>
        </w:rPr>
        <w:t xml:space="preserve">- </w:t>
      </w:r>
      <w:r w:rsidR="000241EC" w:rsidRPr="000241EC">
        <w:rPr>
          <w:lang w:val="en-GB"/>
        </w:rPr>
        <w:t xml:space="preserve">if simultaneously such a subcontractor, supplier, or entity on whose capabilities the Contractor relies, accounts for more than 10% of the contract value, and the Contractor does not replace, within the time specified by the Ordering Party, such subcontractor, supplier, or </w:t>
      </w:r>
      <w:r w:rsidR="000241EC" w:rsidRPr="000241EC">
        <w:rPr>
          <w:lang w:val="en-GB"/>
        </w:rPr>
        <w:lastRenderedPageBreak/>
        <w:t>entity on whose capabilities the Contractor relies, with another subcontractor, supplier, or entity on whose capabilities the Contractor relies</w:t>
      </w:r>
      <w:r w:rsidR="00080EE1" w:rsidRPr="000241EC">
        <w:rPr>
          <w:lang w:val="en-GB"/>
        </w:rPr>
        <w:t>.</w:t>
      </w:r>
    </w:p>
    <w:p w14:paraId="0D75D021" w14:textId="49ED2739" w:rsidR="00290691" w:rsidRPr="000241EC" w:rsidRDefault="000241EC" w:rsidP="007F2027">
      <w:pPr>
        <w:pStyle w:val="Akapitzlist"/>
        <w:numPr>
          <w:ilvl w:val="0"/>
          <w:numId w:val="14"/>
        </w:numPr>
        <w:spacing w:line="276" w:lineRule="auto"/>
        <w:rPr>
          <w:b/>
          <w:i/>
          <w:lang w:val="en-GB"/>
        </w:rPr>
      </w:pPr>
      <w:r>
        <w:rPr>
          <w:lang w:val="en-GB"/>
        </w:rPr>
        <w:t>T</w:t>
      </w:r>
      <w:r w:rsidRPr="000241EC">
        <w:rPr>
          <w:lang w:val="en-GB"/>
        </w:rPr>
        <w:t>he Contractor is not subject to exclusion in the circumstances specified in Article 108(1)(1), (2), and (5) and Article 109(1)</w:t>
      </w:r>
      <w:r w:rsidR="003A3FC8">
        <w:rPr>
          <w:lang w:val="en-GB"/>
        </w:rPr>
        <w:t>(6)</w:t>
      </w:r>
      <w:r w:rsidRPr="000241EC">
        <w:rPr>
          <w:lang w:val="en-GB"/>
        </w:rPr>
        <w:t>(8) and (10) of the Act if they prove to the Ordering Party that they have collectively met the conditions specified in Article 110(2) of</w:t>
      </w:r>
      <w:r w:rsidR="003A3FC8">
        <w:rPr>
          <w:lang w:val="en-GB"/>
        </w:rPr>
        <w:t> </w:t>
      </w:r>
      <w:r w:rsidRPr="000241EC">
        <w:rPr>
          <w:lang w:val="en-GB"/>
        </w:rPr>
        <w:t>the Act.</w:t>
      </w:r>
      <w:r w:rsidR="00CE2D26" w:rsidRPr="000241EC">
        <w:rPr>
          <w:lang w:val="en-GB"/>
        </w:rPr>
        <w:t>.</w:t>
      </w:r>
    </w:p>
    <w:p w14:paraId="0DE5DDEC" w14:textId="2A069012" w:rsidR="00290691" w:rsidRPr="000241EC" w:rsidRDefault="000241EC" w:rsidP="007F2027">
      <w:pPr>
        <w:pStyle w:val="Akapitzlist"/>
        <w:numPr>
          <w:ilvl w:val="0"/>
          <w:numId w:val="14"/>
        </w:numPr>
        <w:spacing w:line="276" w:lineRule="auto"/>
        <w:rPr>
          <w:b/>
          <w:i/>
          <w:lang w:val="en-GB"/>
        </w:rPr>
      </w:pPr>
      <w:r w:rsidRPr="000241EC">
        <w:rPr>
          <w:lang w:val="en-GB"/>
        </w:rPr>
        <w:t>The Ordering Party will assess whether the evidence presented by the contractor to</w:t>
      </w:r>
      <w:r w:rsidR="003A3FC8" w:rsidRPr="008B0A37">
        <w:rPr>
          <w:lang w:val="en-US"/>
        </w:rPr>
        <w:t> </w:t>
      </w:r>
      <w:r w:rsidRPr="000241EC">
        <w:rPr>
          <w:lang w:val="en-GB"/>
        </w:rPr>
        <w:t>confirm the conditions mentioned above is sufficient to demonstrate their reliability, considering the gravity and specific circumstances of the contractor's act. If the actions taken by the contractor, as mentioned above, are insufficient to demonstrate their reliability, the Ordering Party will exclude the contractor.</w:t>
      </w:r>
      <w:r w:rsidR="00CE2D26" w:rsidRPr="000241EC">
        <w:rPr>
          <w:lang w:val="en-GB"/>
        </w:rPr>
        <w:t xml:space="preserve">. </w:t>
      </w:r>
    </w:p>
    <w:p w14:paraId="61BC9F03" w14:textId="6DD7F613" w:rsidR="00CE2D26" w:rsidRPr="000241EC" w:rsidRDefault="000241EC" w:rsidP="007F2027">
      <w:pPr>
        <w:pStyle w:val="Akapitzlist"/>
        <w:numPr>
          <w:ilvl w:val="0"/>
          <w:numId w:val="14"/>
        </w:numPr>
        <w:spacing w:line="276" w:lineRule="auto"/>
        <w:rPr>
          <w:b/>
          <w:i/>
          <w:lang w:val="en-GB"/>
        </w:rPr>
      </w:pPr>
      <w:r w:rsidRPr="000241EC">
        <w:rPr>
          <w:lang w:val="en-GB"/>
        </w:rPr>
        <w:t>The Ordering Party may exclude a contractor at any stage of the procurement procedure</w:t>
      </w:r>
      <w:r w:rsidR="00CE2D26" w:rsidRPr="000241EC">
        <w:rPr>
          <w:lang w:val="en-GB"/>
        </w:rPr>
        <w:t>.</w:t>
      </w:r>
    </w:p>
    <w:p w14:paraId="2BD7A1BE" w14:textId="77777777" w:rsidR="00CE2D26" w:rsidRPr="000241EC" w:rsidRDefault="00CE2D26" w:rsidP="004B3DF2">
      <w:pPr>
        <w:rPr>
          <w:lang w:val="en-GB"/>
        </w:rPr>
      </w:pPr>
    </w:p>
    <w:p w14:paraId="23D4C3BB" w14:textId="0FF34BE2" w:rsidR="00EF1FB1" w:rsidRPr="009E4A75" w:rsidRDefault="009E4A75" w:rsidP="007F2027">
      <w:pPr>
        <w:pStyle w:val="Nagwek1"/>
        <w:numPr>
          <w:ilvl w:val="0"/>
          <w:numId w:val="11"/>
        </w:numPr>
        <w:ind w:left="142"/>
        <w:rPr>
          <w:lang w:val="en-US"/>
        </w:rPr>
      </w:pPr>
      <w:bookmarkStart w:id="7" w:name="_Toc174528314"/>
      <w:r w:rsidRPr="009E4A75">
        <w:rPr>
          <w:lang w:val="en-US"/>
        </w:rPr>
        <w:t>DOCUMENTS AND STATEMENTS SUBMITTED WITH THE OFFER</w:t>
      </w:r>
      <w:bookmarkEnd w:id="7"/>
      <w:r w:rsidR="004356C8" w:rsidRPr="009E4A75">
        <w:rPr>
          <w:lang w:val="en-US"/>
        </w:rPr>
        <w:t xml:space="preserve"> </w:t>
      </w:r>
    </w:p>
    <w:p w14:paraId="1DB68802" w14:textId="77777777" w:rsidR="009724FE" w:rsidRPr="009E4A75" w:rsidRDefault="009724FE" w:rsidP="009724FE">
      <w:pPr>
        <w:pStyle w:val="Zwykytekst"/>
        <w:spacing w:line="276" w:lineRule="auto"/>
        <w:ind w:left="360"/>
        <w:rPr>
          <w:rFonts w:asciiTheme="minorHAnsi" w:eastAsia="MS Mincho" w:hAnsiTheme="minorHAnsi" w:cstheme="minorHAnsi"/>
          <w:b/>
          <w:bCs/>
          <w:sz w:val="22"/>
          <w:szCs w:val="22"/>
          <w:lang w:val="en-US"/>
        </w:rPr>
      </w:pPr>
    </w:p>
    <w:p w14:paraId="56301756" w14:textId="06568309" w:rsidR="007359FA" w:rsidRPr="009E4A75" w:rsidRDefault="009E4A75" w:rsidP="007F2027">
      <w:pPr>
        <w:pStyle w:val="Akapitzlist"/>
        <w:numPr>
          <w:ilvl w:val="0"/>
          <w:numId w:val="15"/>
        </w:numPr>
        <w:spacing w:line="276" w:lineRule="auto"/>
        <w:rPr>
          <w:lang w:val="en-US"/>
        </w:rPr>
      </w:pPr>
      <w:r w:rsidRPr="009E4A75">
        <w:rPr>
          <w:lang w:val="en-US"/>
        </w:rPr>
        <w:t>Each contractor must attach a statement to their offer regarding the grounds for exclusion from participation in the procurement procedure as provided in Article 5k of Council Regulation (EU) No 833/2014 of 31 July 2014 concerning restrictive measures in view of</w:t>
      </w:r>
      <w:r w:rsidR="003A3FC8">
        <w:rPr>
          <w:lang w:val="en-US"/>
        </w:rPr>
        <w:t> </w:t>
      </w:r>
      <w:r w:rsidRPr="009E4A75">
        <w:rPr>
          <w:lang w:val="en-US"/>
        </w:rPr>
        <w:t>Russia's actions destabilizing the situation in Ukraine. This statement should be</w:t>
      </w:r>
      <w:r w:rsidR="003A3FC8">
        <w:rPr>
          <w:lang w:val="en-US"/>
        </w:rPr>
        <w:t> </w:t>
      </w:r>
      <w:r w:rsidRPr="009E4A75">
        <w:rPr>
          <w:lang w:val="en-US"/>
        </w:rPr>
        <w:t xml:space="preserve">prepared according to the form attached to the specifications – </w:t>
      </w:r>
      <w:r w:rsidRPr="008B0A37">
        <w:rPr>
          <w:b/>
          <w:bCs/>
          <w:lang w:val="en-US"/>
        </w:rPr>
        <w:t xml:space="preserve">Appendix No. 6 to the </w:t>
      </w:r>
      <w:r w:rsidR="00623C81" w:rsidRPr="008B0A37">
        <w:rPr>
          <w:b/>
          <w:bCs/>
          <w:lang w:val="en-US"/>
        </w:rPr>
        <w:t>STO</w:t>
      </w:r>
      <w:r w:rsidR="00716C5D" w:rsidRPr="008B0A37">
        <w:rPr>
          <w:b/>
          <w:bCs/>
          <w:lang w:val="en-US"/>
        </w:rPr>
        <w:t>.</w:t>
      </w:r>
      <w:r w:rsidR="009724FE" w:rsidRPr="009E4A75">
        <w:rPr>
          <w:lang w:val="en-US"/>
        </w:rPr>
        <w:t xml:space="preserve"> </w:t>
      </w:r>
    </w:p>
    <w:p w14:paraId="5E75663E" w14:textId="2ECD7DF6" w:rsidR="00481ADC" w:rsidRPr="009E4A75" w:rsidRDefault="009E4A75" w:rsidP="007F2027">
      <w:pPr>
        <w:pStyle w:val="Akapitzlist"/>
        <w:numPr>
          <w:ilvl w:val="0"/>
          <w:numId w:val="15"/>
        </w:numPr>
        <w:spacing w:line="276" w:lineRule="auto"/>
        <w:rPr>
          <w:lang w:val="en-US"/>
        </w:rPr>
      </w:pPr>
      <w:r w:rsidRPr="009E4A75">
        <w:rPr>
          <w:lang w:val="en-US"/>
        </w:rPr>
        <w:t>Along with the offer, the contractor is required to submit a declaration referred to</w:t>
      </w:r>
      <w:r w:rsidR="003A3FC8">
        <w:rPr>
          <w:lang w:val="en-US"/>
        </w:rPr>
        <w:t> </w:t>
      </w:r>
      <w:r w:rsidRPr="009E4A75">
        <w:rPr>
          <w:lang w:val="en-US"/>
        </w:rPr>
        <w:t>in</w:t>
      </w:r>
      <w:r w:rsidR="003A3FC8">
        <w:rPr>
          <w:lang w:val="en-US"/>
        </w:rPr>
        <w:t> </w:t>
      </w:r>
      <w:r w:rsidRPr="009E4A75">
        <w:rPr>
          <w:lang w:val="en-US"/>
        </w:rPr>
        <w:t>Article 125(1) and (2) of the Act, prepared on the standard form of the European Single Procurement Document ("ESPD"). This declaration confirms that, as of the date of</w:t>
      </w:r>
      <w:r w:rsidR="003A3FC8">
        <w:rPr>
          <w:lang w:val="en-US"/>
        </w:rPr>
        <w:t> </w:t>
      </w:r>
      <w:r w:rsidRPr="009E4A75">
        <w:rPr>
          <w:lang w:val="en-US"/>
        </w:rPr>
        <w:t>submission of the offer, the contractor is not subject to exclusion from the procedure and meets the conditions for participation in the procedure. The contracting authority recommends preparing the ESPD declaration using the electronic tool for completing the ESPD, as mentioned below</w:t>
      </w:r>
      <w:r w:rsidR="00866858" w:rsidRPr="009E4A75">
        <w:rPr>
          <w:lang w:val="en-US"/>
        </w:rPr>
        <w:t>.</w:t>
      </w:r>
      <w:r w:rsidR="005767E4" w:rsidRPr="009E4A75">
        <w:rPr>
          <w:lang w:val="en-US"/>
        </w:rPr>
        <w:t xml:space="preserve"> </w:t>
      </w:r>
    </w:p>
    <w:p w14:paraId="5391F662" w14:textId="77777777" w:rsidR="00866858" w:rsidRPr="009E4A75" w:rsidRDefault="00866858" w:rsidP="00C36C56">
      <w:pPr>
        <w:spacing w:line="276" w:lineRule="auto"/>
        <w:rPr>
          <w:lang w:val="en-US"/>
        </w:rPr>
      </w:pPr>
    </w:p>
    <w:p w14:paraId="637BB9B1" w14:textId="1233E25B" w:rsidR="00331B7D" w:rsidRPr="009E4A75" w:rsidRDefault="009E4A75" w:rsidP="00C36C56">
      <w:pPr>
        <w:spacing w:line="276" w:lineRule="auto"/>
        <w:rPr>
          <w:lang w:val="en-US"/>
        </w:rPr>
      </w:pPr>
      <w:r w:rsidRPr="009E4A75">
        <w:rPr>
          <w:lang w:val="en-US"/>
        </w:rPr>
        <w:t xml:space="preserve">The contractor should complete the ESPD by creating an electronic document using the </w:t>
      </w:r>
      <w:proofErr w:type="spellStart"/>
      <w:r w:rsidRPr="009E4A75">
        <w:rPr>
          <w:lang w:val="en-US"/>
        </w:rPr>
        <w:t>eESPD</w:t>
      </w:r>
      <w:proofErr w:type="spellEnd"/>
      <w:r w:rsidRPr="009E4A75">
        <w:rPr>
          <w:lang w:val="en-US"/>
        </w:rPr>
        <w:t xml:space="preserve"> service electronic tool (https://espd.uzp.gov.pl) or other available tools or software that allow for the completion of the ESPD and creation of an electronic document in one of the formats accepted by these </w:t>
      </w:r>
      <w:r w:rsidR="00623C81">
        <w:rPr>
          <w:lang w:val="en-US"/>
        </w:rPr>
        <w:t>STO</w:t>
      </w:r>
      <w:r w:rsidRPr="009E4A75">
        <w:rPr>
          <w:lang w:val="en-US"/>
        </w:rPr>
        <w:t>, using the .xml file provided by the contracting authority in</w:t>
      </w:r>
      <w:r w:rsidR="003A3FC8">
        <w:rPr>
          <w:lang w:val="en-US"/>
        </w:rPr>
        <w:t> </w:t>
      </w:r>
      <w:r w:rsidRPr="009E4A75">
        <w:rPr>
          <w:lang w:val="en-US"/>
        </w:rPr>
        <w:t>the</w:t>
      </w:r>
      <w:r w:rsidR="003A3FC8">
        <w:rPr>
          <w:lang w:val="en-US"/>
        </w:rPr>
        <w:t> </w:t>
      </w:r>
      <w:r w:rsidRPr="009E4A75">
        <w:rPr>
          <w:lang w:val="en-US"/>
        </w:rPr>
        <w:t xml:space="preserve">proceedings tab (which constitutes </w:t>
      </w:r>
      <w:r w:rsidRPr="008B0A37">
        <w:rPr>
          <w:b/>
          <w:bCs/>
          <w:lang w:val="en-US"/>
        </w:rPr>
        <w:t xml:space="preserve">Appendix No. 4 to the </w:t>
      </w:r>
      <w:r w:rsidR="00623C81" w:rsidRPr="008B0A37">
        <w:rPr>
          <w:b/>
          <w:bCs/>
          <w:lang w:val="en-US"/>
        </w:rPr>
        <w:t>STO</w:t>
      </w:r>
      <w:r w:rsidRPr="009E4A75">
        <w:rPr>
          <w:lang w:val="en-US"/>
        </w:rPr>
        <w:t>).</w:t>
      </w:r>
    </w:p>
    <w:p w14:paraId="107C737B" w14:textId="77777777" w:rsidR="00331B7D" w:rsidRPr="009E4A75" w:rsidRDefault="00331B7D" w:rsidP="00C36C56">
      <w:pPr>
        <w:spacing w:line="276" w:lineRule="auto"/>
        <w:rPr>
          <w:lang w:val="en-US"/>
        </w:rPr>
      </w:pPr>
    </w:p>
    <w:p w14:paraId="322B44FB" w14:textId="189C4FBB" w:rsidR="00331B7D" w:rsidRPr="009E4A75" w:rsidRDefault="009E4A75" w:rsidP="00C36C56">
      <w:pPr>
        <w:spacing w:line="276" w:lineRule="auto"/>
        <w:rPr>
          <w:b/>
          <w:bCs/>
          <w:u w:val="single"/>
          <w:lang w:val="en-US"/>
        </w:rPr>
      </w:pPr>
      <w:r w:rsidRPr="009E4A75">
        <w:rPr>
          <w:b/>
          <w:bCs/>
          <w:u w:val="single"/>
          <w:lang w:val="en-US"/>
        </w:rPr>
        <w:t xml:space="preserve">In Section IV "Selection Criteria" of the ESPD, the contractor is limited to completing only section </w:t>
      </w:r>
      <w:r w:rsidRPr="009E4A75">
        <w:rPr>
          <w:b/>
          <w:bCs/>
          <w:u w:val="single"/>
        </w:rPr>
        <w:t>α</w:t>
      </w:r>
      <w:r w:rsidRPr="009E4A75">
        <w:rPr>
          <w:b/>
          <w:bCs/>
          <w:u w:val="single"/>
          <w:lang w:val="en-US"/>
        </w:rPr>
        <w:t xml:space="preserve"> and does not fill out any of the other sections (A-D) in Part IV of the ESPD</w:t>
      </w:r>
      <w:r w:rsidR="00331B7D" w:rsidRPr="009E4A75">
        <w:rPr>
          <w:b/>
          <w:bCs/>
          <w:u w:val="single"/>
          <w:lang w:val="en-US"/>
        </w:rPr>
        <w:t>.</w:t>
      </w:r>
    </w:p>
    <w:p w14:paraId="2E7165F0" w14:textId="77777777" w:rsidR="00716C5D" w:rsidRPr="009E4A75" w:rsidRDefault="00716C5D" w:rsidP="00C36C56">
      <w:pPr>
        <w:spacing w:line="276" w:lineRule="auto"/>
        <w:rPr>
          <w:b/>
          <w:bCs/>
          <w:u w:val="single"/>
          <w:lang w:val="en-US"/>
        </w:rPr>
      </w:pPr>
    </w:p>
    <w:p w14:paraId="0200D96D" w14:textId="6B7F740E" w:rsidR="00716C5D" w:rsidRPr="009E4A75" w:rsidRDefault="009E4A75" w:rsidP="007F2027">
      <w:pPr>
        <w:pStyle w:val="Akapitzlist"/>
        <w:numPr>
          <w:ilvl w:val="0"/>
          <w:numId w:val="15"/>
        </w:numPr>
        <w:spacing w:line="276" w:lineRule="auto"/>
        <w:rPr>
          <w:lang w:val="en-US"/>
        </w:rPr>
      </w:pPr>
      <w:r w:rsidRPr="009E4A75">
        <w:rPr>
          <w:lang w:val="en-US"/>
        </w:rPr>
        <w:t>The declaration regarding grounds for exclusion of a purely national character, which the contractor submits in the statement referred to in Article 125(1) and (2) of the Act, prepared on the standard form of the European Single Procurement Document ("ESPD"), also includes the grounds for exclusion based on Article 7(1) of the Act of 13 April 2022 (Journal of Laws of 2023, item 1497) on specific solutions for counteracting the support of</w:t>
      </w:r>
      <w:r w:rsidR="003A3FC8">
        <w:rPr>
          <w:lang w:val="en-US"/>
        </w:rPr>
        <w:t> </w:t>
      </w:r>
      <w:r w:rsidRPr="009E4A75">
        <w:rPr>
          <w:lang w:val="en-US"/>
        </w:rPr>
        <w:t>aggression against Ukraine</w:t>
      </w:r>
      <w:r w:rsidR="00716C5D" w:rsidRPr="009E4A75">
        <w:rPr>
          <w:lang w:val="en-US"/>
        </w:rPr>
        <w:t>.</w:t>
      </w:r>
    </w:p>
    <w:p w14:paraId="109E0DE1" w14:textId="1394235E" w:rsidR="0094445A" w:rsidRPr="009E4A75" w:rsidRDefault="009E4A75" w:rsidP="007F2027">
      <w:pPr>
        <w:pStyle w:val="Akapitzlist"/>
        <w:numPr>
          <w:ilvl w:val="0"/>
          <w:numId w:val="15"/>
        </w:numPr>
        <w:spacing w:line="276" w:lineRule="auto"/>
        <w:rPr>
          <w:lang w:val="en-US"/>
        </w:rPr>
      </w:pPr>
      <w:r w:rsidRPr="009E4A75">
        <w:rPr>
          <w:lang w:val="en-US"/>
        </w:rPr>
        <w:t>In the case of contractors jointly applying for the contract, each contractor must submit the declaration referred to in points 1 and 2. This declaration must confirm compliance with the conditions for participation in the procedure to the extent that each contractor demonstrates compliance with the participation conditions and confirms the absence of</w:t>
      </w:r>
      <w:r w:rsidR="003A3FC8">
        <w:rPr>
          <w:lang w:val="en-US"/>
        </w:rPr>
        <w:t> </w:t>
      </w:r>
      <w:r w:rsidRPr="009E4A75">
        <w:rPr>
          <w:lang w:val="en-US"/>
        </w:rPr>
        <w:t>grounds for exclusion</w:t>
      </w:r>
      <w:r w:rsidR="0094445A" w:rsidRPr="009E4A75">
        <w:rPr>
          <w:lang w:val="en-US"/>
        </w:rPr>
        <w:t xml:space="preserve">. </w:t>
      </w:r>
    </w:p>
    <w:p w14:paraId="1A871F32" w14:textId="47860FAD" w:rsidR="0094445A" w:rsidRPr="009E4A75" w:rsidRDefault="009E4A75" w:rsidP="007F2027">
      <w:pPr>
        <w:pStyle w:val="Akapitzlist"/>
        <w:numPr>
          <w:ilvl w:val="0"/>
          <w:numId w:val="15"/>
        </w:numPr>
        <w:spacing w:line="276" w:lineRule="auto"/>
        <w:rPr>
          <w:lang w:val="en-US"/>
        </w:rPr>
      </w:pPr>
      <w:r>
        <w:rPr>
          <w:lang w:val="en-US"/>
        </w:rPr>
        <w:t>I</w:t>
      </w:r>
      <w:r w:rsidRPr="009E4A75">
        <w:rPr>
          <w:lang w:val="en-US"/>
        </w:rPr>
        <w:t>f the contractor relies on the capabilities or situation of entities providing resources, the contractor must submit, along with the declaration referred to in points 1 and 2, a</w:t>
      </w:r>
      <w:r w:rsidR="003A3FC8">
        <w:rPr>
          <w:lang w:val="en-US"/>
        </w:rPr>
        <w:t> </w:t>
      </w:r>
      <w:r w:rsidRPr="009E4A75">
        <w:rPr>
          <w:lang w:val="en-US"/>
        </w:rPr>
        <w:t>declaration from the entity providing the resources. This declaration should confirm the</w:t>
      </w:r>
      <w:r w:rsidR="003A3FC8" w:rsidRPr="008B0A37">
        <w:rPr>
          <w:lang w:val="en-US"/>
        </w:rPr>
        <w:t> </w:t>
      </w:r>
      <w:r w:rsidRPr="009E4A75">
        <w:rPr>
          <w:lang w:val="en-US"/>
        </w:rPr>
        <w:t>absence of grounds for exclusion of the entity and, as appropriate, compliance with the conditions for participation in the procedure to the extent that the contractor relies on its resources</w:t>
      </w:r>
      <w:r w:rsidR="00A056D9" w:rsidRPr="009E4A75">
        <w:rPr>
          <w:lang w:val="en-US"/>
        </w:rPr>
        <w:t>.</w:t>
      </w:r>
    </w:p>
    <w:p w14:paraId="5E57DF9A" w14:textId="44EB71AE" w:rsidR="005C511B" w:rsidRPr="009E4A75" w:rsidRDefault="009E4A75" w:rsidP="007F2027">
      <w:pPr>
        <w:pStyle w:val="Akapitzlist"/>
        <w:numPr>
          <w:ilvl w:val="0"/>
          <w:numId w:val="15"/>
        </w:numPr>
        <w:spacing w:line="276" w:lineRule="auto"/>
        <w:rPr>
          <w:lang w:val="en-US"/>
        </w:rPr>
      </w:pPr>
      <w:r w:rsidRPr="009E4A75">
        <w:rPr>
          <w:lang w:val="en-US"/>
        </w:rPr>
        <w:t>If the contractor, in order to confirm compliance with the conditions for participation in the procedure, relies on the resources of other entities, the offer must include a</w:t>
      </w:r>
      <w:r w:rsidR="003A3FC8">
        <w:rPr>
          <w:lang w:val="en-US"/>
        </w:rPr>
        <w:t> </w:t>
      </w:r>
      <w:r w:rsidRPr="009E4A75">
        <w:rPr>
          <w:lang w:val="en-US"/>
        </w:rPr>
        <w:t>commitment from these entities to make the necessary resources available to</w:t>
      </w:r>
      <w:r w:rsidR="003A3FC8">
        <w:rPr>
          <w:lang w:val="en-US"/>
        </w:rPr>
        <w:t> </w:t>
      </w:r>
      <w:r w:rsidRPr="009E4A75">
        <w:rPr>
          <w:lang w:val="en-US"/>
        </w:rPr>
        <w:t>the</w:t>
      </w:r>
      <w:r w:rsidR="003A3FC8">
        <w:rPr>
          <w:lang w:val="en-US"/>
        </w:rPr>
        <w:t> </w:t>
      </w:r>
      <w:r w:rsidRPr="009E4A75">
        <w:rPr>
          <w:lang w:val="en-US"/>
        </w:rPr>
        <w:t xml:space="preserve">contractor for the execution of the given contract or another </w:t>
      </w:r>
      <w:bookmarkStart w:id="8" w:name="_Hlk174528228"/>
      <w:r w:rsidR="004A32BE">
        <w:rPr>
          <w:lang w:val="en-US"/>
        </w:rPr>
        <w:t>q</w:t>
      </w:r>
      <w:r w:rsidR="004A32BE" w:rsidRPr="004A32BE">
        <w:rPr>
          <w:lang w:val="en-US"/>
        </w:rPr>
        <w:t xml:space="preserve">ualitative </w:t>
      </w:r>
      <w:bookmarkEnd w:id="8"/>
      <w:r w:rsidRPr="009E4A75">
        <w:rPr>
          <w:lang w:val="en-US"/>
        </w:rPr>
        <w:t>means of</w:t>
      </w:r>
      <w:r w:rsidR="003A3FC8">
        <w:rPr>
          <w:lang w:val="en-US"/>
        </w:rPr>
        <w:t> </w:t>
      </w:r>
      <w:r w:rsidRPr="009E4A75">
        <w:rPr>
          <w:lang w:val="en-US"/>
        </w:rPr>
        <w:t>proof confirming that the contractor will have the necessary resources of these entities when performing the contract (if applicable), provided that:</w:t>
      </w:r>
    </w:p>
    <w:p w14:paraId="6C2A095C" w14:textId="1774E72C" w:rsidR="005C511B" w:rsidRPr="009E4A75" w:rsidRDefault="009E4A75" w:rsidP="007F2027">
      <w:pPr>
        <w:pStyle w:val="Akapitzlist"/>
        <w:numPr>
          <w:ilvl w:val="1"/>
          <w:numId w:val="15"/>
        </w:numPr>
        <w:spacing w:line="276" w:lineRule="auto"/>
        <w:rPr>
          <w:lang w:val="en-US"/>
        </w:rPr>
      </w:pPr>
      <w:r w:rsidRPr="009E4A75">
        <w:rPr>
          <w:lang w:val="en-US"/>
        </w:rPr>
        <w:t xml:space="preserve">If the contractor, in order to confirm compliance with the conditions for participation in the procedure referred to in Chapter V, point 1 of the </w:t>
      </w:r>
      <w:r w:rsidR="00623C81">
        <w:rPr>
          <w:lang w:val="en-US"/>
        </w:rPr>
        <w:t>STO</w:t>
      </w:r>
      <w:r w:rsidRPr="009E4A75">
        <w:rPr>
          <w:lang w:val="en-US"/>
        </w:rPr>
        <w:t>, relies on the capabilities or situation of other entities according to the principles specified in Article 118 of the Act, the contractor must prove to the contracting authority that it will have access to the necessary resources of these entities for the proper execution of the contract. To</w:t>
      </w:r>
      <w:r w:rsidR="003A3FC8">
        <w:rPr>
          <w:lang w:val="en-US"/>
        </w:rPr>
        <w:t> </w:t>
      </w:r>
      <w:r w:rsidRPr="009E4A75">
        <w:rPr>
          <w:lang w:val="en-US"/>
        </w:rPr>
        <w:t>assess whether the contractor will have the necessary resources of these entities when performing the contract and whether the relationship between the contractor and the entities providing resources guarantees actual access</w:t>
      </w:r>
      <w:r w:rsidR="005C511B" w:rsidRPr="009E4A75">
        <w:rPr>
          <w:lang w:val="en-US"/>
        </w:rPr>
        <w:t xml:space="preserve">: </w:t>
      </w:r>
    </w:p>
    <w:p w14:paraId="23B5F646" w14:textId="7AD536FB" w:rsidR="005C511B" w:rsidRPr="009E4A75" w:rsidRDefault="009E4A75" w:rsidP="007F2027">
      <w:pPr>
        <w:pStyle w:val="Akapitzlist"/>
        <w:numPr>
          <w:ilvl w:val="2"/>
          <w:numId w:val="15"/>
        </w:numPr>
        <w:spacing w:line="276" w:lineRule="auto"/>
        <w:rPr>
          <w:lang w:val="en-US"/>
        </w:rPr>
      </w:pPr>
      <w:r w:rsidRPr="009E4A75">
        <w:rPr>
          <w:lang w:val="en-US"/>
        </w:rPr>
        <w:t>The scope of resources available to the contractor from the entity providing the</w:t>
      </w:r>
      <w:r w:rsidR="003A3FC8">
        <w:rPr>
          <w:lang w:val="en-US"/>
        </w:rPr>
        <w:t> </w:t>
      </w:r>
      <w:r w:rsidRPr="009E4A75">
        <w:rPr>
          <w:lang w:val="en-US"/>
        </w:rPr>
        <w:t>resources;</w:t>
      </w:r>
    </w:p>
    <w:p w14:paraId="16B5ABFB" w14:textId="246852D5" w:rsidR="005C511B" w:rsidRPr="009E4A75" w:rsidRDefault="009E4A75" w:rsidP="007F2027">
      <w:pPr>
        <w:pStyle w:val="Akapitzlist"/>
        <w:numPr>
          <w:ilvl w:val="2"/>
          <w:numId w:val="15"/>
        </w:numPr>
        <w:spacing w:line="276" w:lineRule="auto"/>
        <w:rPr>
          <w:lang w:val="en-US"/>
        </w:rPr>
      </w:pPr>
      <w:r w:rsidRPr="009E4A75">
        <w:rPr>
          <w:lang w:val="en-US"/>
        </w:rPr>
        <w:t>The manner and period of making the resources available to the contractor and the utilization of these resources by the contractor during the execution of</w:t>
      </w:r>
      <w:r w:rsidR="003A3FC8">
        <w:rPr>
          <w:lang w:val="en-US"/>
        </w:rPr>
        <w:t> </w:t>
      </w:r>
      <w:r w:rsidRPr="009E4A75">
        <w:rPr>
          <w:lang w:val="en-US"/>
        </w:rPr>
        <w:t>the</w:t>
      </w:r>
      <w:r w:rsidR="003A3FC8">
        <w:rPr>
          <w:lang w:val="en-US"/>
        </w:rPr>
        <w:t> </w:t>
      </w:r>
      <w:r w:rsidRPr="009E4A75">
        <w:rPr>
          <w:lang w:val="en-US"/>
        </w:rPr>
        <w:t>contract</w:t>
      </w:r>
      <w:r w:rsidR="005C511B" w:rsidRPr="009E4A75">
        <w:rPr>
          <w:lang w:val="en-US"/>
        </w:rPr>
        <w:t xml:space="preserve">. </w:t>
      </w:r>
    </w:p>
    <w:p w14:paraId="529379C6" w14:textId="210A2CCC" w:rsidR="005C511B" w:rsidRPr="009E4A75" w:rsidRDefault="009E4A75" w:rsidP="007F2027">
      <w:pPr>
        <w:pStyle w:val="Akapitzlist"/>
        <w:numPr>
          <w:ilvl w:val="1"/>
          <w:numId w:val="15"/>
        </w:numPr>
        <w:spacing w:line="276" w:lineRule="auto"/>
        <w:rPr>
          <w:lang w:val="en-US"/>
        </w:rPr>
      </w:pPr>
      <w:r w:rsidRPr="009E4A75">
        <w:rPr>
          <w:lang w:val="en-US"/>
        </w:rPr>
        <w:lastRenderedPageBreak/>
        <w:t>The document referred to in subsection 6.1 may be a commitment from a third party providing the necessary resources for the duration of their use in executing the</w:t>
      </w:r>
      <w:r w:rsidR="003A3FC8">
        <w:rPr>
          <w:lang w:val="en-US"/>
        </w:rPr>
        <w:t> </w:t>
      </w:r>
      <w:r w:rsidRPr="009E4A75">
        <w:rPr>
          <w:lang w:val="en-US"/>
        </w:rPr>
        <w:t xml:space="preserve">contract or another </w:t>
      </w:r>
      <w:r w:rsidR="004A32BE" w:rsidRPr="004A32BE">
        <w:rPr>
          <w:lang w:val="en-US"/>
        </w:rPr>
        <w:t xml:space="preserve">qualitative </w:t>
      </w:r>
      <w:r w:rsidRPr="009E4A75">
        <w:rPr>
          <w:lang w:val="en-US"/>
        </w:rPr>
        <w:t>means of proof confirming the availability of</w:t>
      </w:r>
      <w:r w:rsidR="003A3FC8">
        <w:rPr>
          <w:lang w:val="en-US"/>
        </w:rPr>
        <w:t> </w:t>
      </w:r>
      <w:r w:rsidRPr="009E4A75">
        <w:rPr>
          <w:lang w:val="en-US"/>
        </w:rPr>
        <w:t>the</w:t>
      </w:r>
      <w:r w:rsidR="003A3FC8">
        <w:rPr>
          <w:lang w:val="en-US"/>
        </w:rPr>
        <w:t> </w:t>
      </w:r>
      <w:r w:rsidRPr="009E4A75">
        <w:rPr>
          <w:lang w:val="en-US"/>
        </w:rPr>
        <w:t>necessary resources from this entity. It must specify the elements mentioned in subsections 6.1.1 and 6.1.2 above</w:t>
      </w:r>
      <w:r w:rsidR="005C511B" w:rsidRPr="009E4A75">
        <w:rPr>
          <w:lang w:val="en-US"/>
        </w:rPr>
        <w:t>.</w:t>
      </w:r>
    </w:p>
    <w:p w14:paraId="2D8555F9" w14:textId="1E655239" w:rsidR="005E7534" w:rsidRPr="00064980" w:rsidRDefault="005E7534" w:rsidP="007F2027">
      <w:pPr>
        <w:pStyle w:val="Akapitzlist"/>
        <w:numPr>
          <w:ilvl w:val="1"/>
          <w:numId w:val="15"/>
        </w:numPr>
        <w:spacing w:line="276" w:lineRule="auto"/>
        <w:rPr>
          <w:lang w:val="en-GB"/>
        </w:rPr>
      </w:pPr>
      <w:r w:rsidRPr="00064980">
        <w:rPr>
          <w:lang w:val="en-GB"/>
        </w:rPr>
        <w:t>Proof must be provided to confirm that the person signing the commitment was</w:t>
      </w:r>
      <w:r w:rsidR="003A3FC8">
        <w:rPr>
          <w:lang w:val="en-GB"/>
        </w:rPr>
        <w:t> </w:t>
      </w:r>
      <w:r w:rsidRPr="00064980">
        <w:rPr>
          <w:lang w:val="en-GB"/>
        </w:rPr>
        <w:t>authorized to do so (unless such authorization is evident from other documents attached to the offer).</w:t>
      </w:r>
    </w:p>
    <w:p w14:paraId="7AC12290" w14:textId="7C34408A" w:rsidR="005C511B" w:rsidRPr="005E7534" w:rsidRDefault="005E7534" w:rsidP="007F2027">
      <w:pPr>
        <w:pStyle w:val="Akapitzlist"/>
        <w:numPr>
          <w:ilvl w:val="1"/>
          <w:numId w:val="15"/>
        </w:numPr>
        <w:spacing w:line="276" w:lineRule="auto"/>
        <w:rPr>
          <w:lang w:val="en-US"/>
        </w:rPr>
      </w:pPr>
      <w:r w:rsidRPr="005E7534">
        <w:rPr>
          <w:lang w:val="en-US"/>
        </w:rPr>
        <w:t>If the contractor, in demonstrating compliance with the conditions referred to</w:t>
      </w:r>
      <w:r w:rsidR="003A3FC8">
        <w:rPr>
          <w:lang w:val="en-US"/>
        </w:rPr>
        <w:t> </w:t>
      </w:r>
      <w:r w:rsidRPr="005E7534">
        <w:rPr>
          <w:lang w:val="en-US"/>
        </w:rPr>
        <w:t>in</w:t>
      </w:r>
      <w:r w:rsidR="003A3FC8">
        <w:rPr>
          <w:lang w:val="en-US"/>
        </w:rPr>
        <w:t> </w:t>
      </w:r>
      <w:r w:rsidRPr="005E7534">
        <w:rPr>
          <w:lang w:val="en-US"/>
        </w:rPr>
        <w:t xml:space="preserve">Chapter V, point 1 of the </w:t>
      </w:r>
      <w:r w:rsidR="00623C81">
        <w:rPr>
          <w:lang w:val="en-US"/>
        </w:rPr>
        <w:t>STO</w:t>
      </w:r>
      <w:r w:rsidRPr="005E7534">
        <w:rPr>
          <w:lang w:val="en-US"/>
        </w:rPr>
        <w:t>, relies on the resources of other entities according to the principles specified in Article 118 of the Act, it must submit, with respect to</w:t>
      </w:r>
      <w:r w:rsidR="003A3FC8">
        <w:rPr>
          <w:lang w:val="en-US"/>
        </w:rPr>
        <w:t> </w:t>
      </w:r>
      <w:r w:rsidRPr="005E7534">
        <w:rPr>
          <w:lang w:val="en-US"/>
        </w:rPr>
        <w:t xml:space="preserve">these entities, the documents listed in Chapter VII of the </w:t>
      </w:r>
      <w:r w:rsidR="00623C81">
        <w:rPr>
          <w:lang w:val="en-US"/>
        </w:rPr>
        <w:t>STO</w:t>
      </w:r>
      <w:r w:rsidR="008627BA" w:rsidRPr="005E7534">
        <w:rPr>
          <w:lang w:val="en-US"/>
        </w:rPr>
        <w:t>.</w:t>
      </w:r>
    </w:p>
    <w:p w14:paraId="7354357F" w14:textId="4FEB99EB" w:rsidR="004A576B" w:rsidRPr="008B0A37" w:rsidRDefault="005E7534" w:rsidP="007F2027">
      <w:pPr>
        <w:pStyle w:val="Akapitzlist"/>
        <w:numPr>
          <w:ilvl w:val="0"/>
          <w:numId w:val="15"/>
        </w:numPr>
        <w:spacing w:line="276" w:lineRule="auto"/>
        <w:rPr>
          <w:highlight w:val="yellow"/>
          <w:lang w:val="en-US"/>
        </w:rPr>
      </w:pPr>
      <w:r w:rsidRPr="008B0A37">
        <w:rPr>
          <w:highlight w:val="yellow"/>
          <w:lang w:val="en-US"/>
        </w:rPr>
        <w:t>Along with the offer, it is also necessary to submit the subject evidence referred to</w:t>
      </w:r>
      <w:r w:rsidR="003A3FC8">
        <w:rPr>
          <w:highlight w:val="yellow"/>
          <w:lang w:val="en-US"/>
        </w:rPr>
        <w:t> </w:t>
      </w:r>
      <w:r w:rsidRPr="008B0A37">
        <w:rPr>
          <w:highlight w:val="yellow"/>
          <w:lang w:val="en-US"/>
        </w:rPr>
        <w:t>in</w:t>
      </w:r>
      <w:r w:rsidR="003A3FC8">
        <w:rPr>
          <w:highlight w:val="yellow"/>
          <w:lang w:val="en-US"/>
        </w:rPr>
        <w:t> </w:t>
      </w:r>
      <w:r w:rsidRPr="008B0A37">
        <w:rPr>
          <w:highlight w:val="yellow"/>
          <w:lang w:val="en-US"/>
        </w:rPr>
        <w:t xml:space="preserve">Chapter VIII of the </w:t>
      </w:r>
      <w:r w:rsidR="00623C81" w:rsidRPr="008B0A37">
        <w:rPr>
          <w:highlight w:val="yellow"/>
          <w:lang w:val="en-US"/>
        </w:rPr>
        <w:t>STO</w:t>
      </w:r>
      <w:r w:rsidR="004A576B" w:rsidRPr="008B0A37">
        <w:rPr>
          <w:highlight w:val="yellow"/>
          <w:lang w:val="en-US"/>
        </w:rPr>
        <w:t>.</w:t>
      </w:r>
    </w:p>
    <w:p w14:paraId="394F3FA3" w14:textId="77777777" w:rsidR="008627BA" w:rsidRPr="005E7534" w:rsidRDefault="008627BA" w:rsidP="008627BA">
      <w:pPr>
        <w:pStyle w:val="Akapitzlist"/>
        <w:spacing w:line="276" w:lineRule="auto"/>
        <w:ind w:left="360"/>
        <w:rPr>
          <w:lang w:val="en-US"/>
        </w:rPr>
      </w:pPr>
    </w:p>
    <w:p w14:paraId="313D37CA" w14:textId="47A0AEDA" w:rsidR="001F7E0D" w:rsidRPr="005E7534" w:rsidRDefault="005E7534" w:rsidP="007F2027">
      <w:pPr>
        <w:pStyle w:val="Akapitzlist"/>
        <w:numPr>
          <w:ilvl w:val="0"/>
          <w:numId w:val="15"/>
        </w:numPr>
        <w:spacing w:line="276" w:lineRule="auto"/>
        <w:rPr>
          <w:b/>
          <w:spacing w:val="60"/>
          <w:u w:val="single"/>
          <w:lang w:val="en-US"/>
        </w:rPr>
      </w:pPr>
      <w:r w:rsidRPr="005E7534">
        <w:rPr>
          <w:b/>
          <w:spacing w:val="60"/>
          <w:u w:val="single"/>
          <w:lang w:val="en-US"/>
        </w:rPr>
        <w:t>REPRESENTATION AND POWER OF ATTORNEY</w:t>
      </w:r>
    </w:p>
    <w:p w14:paraId="14921894" w14:textId="74F5B7CE" w:rsidR="001F7E0D" w:rsidRPr="005E7534" w:rsidRDefault="005E7534" w:rsidP="007F2027">
      <w:pPr>
        <w:pStyle w:val="Akapitzlist"/>
        <w:numPr>
          <w:ilvl w:val="1"/>
          <w:numId w:val="15"/>
        </w:numPr>
        <w:spacing w:line="276" w:lineRule="auto"/>
        <w:rPr>
          <w:lang w:val="en-US"/>
        </w:rPr>
      </w:pPr>
      <w:r w:rsidRPr="005E7534">
        <w:rPr>
          <w:lang w:val="en-US"/>
        </w:rPr>
        <w:t>To confirm that the person acting on behalf of the contractor is authorized to</w:t>
      </w:r>
      <w:r w:rsidR="003A3FC8">
        <w:rPr>
          <w:lang w:val="en-US"/>
        </w:rPr>
        <w:t> </w:t>
      </w:r>
      <w:r w:rsidRPr="005E7534">
        <w:rPr>
          <w:lang w:val="en-US"/>
        </w:rPr>
        <w:t>represent them, the contracting authority requires the contractor to provide an</w:t>
      </w:r>
      <w:r w:rsidR="003A3FC8">
        <w:rPr>
          <w:lang w:val="en-US"/>
        </w:rPr>
        <w:t> </w:t>
      </w:r>
      <w:r w:rsidRPr="005E7534">
        <w:rPr>
          <w:lang w:val="en-US"/>
        </w:rPr>
        <w:t>excerpt or information from the National Court Register, the Central Registration and Information on Business, or another appropriate register</w:t>
      </w:r>
      <w:r w:rsidR="001F7E0D" w:rsidRPr="005E7534">
        <w:rPr>
          <w:lang w:val="en-US"/>
        </w:rPr>
        <w:t>.</w:t>
      </w:r>
    </w:p>
    <w:p w14:paraId="0D6CF29F" w14:textId="77777777" w:rsidR="005E7534" w:rsidRDefault="005E7534" w:rsidP="007F2027">
      <w:pPr>
        <w:pStyle w:val="Akapitzlist"/>
        <w:numPr>
          <w:ilvl w:val="1"/>
          <w:numId w:val="15"/>
        </w:numPr>
        <w:spacing w:line="276" w:lineRule="auto"/>
        <w:rPr>
          <w:lang w:val="en-US"/>
        </w:rPr>
      </w:pPr>
      <w:r w:rsidRPr="005E7534">
        <w:rPr>
          <w:lang w:val="en-US"/>
        </w:rPr>
        <w:t>The contractor is not required to submit the documents referred to in point 8.1 if the contracting authority can obtain them from free and publicly accessible databases, provided that the contractor has indicated the data that allows access to these documents in the declaration referred to in Article 125(1) of the Act</w:t>
      </w:r>
    </w:p>
    <w:p w14:paraId="0D611F09" w14:textId="2D72ECF2" w:rsidR="001F7E0D" w:rsidRPr="005E7534" w:rsidRDefault="005E7534" w:rsidP="007F2027">
      <w:pPr>
        <w:pStyle w:val="Akapitzlist"/>
        <w:numPr>
          <w:ilvl w:val="1"/>
          <w:numId w:val="15"/>
        </w:numPr>
        <w:spacing w:line="276" w:lineRule="auto"/>
        <w:rPr>
          <w:lang w:val="en-US"/>
        </w:rPr>
      </w:pPr>
      <w:r w:rsidRPr="005E7534">
        <w:rPr>
          <w:lang w:val="en-US"/>
        </w:rPr>
        <w:t>If a person acting on behalf of the contractor is not authorized to represent them based on the documents referred to in point 8.1, the contracting authority requires the contractor to provide a power of attorney or another document confirming the authorization to represent the contractor</w:t>
      </w:r>
      <w:r w:rsidR="001F7E0D" w:rsidRPr="005E7534">
        <w:rPr>
          <w:lang w:val="en-US"/>
        </w:rPr>
        <w:t>.</w:t>
      </w:r>
    </w:p>
    <w:p w14:paraId="61F06240" w14:textId="54BEFC59" w:rsidR="001F7E0D" w:rsidRPr="005E7534" w:rsidRDefault="005E7534" w:rsidP="007F2027">
      <w:pPr>
        <w:pStyle w:val="Akapitzlist"/>
        <w:numPr>
          <w:ilvl w:val="1"/>
          <w:numId w:val="15"/>
        </w:numPr>
        <w:spacing w:line="276" w:lineRule="auto"/>
        <w:rPr>
          <w:lang w:val="en-US"/>
        </w:rPr>
      </w:pPr>
      <w:r w:rsidRPr="005E7534">
        <w:rPr>
          <w:lang w:val="en-US"/>
        </w:rPr>
        <w:t>Point 8.3 applies accordingly to a person acting on behalf of contractors jointly applying for the public contract.</w:t>
      </w:r>
    </w:p>
    <w:p w14:paraId="5DF6241D" w14:textId="48AC8CAC" w:rsidR="001F7E0D" w:rsidRPr="007108A9" w:rsidRDefault="007108A9" w:rsidP="007F2027">
      <w:pPr>
        <w:pStyle w:val="Akapitzlist"/>
        <w:numPr>
          <w:ilvl w:val="1"/>
          <w:numId w:val="15"/>
        </w:numPr>
        <w:spacing w:line="276" w:lineRule="auto"/>
        <w:rPr>
          <w:lang w:val="en-US"/>
        </w:rPr>
      </w:pPr>
      <w:r w:rsidRPr="007108A9">
        <w:rPr>
          <w:lang w:val="en-US"/>
        </w:rPr>
        <w:t>Points 8.1-8.3 apply accordingly to a person acting on behalf of an entity providing resources according to the principles specified in Article 118 of the Act.</w:t>
      </w:r>
    </w:p>
    <w:p w14:paraId="7F77EB16" w14:textId="30492F26" w:rsidR="008627BA" w:rsidRPr="007108A9" w:rsidRDefault="008627BA">
      <w:pPr>
        <w:jc w:val="left"/>
        <w:rPr>
          <w:rFonts w:eastAsia="Calibri"/>
          <w:szCs w:val="20"/>
          <w:lang w:val="en-US"/>
        </w:rPr>
      </w:pPr>
      <w:r w:rsidRPr="007108A9">
        <w:rPr>
          <w:lang w:val="en-US"/>
        </w:rPr>
        <w:br w:type="page"/>
      </w:r>
    </w:p>
    <w:p w14:paraId="69E8D562" w14:textId="7C33D319" w:rsidR="00C70963" w:rsidRPr="007108A9" w:rsidRDefault="007108A9" w:rsidP="007F2027">
      <w:pPr>
        <w:pStyle w:val="Nagwek1"/>
        <w:numPr>
          <w:ilvl w:val="0"/>
          <w:numId w:val="11"/>
        </w:numPr>
        <w:ind w:left="142"/>
        <w:rPr>
          <w:lang w:val="en-US"/>
        </w:rPr>
      </w:pPr>
      <w:bookmarkStart w:id="9" w:name="_Toc174528315"/>
      <w:r w:rsidRPr="007108A9">
        <w:rPr>
          <w:lang w:val="en-US"/>
        </w:rPr>
        <w:lastRenderedPageBreak/>
        <w:t>LIST OF STATEMENTS OR DOCUMENTS THAT CONTRACTORS MUST PROVIDE UPON REQUEST TO CONFIRM COMPLIANCE WITH THE CONDITIONS FOR PARTICIPATION IN THE PROCEDURE AND NON-EXCLUSION FROM PARTICIPATION IN THE PROCEDURE</w:t>
      </w:r>
      <w:r w:rsidR="0056378F" w:rsidRPr="007108A9">
        <w:rPr>
          <w:lang w:val="en-US"/>
        </w:rPr>
        <w:t>.</w:t>
      </w:r>
      <w:bookmarkEnd w:id="9"/>
      <w:r w:rsidR="0056378F" w:rsidRPr="007108A9">
        <w:rPr>
          <w:lang w:val="en-US"/>
        </w:rPr>
        <w:t xml:space="preserve"> </w:t>
      </w:r>
    </w:p>
    <w:p w14:paraId="244EF562" w14:textId="77777777" w:rsidR="00C70963" w:rsidRPr="007108A9" w:rsidRDefault="00C70963" w:rsidP="00C36C56">
      <w:pPr>
        <w:pStyle w:val="Akapitzlist"/>
        <w:spacing w:line="276" w:lineRule="auto"/>
        <w:rPr>
          <w:lang w:val="en-US"/>
        </w:rPr>
      </w:pPr>
    </w:p>
    <w:p w14:paraId="3CE5147E" w14:textId="119943B6" w:rsidR="008B47E0" w:rsidRPr="007108A9" w:rsidRDefault="007108A9" w:rsidP="007F2027">
      <w:pPr>
        <w:pStyle w:val="Akapitzlist"/>
        <w:numPr>
          <w:ilvl w:val="0"/>
          <w:numId w:val="28"/>
        </w:numPr>
        <w:spacing w:line="276" w:lineRule="auto"/>
        <w:rPr>
          <w:lang w:val="en-US"/>
        </w:rPr>
      </w:pPr>
      <w:r w:rsidRPr="007108A9">
        <w:rPr>
          <w:lang w:val="en-US"/>
        </w:rPr>
        <w:t>The contractor whose offer has been rated the highest will be requested to submit the</w:t>
      </w:r>
      <w:r w:rsidR="003A3FC8">
        <w:rPr>
          <w:lang w:val="en-US"/>
        </w:rPr>
        <w:t> </w:t>
      </w:r>
      <w:r w:rsidRPr="007108A9">
        <w:rPr>
          <w:lang w:val="en-US"/>
        </w:rPr>
        <w:t xml:space="preserve">following </w:t>
      </w:r>
      <w:r w:rsidR="004A32BE" w:rsidRPr="004A32BE">
        <w:rPr>
          <w:lang w:val="en-US"/>
        </w:rPr>
        <w:t xml:space="preserve">qualitative </w:t>
      </w:r>
      <w:r w:rsidRPr="007108A9">
        <w:rPr>
          <w:lang w:val="en-US"/>
        </w:rPr>
        <w:t>means of proof within a specified period</w:t>
      </w:r>
      <w:r w:rsidR="008B47E0" w:rsidRPr="007108A9">
        <w:rPr>
          <w:lang w:val="en-US"/>
        </w:rPr>
        <w:t>:</w:t>
      </w:r>
    </w:p>
    <w:p w14:paraId="225326AA" w14:textId="4EFE3AFD" w:rsidR="008B47E0" w:rsidRPr="007108A9" w:rsidRDefault="007108A9" w:rsidP="007F2027">
      <w:pPr>
        <w:pStyle w:val="Akapitzlist"/>
        <w:numPr>
          <w:ilvl w:val="1"/>
          <w:numId w:val="28"/>
        </w:numPr>
        <w:spacing w:line="276" w:lineRule="auto"/>
        <w:rPr>
          <w:lang w:val="en-US"/>
        </w:rPr>
      </w:pPr>
      <w:r w:rsidRPr="007108A9">
        <w:rPr>
          <w:lang w:val="en-US"/>
        </w:rPr>
        <w:t>To confirm compliance with the conditions for participation in the procedure</w:t>
      </w:r>
      <w:r w:rsidR="008B47E0" w:rsidRPr="007108A9">
        <w:rPr>
          <w:lang w:val="en-US"/>
        </w:rPr>
        <w:t>:</w:t>
      </w:r>
    </w:p>
    <w:p w14:paraId="36FB9B9A" w14:textId="3FC769EB" w:rsidR="008B47E0" w:rsidRPr="007108A9" w:rsidRDefault="007108A9" w:rsidP="007F2027">
      <w:pPr>
        <w:pStyle w:val="Akapitzlist"/>
        <w:numPr>
          <w:ilvl w:val="2"/>
          <w:numId w:val="28"/>
        </w:numPr>
        <w:spacing w:line="276" w:lineRule="auto"/>
        <w:rPr>
          <w:lang w:val="en-US"/>
        </w:rPr>
      </w:pPr>
      <w:r w:rsidRPr="007108A9">
        <w:rPr>
          <w:iCs/>
          <w:lang w:val="en-US"/>
        </w:rPr>
        <w:t>A list of deliveries completed in the last 5 years, or during the period of</w:t>
      </w:r>
      <w:r w:rsidR="003A3FC8">
        <w:rPr>
          <w:iCs/>
          <w:lang w:val="en-US"/>
        </w:rPr>
        <w:t> </w:t>
      </w:r>
      <w:r w:rsidRPr="007108A9">
        <w:rPr>
          <w:iCs/>
          <w:lang w:val="en-US"/>
        </w:rPr>
        <w:t>operation if it is shorter, including their net value, subject, dates of completion, and entities for which the deliveries were made</w:t>
      </w:r>
      <w:r w:rsidR="00065327" w:rsidRPr="007108A9">
        <w:rPr>
          <w:iCs/>
          <w:lang w:val="en-US"/>
        </w:rPr>
        <w:t xml:space="preserve">, </w:t>
      </w:r>
    </w:p>
    <w:p w14:paraId="1F678B73" w14:textId="60373D2D" w:rsidR="008B47E0" w:rsidRPr="007108A9" w:rsidRDefault="003A3FC8" w:rsidP="007F2027">
      <w:pPr>
        <w:pStyle w:val="Akapitzlist"/>
        <w:numPr>
          <w:ilvl w:val="2"/>
          <w:numId w:val="28"/>
        </w:numPr>
        <w:spacing w:line="276" w:lineRule="auto"/>
        <w:rPr>
          <w:lang w:val="en-US"/>
        </w:rPr>
      </w:pPr>
      <w:r w:rsidRPr="008B0A37">
        <w:rPr>
          <w:iCs/>
          <w:lang w:val="en-US"/>
        </w:rPr>
        <w:t>Evidence substantiating whether the deliveries specified in subpoint 1.1.1 above were properly executed, with the relevant evidence being:</w:t>
      </w:r>
      <w:r w:rsidR="00065327" w:rsidRPr="007108A9">
        <w:rPr>
          <w:iCs/>
          <w:lang w:val="en-US"/>
        </w:rPr>
        <w:t>:</w:t>
      </w:r>
    </w:p>
    <w:p w14:paraId="51260542" w14:textId="57DFF30E" w:rsidR="008B47E0" w:rsidRPr="007108A9" w:rsidRDefault="00B33B84" w:rsidP="007F2027">
      <w:pPr>
        <w:pStyle w:val="Akapitzlist"/>
        <w:numPr>
          <w:ilvl w:val="3"/>
          <w:numId w:val="28"/>
        </w:numPr>
        <w:spacing w:line="276" w:lineRule="auto"/>
        <w:rPr>
          <w:lang w:val="en-US"/>
        </w:rPr>
      </w:pPr>
      <w:r>
        <w:rPr>
          <w:iCs/>
          <w:lang w:val="en-US"/>
        </w:rPr>
        <w:t>R</w:t>
      </w:r>
      <w:r w:rsidR="007108A9" w:rsidRPr="007108A9">
        <w:rPr>
          <w:iCs/>
          <w:lang w:val="en-US"/>
        </w:rPr>
        <w:t>e</w:t>
      </w:r>
      <w:r>
        <w:rPr>
          <w:iCs/>
          <w:lang w:val="en-US"/>
        </w:rPr>
        <w:t>fe</w:t>
      </w:r>
      <w:r w:rsidR="007108A9" w:rsidRPr="007108A9">
        <w:rPr>
          <w:iCs/>
          <w:lang w:val="en-US"/>
        </w:rPr>
        <w:t>rences or other documents prepared by the entity for which the deliveries were made, or</w:t>
      </w:r>
    </w:p>
    <w:p w14:paraId="32AC01E6" w14:textId="03AC90C3" w:rsidR="008B47E0" w:rsidRPr="007108A9" w:rsidRDefault="007108A9" w:rsidP="007F2027">
      <w:pPr>
        <w:pStyle w:val="Akapitzlist"/>
        <w:numPr>
          <w:ilvl w:val="3"/>
          <w:numId w:val="28"/>
        </w:numPr>
        <w:spacing w:line="276" w:lineRule="auto"/>
        <w:rPr>
          <w:lang w:val="en-US"/>
        </w:rPr>
      </w:pPr>
      <w:r w:rsidRPr="007108A9">
        <w:rPr>
          <w:iCs/>
          <w:lang w:val="en-US"/>
        </w:rPr>
        <w:t>A contractor's statement if the contractor is unable to obtain the documents listed in subsection 1.1.2.1 due to reasons beyond their control</w:t>
      </w:r>
      <w:r>
        <w:rPr>
          <w:iCs/>
          <w:lang w:val="en-US"/>
        </w:rPr>
        <w:t>;</w:t>
      </w:r>
      <w:r w:rsidR="00065327" w:rsidRPr="007108A9">
        <w:rPr>
          <w:iCs/>
          <w:lang w:val="en-US"/>
        </w:rPr>
        <w:t xml:space="preserve"> </w:t>
      </w:r>
    </w:p>
    <w:p w14:paraId="2DBCB4E5" w14:textId="018CC584" w:rsidR="00D84506" w:rsidRPr="007108A9" w:rsidRDefault="00623C81" w:rsidP="007F2027">
      <w:pPr>
        <w:pStyle w:val="Akapitzlist"/>
        <w:numPr>
          <w:ilvl w:val="2"/>
          <w:numId w:val="28"/>
        </w:numPr>
        <w:spacing w:line="276" w:lineRule="auto"/>
        <w:rPr>
          <w:lang w:val="en-US"/>
        </w:rPr>
      </w:pPr>
      <w:r>
        <w:rPr>
          <w:lang w:val="en-US"/>
        </w:rPr>
        <w:t>Th</w:t>
      </w:r>
      <w:r w:rsidR="007108A9" w:rsidRPr="007108A9">
        <w:rPr>
          <w:lang w:val="en-US"/>
        </w:rPr>
        <w:t xml:space="preserve">e template for the list of deliveries to confirm compliance with the conditions for participation in the procedure is provided in </w:t>
      </w:r>
      <w:r w:rsidR="007108A9" w:rsidRPr="008B0A37">
        <w:rPr>
          <w:b/>
          <w:bCs/>
          <w:lang w:val="en-US"/>
        </w:rPr>
        <w:t xml:space="preserve">Appendix No. 5 to the </w:t>
      </w:r>
      <w:r w:rsidRPr="008B0A37">
        <w:rPr>
          <w:b/>
          <w:bCs/>
          <w:lang w:val="en-US"/>
        </w:rPr>
        <w:t>STO</w:t>
      </w:r>
      <w:r w:rsidR="00D84506" w:rsidRPr="008B0A37">
        <w:rPr>
          <w:b/>
          <w:bCs/>
          <w:lang w:val="en-US"/>
        </w:rPr>
        <w:t>.</w:t>
      </w:r>
    </w:p>
    <w:p w14:paraId="01BD2AC0" w14:textId="77777777" w:rsidR="00D84506" w:rsidRPr="007108A9" w:rsidRDefault="00D84506" w:rsidP="003248FC">
      <w:pPr>
        <w:pStyle w:val="Akapitzlist"/>
        <w:spacing w:line="276" w:lineRule="auto"/>
        <w:ind w:left="1728"/>
        <w:rPr>
          <w:lang w:val="en-US"/>
        </w:rPr>
      </w:pPr>
    </w:p>
    <w:p w14:paraId="0F43D53C" w14:textId="79467F35" w:rsidR="008B47E0" w:rsidRPr="00623C81" w:rsidRDefault="00623C81" w:rsidP="007F2027">
      <w:pPr>
        <w:pStyle w:val="Akapitzlist"/>
        <w:numPr>
          <w:ilvl w:val="1"/>
          <w:numId w:val="28"/>
        </w:numPr>
        <w:spacing w:line="276" w:lineRule="auto"/>
        <w:rPr>
          <w:lang w:val="en-US"/>
        </w:rPr>
      </w:pPr>
      <w:r w:rsidRPr="00623C81">
        <w:rPr>
          <w:lang w:val="en-US"/>
        </w:rPr>
        <w:t>To confirm the absence of grounds for exclusion from the procedure based on Article 108(1) and Article 109(1) points 6, 8, and 10 of the Act</w:t>
      </w:r>
      <w:r w:rsidR="008B47E0" w:rsidRPr="00623C81">
        <w:rPr>
          <w:lang w:val="en-US"/>
        </w:rPr>
        <w:t>:</w:t>
      </w:r>
    </w:p>
    <w:p w14:paraId="26295473" w14:textId="77777777" w:rsidR="008B47E0" w:rsidRPr="00623C81" w:rsidRDefault="008B47E0" w:rsidP="007A79D0">
      <w:pPr>
        <w:spacing w:line="276" w:lineRule="auto"/>
        <w:rPr>
          <w:lang w:val="en-US"/>
        </w:rPr>
      </w:pPr>
    </w:p>
    <w:p w14:paraId="71372744" w14:textId="201616F2" w:rsidR="00C70963" w:rsidRPr="00623C81" w:rsidRDefault="00623C81" w:rsidP="007F2027">
      <w:pPr>
        <w:pStyle w:val="Akapitzlist"/>
        <w:numPr>
          <w:ilvl w:val="2"/>
          <w:numId w:val="28"/>
        </w:numPr>
        <w:spacing w:line="276" w:lineRule="auto"/>
        <w:rPr>
          <w:lang w:val="en-US"/>
        </w:rPr>
      </w:pPr>
      <w:r w:rsidRPr="00623C81">
        <w:rPr>
          <w:lang w:val="en-US"/>
        </w:rPr>
        <w:t>Information from the National Criminal Register regarding:</w:t>
      </w:r>
    </w:p>
    <w:p w14:paraId="5F69C242" w14:textId="7AC7E092" w:rsidR="004D773E" w:rsidRPr="00623C81" w:rsidRDefault="00623C81" w:rsidP="007F2027">
      <w:pPr>
        <w:pStyle w:val="Akapitzlist"/>
        <w:numPr>
          <w:ilvl w:val="0"/>
          <w:numId w:val="16"/>
        </w:numPr>
        <w:spacing w:line="276" w:lineRule="auto"/>
        <w:rPr>
          <w:lang w:val="en-US"/>
        </w:rPr>
      </w:pPr>
      <w:r w:rsidRPr="00623C81">
        <w:rPr>
          <w:lang w:val="en-US"/>
        </w:rPr>
        <w:t>Article 108(1) points 1 and 2 of the Act</w:t>
      </w:r>
      <w:r w:rsidR="00331B7D" w:rsidRPr="00623C81">
        <w:rPr>
          <w:lang w:val="en-US"/>
        </w:rPr>
        <w:t>,</w:t>
      </w:r>
    </w:p>
    <w:p w14:paraId="6155656E" w14:textId="3412731B" w:rsidR="00331B7D" w:rsidRPr="00623C81" w:rsidRDefault="00623C81" w:rsidP="007F2027">
      <w:pPr>
        <w:pStyle w:val="Akapitzlist"/>
        <w:numPr>
          <w:ilvl w:val="0"/>
          <w:numId w:val="16"/>
        </w:numPr>
        <w:spacing w:line="276" w:lineRule="auto"/>
        <w:rPr>
          <w:lang w:val="en-US"/>
        </w:rPr>
      </w:pPr>
      <w:r w:rsidRPr="00623C81">
        <w:rPr>
          <w:lang w:val="en-US"/>
        </w:rPr>
        <w:t>Article 108(1) point 4 of the Act, concerning the prohibition on applying for</w:t>
      </w:r>
      <w:r w:rsidR="00B33B84">
        <w:rPr>
          <w:lang w:val="en-US"/>
        </w:rPr>
        <w:t> </w:t>
      </w:r>
      <w:r w:rsidRPr="00623C81">
        <w:rPr>
          <w:lang w:val="en-US"/>
        </w:rPr>
        <w:t>a</w:t>
      </w:r>
      <w:r w:rsidR="00B33B84">
        <w:rPr>
          <w:lang w:val="en-US"/>
        </w:rPr>
        <w:t> </w:t>
      </w:r>
      <w:r w:rsidRPr="00623C81">
        <w:rPr>
          <w:lang w:val="en-US"/>
        </w:rPr>
        <w:t>public contract as a criminal sanction</w:t>
      </w:r>
      <w:r w:rsidR="00331B7D" w:rsidRPr="00623C81">
        <w:rPr>
          <w:lang w:val="en-US"/>
        </w:rPr>
        <w:t>,</w:t>
      </w:r>
    </w:p>
    <w:p w14:paraId="2DF37645" w14:textId="77777777" w:rsidR="00C70963" w:rsidRPr="00623C81" w:rsidRDefault="00C70963" w:rsidP="00C36C56">
      <w:pPr>
        <w:pStyle w:val="Akapitzlist"/>
        <w:spacing w:line="276" w:lineRule="auto"/>
        <w:ind w:left="1224"/>
        <w:rPr>
          <w:lang w:val="en-US"/>
        </w:rPr>
      </w:pPr>
    </w:p>
    <w:p w14:paraId="659C36D8" w14:textId="60D01880" w:rsidR="00331B7D" w:rsidRPr="00623C81" w:rsidRDefault="00331B7D" w:rsidP="00C36C56">
      <w:pPr>
        <w:spacing w:line="276" w:lineRule="auto"/>
        <w:rPr>
          <w:b/>
          <w:bCs/>
          <w:lang w:val="en-US"/>
        </w:rPr>
      </w:pPr>
      <w:r w:rsidRPr="00623C81">
        <w:rPr>
          <w:b/>
          <w:bCs/>
          <w:lang w:val="en-US"/>
        </w:rPr>
        <w:t xml:space="preserve">- </w:t>
      </w:r>
      <w:r w:rsidR="00623C81" w:rsidRPr="00623C81">
        <w:rPr>
          <w:b/>
          <w:bCs/>
          <w:lang w:val="en-US"/>
        </w:rPr>
        <w:t>prepared no earlier than 6 months before its submission</w:t>
      </w:r>
      <w:r w:rsidRPr="00623C81">
        <w:rPr>
          <w:b/>
          <w:bCs/>
          <w:lang w:val="en-US"/>
        </w:rPr>
        <w:t>;</w:t>
      </w:r>
    </w:p>
    <w:p w14:paraId="4066476D" w14:textId="77777777" w:rsidR="00C70963" w:rsidRPr="00623C81" w:rsidRDefault="00C70963" w:rsidP="00C36C56">
      <w:pPr>
        <w:spacing w:line="276" w:lineRule="auto"/>
        <w:rPr>
          <w:lang w:val="en-US"/>
        </w:rPr>
      </w:pPr>
    </w:p>
    <w:p w14:paraId="35E02707" w14:textId="55DB01E2" w:rsidR="00AC6EC2" w:rsidRPr="00623C81" w:rsidRDefault="00623C81" w:rsidP="007F2027">
      <w:pPr>
        <w:pStyle w:val="Akapitzlist"/>
        <w:numPr>
          <w:ilvl w:val="2"/>
          <w:numId w:val="28"/>
        </w:numPr>
        <w:spacing w:line="276" w:lineRule="auto"/>
        <w:rPr>
          <w:lang w:val="en-US"/>
        </w:rPr>
      </w:pPr>
      <w:r w:rsidRPr="00623C81">
        <w:rPr>
          <w:lang w:val="en-US"/>
        </w:rPr>
        <w:t>A contractor's declaration, under Article 108(1) point 5 of the Act, regarding the absence of affiliation with the same capital group, as defined by the Act</w:t>
      </w:r>
      <w:r w:rsidR="00B33B84">
        <w:rPr>
          <w:lang w:val="en-US"/>
        </w:rPr>
        <w:t> </w:t>
      </w:r>
      <w:r w:rsidRPr="00623C81">
        <w:rPr>
          <w:lang w:val="en-US"/>
        </w:rPr>
        <w:t>of</w:t>
      </w:r>
      <w:r w:rsidR="00B33B84">
        <w:rPr>
          <w:lang w:val="en-US"/>
        </w:rPr>
        <w:t> </w:t>
      </w:r>
      <w:r w:rsidRPr="00623C81">
        <w:rPr>
          <w:lang w:val="en-US"/>
        </w:rPr>
        <w:t>16</w:t>
      </w:r>
      <w:r w:rsidR="00B33B84">
        <w:rPr>
          <w:lang w:val="en-US"/>
        </w:rPr>
        <w:t> </w:t>
      </w:r>
      <w:r w:rsidRPr="00623C81">
        <w:rPr>
          <w:lang w:val="en-US"/>
        </w:rPr>
        <w:t>February 2007 (Journal of Laws of 2023, item 1689) on Competition and</w:t>
      </w:r>
      <w:r w:rsidR="00B33B84">
        <w:rPr>
          <w:lang w:val="en-US"/>
        </w:rPr>
        <w:t> </w:t>
      </w:r>
      <w:r w:rsidRPr="00623C81">
        <w:rPr>
          <w:lang w:val="en-US"/>
        </w:rPr>
        <w:t>Consumer Protection, with another contractor who submitted a separate offer, or a declaration of affiliation with the same capital group along with documents or information confirming the preparation of the offer independently of another contractor belonging to the same capital group.</w:t>
      </w:r>
      <w:r w:rsidR="00A26CCF" w:rsidRPr="00623C81">
        <w:rPr>
          <w:lang w:val="en-US"/>
        </w:rPr>
        <w:t>;</w:t>
      </w:r>
    </w:p>
    <w:p w14:paraId="1EEB4BAA" w14:textId="77777777" w:rsidR="00C70963" w:rsidRPr="00623C81" w:rsidRDefault="00C70963" w:rsidP="00C36C56">
      <w:pPr>
        <w:pStyle w:val="Akapitzlist"/>
        <w:spacing w:line="276" w:lineRule="auto"/>
        <w:ind w:left="792"/>
        <w:rPr>
          <w:lang w:val="en-US"/>
        </w:rPr>
      </w:pPr>
    </w:p>
    <w:p w14:paraId="4192156E" w14:textId="5B2DF6E3" w:rsidR="007016B5" w:rsidRPr="00623C81" w:rsidRDefault="00623C81" w:rsidP="00C36C56">
      <w:pPr>
        <w:spacing w:line="276" w:lineRule="auto"/>
        <w:rPr>
          <w:i/>
          <w:iCs/>
          <w:lang w:val="en-US"/>
        </w:rPr>
      </w:pPr>
      <w:bookmarkStart w:id="10" w:name="_Hlk169221939"/>
      <w:r w:rsidRPr="00623C81">
        <w:rPr>
          <w:i/>
          <w:iCs/>
          <w:lang w:val="en-US"/>
        </w:rPr>
        <w:lastRenderedPageBreak/>
        <w:t xml:space="preserve">The declaration template is provided in </w:t>
      </w:r>
      <w:r w:rsidRPr="008B0A37">
        <w:rPr>
          <w:b/>
          <w:bCs/>
          <w:i/>
          <w:iCs/>
          <w:lang w:val="en-US"/>
        </w:rPr>
        <w:t>Appendix No. 8 to the STO</w:t>
      </w:r>
      <w:r w:rsidR="007016B5" w:rsidRPr="008B0A37">
        <w:rPr>
          <w:b/>
          <w:bCs/>
          <w:i/>
          <w:iCs/>
          <w:lang w:val="en-US"/>
        </w:rPr>
        <w:t>.</w:t>
      </w:r>
    </w:p>
    <w:bookmarkEnd w:id="10"/>
    <w:p w14:paraId="2ECCE5AE" w14:textId="77777777" w:rsidR="00AC6EC2" w:rsidRPr="00623C81" w:rsidRDefault="00AC6EC2" w:rsidP="00C36C56">
      <w:pPr>
        <w:spacing w:line="276" w:lineRule="auto"/>
        <w:rPr>
          <w:i/>
          <w:iCs/>
          <w:lang w:val="en-US"/>
        </w:rPr>
      </w:pPr>
    </w:p>
    <w:p w14:paraId="0DDC47FD" w14:textId="233B4AB9" w:rsidR="00A26CCF" w:rsidRPr="00623C81" w:rsidRDefault="00623C81" w:rsidP="007F2027">
      <w:pPr>
        <w:pStyle w:val="Akapitzlist"/>
        <w:numPr>
          <w:ilvl w:val="2"/>
          <w:numId w:val="28"/>
        </w:numPr>
        <w:spacing w:line="276" w:lineRule="auto"/>
        <w:rPr>
          <w:lang w:val="en-US"/>
        </w:rPr>
      </w:pPr>
      <w:r w:rsidRPr="00623C81">
        <w:rPr>
          <w:lang w:val="en-US"/>
        </w:rPr>
        <w:t>Declarations regarding the current accuracy of the information contained in the statement referred to in Article 125(1) of the Act, concerning the grounds for exclusion from the procedure specified by the contracting authority, as mentioned in</w:t>
      </w:r>
      <w:r w:rsidR="00A26CCF" w:rsidRPr="00623C81">
        <w:rPr>
          <w:lang w:val="en-US"/>
        </w:rPr>
        <w:t>:</w:t>
      </w:r>
    </w:p>
    <w:p w14:paraId="7207DE2C" w14:textId="77777777" w:rsidR="008B47E0" w:rsidRPr="00623C81" w:rsidRDefault="008B47E0" w:rsidP="008B47E0">
      <w:pPr>
        <w:pStyle w:val="Akapitzlist"/>
        <w:spacing w:line="276" w:lineRule="auto"/>
        <w:ind w:left="1728"/>
        <w:rPr>
          <w:lang w:val="en-US"/>
        </w:rPr>
      </w:pPr>
    </w:p>
    <w:p w14:paraId="50654E87" w14:textId="15C0CE43" w:rsidR="00623C81" w:rsidRPr="00623C81" w:rsidRDefault="00623C81" w:rsidP="007F2027">
      <w:pPr>
        <w:pStyle w:val="Akapitzlist"/>
        <w:numPr>
          <w:ilvl w:val="0"/>
          <w:numId w:val="17"/>
        </w:numPr>
        <w:spacing w:line="276" w:lineRule="auto"/>
        <w:rPr>
          <w:lang w:val="en-US"/>
        </w:rPr>
      </w:pPr>
      <w:r w:rsidRPr="00623C81">
        <w:rPr>
          <w:lang w:val="en-US"/>
        </w:rPr>
        <w:t>Article 108(1) point 3 of the Act,</w:t>
      </w:r>
    </w:p>
    <w:p w14:paraId="59827020" w14:textId="64651AC4" w:rsidR="00623C81" w:rsidRPr="00623C81" w:rsidRDefault="00623C81" w:rsidP="007F2027">
      <w:pPr>
        <w:pStyle w:val="Akapitzlist"/>
        <w:numPr>
          <w:ilvl w:val="0"/>
          <w:numId w:val="17"/>
        </w:numPr>
        <w:spacing w:line="276" w:lineRule="auto"/>
        <w:rPr>
          <w:lang w:val="en-US"/>
        </w:rPr>
      </w:pPr>
      <w:r w:rsidRPr="00623C81">
        <w:rPr>
          <w:lang w:val="en-US"/>
        </w:rPr>
        <w:t>Article 108(1) point 4 of the Act, concerning the prohibition on applying for a public contract as a preventive measure,</w:t>
      </w:r>
    </w:p>
    <w:p w14:paraId="7C1468B8" w14:textId="54BD6A1D" w:rsidR="00623C81" w:rsidRPr="00623C81" w:rsidRDefault="00623C81" w:rsidP="007F2027">
      <w:pPr>
        <w:pStyle w:val="Akapitzlist"/>
        <w:numPr>
          <w:ilvl w:val="0"/>
          <w:numId w:val="17"/>
        </w:numPr>
        <w:spacing w:line="276" w:lineRule="auto"/>
        <w:rPr>
          <w:lang w:val="en-US"/>
        </w:rPr>
      </w:pPr>
      <w:r w:rsidRPr="00623C81">
        <w:rPr>
          <w:lang w:val="en-US"/>
        </w:rPr>
        <w:t>Article 108(1) point 5 of the Act, concerning agreements with other contractors aimed at distorting competition,</w:t>
      </w:r>
    </w:p>
    <w:p w14:paraId="360246AB" w14:textId="04305BFA" w:rsidR="00623C81" w:rsidRPr="00623C81" w:rsidRDefault="00623C81" w:rsidP="007F2027">
      <w:pPr>
        <w:pStyle w:val="Akapitzlist"/>
        <w:numPr>
          <w:ilvl w:val="0"/>
          <w:numId w:val="17"/>
        </w:numPr>
        <w:spacing w:line="276" w:lineRule="auto"/>
        <w:rPr>
          <w:lang w:val="en-US"/>
        </w:rPr>
      </w:pPr>
      <w:r w:rsidRPr="00623C81">
        <w:rPr>
          <w:lang w:val="en-US"/>
        </w:rPr>
        <w:t>Article 108(1) point 6 of the Act,</w:t>
      </w:r>
    </w:p>
    <w:p w14:paraId="105DD049" w14:textId="1CB301B5" w:rsidR="00623C81" w:rsidRPr="00623C81" w:rsidRDefault="00623C81" w:rsidP="007F2027">
      <w:pPr>
        <w:pStyle w:val="Akapitzlist"/>
        <w:numPr>
          <w:ilvl w:val="0"/>
          <w:numId w:val="17"/>
        </w:numPr>
        <w:spacing w:line="276" w:lineRule="auto"/>
        <w:rPr>
          <w:lang w:val="en-US"/>
        </w:rPr>
      </w:pPr>
      <w:r w:rsidRPr="00623C81">
        <w:rPr>
          <w:lang w:val="en-US"/>
        </w:rPr>
        <w:t xml:space="preserve">Article 109(1) points </w:t>
      </w:r>
      <w:r w:rsidR="00B33B84">
        <w:rPr>
          <w:lang w:val="en-US"/>
        </w:rPr>
        <w:t xml:space="preserve">6, </w:t>
      </w:r>
      <w:r w:rsidRPr="00623C81">
        <w:rPr>
          <w:lang w:val="en-US"/>
        </w:rPr>
        <w:t>8 and 10 of the Act,</w:t>
      </w:r>
    </w:p>
    <w:p w14:paraId="0298DBC9" w14:textId="60C9A1DC" w:rsidR="00AC6EC2" w:rsidRPr="00623C81" w:rsidRDefault="00623C81" w:rsidP="007F2027">
      <w:pPr>
        <w:pStyle w:val="Akapitzlist"/>
        <w:numPr>
          <w:ilvl w:val="0"/>
          <w:numId w:val="17"/>
        </w:numPr>
        <w:spacing w:line="276" w:lineRule="auto"/>
        <w:rPr>
          <w:lang w:val="en-US"/>
        </w:rPr>
      </w:pPr>
      <w:r w:rsidRPr="00623C81">
        <w:rPr>
          <w:lang w:val="en-US"/>
        </w:rPr>
        <w:t>Article 7(1) of the Act of 13 April 2022 (Journal of Laws of 2023, item 1497) on special solutions for counteracting the support of aggression against Ukraine and safeguarding national security</w:t>
      </w:r>
      <w:r w:rsidR="002F36B1" w:rsidRPr="00623C81">
        <w:rPr>
          <w:lang w:val="en-US"/>
        </w:rPr>
        <w:t xml:space="preserve">, </w:t>
      </w:r>
    </w:p>
    <w:p w14:paraId="46CE24A1" w14:textId="77777777" w:rsidR="00C70963" w:rsidRPr="00623C81" w:rsidRDefault="00C70963" w:rsidP="00C36C56">
      <w:pPr>
        <w:pStyle w:val="Akapitzlist"/>
        <w:spacing w:line="276" w:lineRule="auto"/>
        <w:ind w:left="1080"/>
        <w:rPr>
          <w:lang w:val="en-US"/>
        </w:rPr>
      </w:pPr>
    </w:p>
    <w:p w14:paraId="3BB562F1" w14:textId="1D99FC9C" w:rsidR="007016B5" w:rsidRPr="00623C81" w:rsidRDefault="00623C81" w:rsidP="00C36C56">
      <w:pPr>
        <w:spacing w:line="276" w:lineRule="auto"/>
        <w:rPr>
          <w:i/>
          <w:iCs/>
          <w:lang w:val="en-US"/>
        </w:rPr>
      </w:pPr>
      <w:r w:rsidRPr="00623C81">
        <w:rPr>
          <w:i/>
          <w:iCs/>
          <w:lang w:val="en-US"/>
        </w:rPr>
        <w:t xml:space="preserve">The declaration template is provided in </w:t>
      </w:r>
      <w:r w:rsidRPr="008B0A37">
        <w:rPr>
          <w:b/>
          <w:bCs/>
          <w:i/>
          <w:iCs/>
          <w:lang w:val="en-US"/>
        </w:rPr>
        <w:t>Appendix No. 7 to the STO</w:t>
      </w:r>
      <w:r w:rsidR="007016B5" w:rsidRPr="00623C81">
        <w:rPr>
          <w:i/>
          <w:iCs/>
          <w:lang w:val="en-US"/>
        </w:rPr>
        <w:t>.</w:t>
      </w:r>
    </w:p>
    <w:p w14:paraId="185D6656" w14:textId="77777777" w:rsidR="00C70963" w:rsidRPr="00623C81" w:rsidRDefault="00C70963" w:rsidP="00C36C56">
      <w:pPr>
        <w:spacing w:line="276" w:lineRule="auto"/>
        <w:rPr>
          <w:lang w:val="en-US"/>
        </w:rPr>
      </w:pPr>
    </w:p>
    <w:p w14:paraId="56F90F71" w14:textId="5BA295D3" w:rsidR="00A26CCF" w:rsidRPr="00623C81" w:rsidRDefault="00623C81" w:rsidP="007F2027">
      <w:pPr>
        <w:pStyle w:val="Akapitzlist"/>
        <w:numPr>
          <w:ilvl w:val="0"/>
          <w:numId w:val="28"/>
        </w:numPr>
        <w:spacing w:line="276" w:lineRule="auto"/>
        <w:rPr>
          <w:lang w:val="en-US"/>
        </w:rPr>
      </w:pPr>
      <w:r w:rsidRPr="00623C81">
        <w:rPr>
          <w:lang w:val="en-US"/>
        </w:rPr>
        <w:t>The contractor is required to submit the statements and documents listed in point 1 via the Platform</w:t>
      </w:r>
      <w:r w:rsidR="00A46095" w:rsidRPr="00623C81">
        <w:rPr>
          <w:lang w:val="en-US"/>
        </w:rPr>
        <w:t>.</w:t>
      </w:r>
      <w:r w:rsidR="00A26CCF" w:rsidRPr="00623C81">
        <w:rPr>
          <w:lang w:val="en-US"/>
        </w:rPr>
        <w:t xml:space="preserve"> </w:t>
      </w:r>
    </w:p>
    <w:p w14:paraId="2BD23363" w14:textId="1CA8B844" w:rsidR="00A26CCF" w:rsidRPr="00623C81" w:rsidRDefault="00623C81" w:rsidP="007F2027">
      <w:pPr>
        <w:pStyle w:val="Akapitzlist"/>
        <w:numPr>
          <w:ilvl w:val="0"/>
          <w:numId w:val="28"/>
        </w:numPr>
        <w:spacing w:line="276" w:lineRule="auto"/>
        <w:rPr>
          <w:lang w:val="en-US"/>
        </w:rPr>
      </w:pPr>
      <w:r w:rsidRPr="00623C81">
        <w:rPr>
          <w:lang w:val="en-US"/>
        </w:rPr>
        <w:t>In the case of contractors jointly applying for the contract, each contractor must submit the statements and documents listed in point 1</w:t>
      </w:r>
      <w:r w:rsidR="00A26CCF" w:rsidRPr="00623C81">
        <w:rPr>
          <w:lang w:val="en-US"/>
        </w:rPr>
        <w:t>.</w:t>
      </w:r>
    </w:p>
    <w:p w14:paraId="0881E80C" w14:textId="44E7DD17" w:rsidR="00C70963" w:rsidRPr="00623C81" w:rsidRDefault="00623C81" w:rsidP="007F2027">
      <w:pPr>
        <w:pStyle w:val="Akapitzlist"/>
        <w:numPr>
          <w:ilvl w:val="0"/>
          <w:numId w:val="15"/>
        </w:numPr>
        <w:spacing w:line="276" w:lineRule="auto"/>
        <w:rPr>
          <w:lang w:val="en-US"/>
        </w:rPr>
      </w:pPr>
      <w:r w:rsidRPr="00623C81">
        <w:rPr>
          <w:lang w:val="en-US"/>
        </w:rPr>
        <w:t>If the contractor or the entity providing resources fails to submit the declaration referred to in Article 125(1) of the Act, other documents or statements submitted in the procedure are incomplete or contain errors, the contracting authority will request the contractor to submit, correct, or supplement them within a specified period unless</w:t>
      </w:r>
      <w:r w:rsidR="00C02A83" w:rsidRPr="00623C81">
        <w:rPr>
          <w:lang w:val="en-US"/>
        </w:rPr>
        <w:t>:</w:t>
      </w:r>
    </w:p>
    <w:p w14:paraId="1108A7D6" w14:textId="4709F789" w:rsidR="00C70963" w:rsidRPr="00623C81" w:rsidRDefault="00623C81" w:rsidP="007F2027">
      <w:pPr>
        <w:pStyle w:val="Akapitzlist"/>
        <w:numPr>
          <w:ilvl w:val="1"/>
          <w:numId w:val="15"/>
        </w:numPr>
        <w:spacing w:line="276" w:lineRule="auto"/>
        <w:rPr>
          <w:lang w:val="en-US"/>
        </w:rPr>
      </w:pPr>
      <w:r w:rsidRPr="00623C81">
        <w:rPr>
          <w:lang w:val="en-US"/>
        </w:rPr>
        <w:t>The contractor's offer is subject to rejection regardless of their submission, supplementation, or correction, or</w:t>
      </w:r>
    </w:p>
    <w:p w14:paraId="198AE161" w14:textId="05B69800" w:rsidR="00C02A83" w:rsidRPr="00623C81" w:rsidRDefault="00623C81" w:rsidP="007F2027">
      <w:pPr>
        <w:pStyle w:val="Akapitzlist"/>
        <w:numPr>
          <w:ilvl w:val="1"/>
          <w:numId w:val="15"/>
        </w:numPr>
        <w:spacing w:line="276" w:lineRule="auto"/>
        <w:rPr>
          <w:lang w:val="en-US"/>
        </w:rPr>
      </w:pPr>
      <w:r w:rsidRPr="00623C81">
        <w:rPr>
          <w:lang w:val="en-US"/>
        </w:rPr>
        <w:t xml:space="preserve">There are grounds for canceling the </w:t>
      </w:r>
      <w:proofErr w:type="spellStart"/>
      <w:r w:rsidRPr="00623C81">
        <w:rPr>
          <w:lang w:val="en-US"/>
        </w:rPr>
        <w:t>procedurę</w:t>
      </w:r>
      <w:proofErr w:type="spellEnd"/>
      <w:r w:rsidR="00C02A83" w:rsidRPr="00623C81">
        <w:rPr>
          <w:lang w:val="en-US"/>
        </w:rPr>
        <w:t>.</w:t>
      </w:r>
    </w:p>
    <w:p w14:paraId="17BDB01D" w14:textId="61E0FAEF" w:rsidR="0094445A" w:rsidRPr="00623C81" w:rsidRDefault="00623C81" w:rsidP="007F2027">
      <w:pPr>
        <w:pStyle w:val="Akapitzlist"/>
        <w:numPr>
          <w:ilvl w:val="0"/>
          <w:numId w:val="15"/>
        </w:numPr>
        <w:spacing w:line="276" w:lineRule="auto"/>
        <w:rPr>
          <w:lang w:val="en-US"/>
        </w:rPr>
      </w:pPr>
      <w:r w:rsidRPr="00623C81">
        <w:rPr>
          <w:lang w:val="en-US"/>
        </w:rPr>
        <w:t xml:space="preserve">The contractor submits </w:t>
      </w:r>
      <w:r w:rsidR="004A32BE" w:rsidRPr="004A32BE">
        <w:rPr>
          <w:lang w:val="en-US"/>
        </w:rPr>
        <w:t xml:space="preserve">qualitative </w:t>
      </w:r>
      <w:r w:rsidRPr="00623C81">
        <w:rPr>
          <w:lang w:val="en-US"/>
        </w:rPr>
        <w:t>means of proof upon request, as mentioned in point 1, current on the date of submission</w:t>
      </w:r>
      <w:r w:rsidR="00C02A83" w:rsidRPr="00623C81">
        <w:rPr>
          <w:lang w:val="en-US"/>
        </w:rPr>
        <w:t>.</w:t>
      </w:r>
    </w:p>
    <w:p w14:paraId="30B034AB" w14:textId="77777777" w:rsidR="00074111" w:rsidRPr="00623C81" w:rsidRDefault="00074111" w:rsidP="00C36C56">
      <w:pPr>
        <w:pStyle w:val="Akapitzlist"/>
        <w:spacing w:line="276" w:lineRule="auto"/>
        <w:ind w:left="360"/>
        <w:rPr>
          <w:lang w:val="en-US"/>
        </w:rPr>
      </w:pPr>
    </w:p>
    <w:p w14:paraId="236FE6DD" w14:textId="2F70DABD" w:rsidR="004D773E" w:rsidRPr="00623C81" w:rsidRDefault="00623C81" w:rsidP="007F2027">
      <w:pPr>
        <w:pStyle w:val="Akapitzlist"/>
        <w:numPr>
          <w:ilvl w:val="0"/>
          <w:numId w:val="15"/>
        </w:numPr>
        <w:spacing w:line="276" w:lineRule="auto"/>
        <w:rPr>
          <w:b/>
          <w:spacing w:val="60"/>
          <w:u w:val="single"/>
          <w:lang w:val="en-US"/>
        </w:rPr>
      </w:pPr>
      <w:r w:rsidRPr="00623C81">
        <w:rPr>
          <w:b/>
          <w:spacing w:val="60"/>
          <w:u w:val="single"/>
          <w:lang w:val="en-US"/>
        </w:rPr>
        <w:t>CONTRACTOR WITH A REGISTERED OFFICE OR PLACE OF RESIDENCE OUTSIDE THE TERRITORY OF THE REPUBLIC OF POLAND</w:t>
      </w:r>
    </w:p>
    <w:p w14:paraId="16F88454" w14:textId="77777777" w:rsidR="004D773E" w:rsidRPr="00623C81" w:rsidRDefault="004D773E" w:rsidP="00C36C56">
      <w:pPr>
        <w:pStyle w:val="Akapitzlist"/>
        <w:spacing w:line="276" w:lineRule="auto"/>
        <w:rPr>
          <w:lang w:val="en-US"/>
        </w:rPr>
      </w:pPr>
    </w:p>
    <w:p w14:paraId="464BDC55" w14:textId="0A7FB424" w:rsidR="004D773E" w:rsidRPr="00623C81" w:rsidRDefault="00623C81" w:rsidP="007F2027">
      <w:pPr>
        <w:pStyle w:val="Akapitzlist"/>
        <w:numPr>
          <w:ilvl w:val="1"/>
          <w:numId w:val="15"/>
        </w:numPr>
        <w:spacing w:line="276" w:lineRule="auto"/>
        <w:rPr>
          <w:b/>
          <w:spacing w:val="60"/>
          <w:u w:val="single"/>
          <w:lang w:val="en-US"/>
        </w:rPr>
      </w:pPr>
      <w:r w:rsidRPr="00623C81">
        <w:rPr>
          <w:lang w:val="en-US"/>
        </w:rPr>
        <w:t>If the contractor has a registered office or place of residence outside the borders of the Republic of Poland, instead of the documents referred to in point 1.2.</w:t>
      </w:r>
      <w:r w:rsidR="00A46095" w:rsidRPr="00623C81">
        <w:rPr>
          <w:lang w:val="en-US"/>
        </w:rPr>
        <w:t>:</w:t>
      </w:r>
    </w:p>
    <w:p w14:paraId="7160E9B5" w14:textId="084AD695" w:rsidR="004D773E" w:rsidRPr="00C83807" w:rsidRDefault="00C83807" w:rsidP="007F2027">
      <w:pPr>
        <w:pStyle w:val="Akapitzlist"/>
        <w:numPr>
          <w:ilvl w:val="2"/>
          <w:numId w:val="15"/>
        </w:numPr>
        <w:spacing w:line="276" w:lineRule="auto"/>
        <w:rPr>
          <w:b/>
          <w:spacing w:val="60"/>
          <w:u w:val="single"/>
          <w:lang w:val="en-US"/>
        </w:rPr>
      </w:pPr>
      <w:r w:rsidRPr="00C83807">
        <w:rPr>
          <w:lang w:val="en-US"/>
        </w:rPr>
        <w:t>Subpoint 1.2.1 – Submit information from the relevant register, such as a court register, or, if there is no such register, another equivalent document issued by the competent judicial or administrative authority of the country where the contractor has its registered office or place of residence, or where the person to whom the information or document pertains has their place of residence;</w:t>
      </w:r>
    </w:p>
    <w:p w14:paraId="05FB29B6" w14:textId="003BAA24" w:rsidR="003248FC" w:rsidRPr="00C83807" w:rsidRDefault="00C83807" w:rsidP="007F2027">
      <w:pPr>
        <w:pStyle w:val="Akapitzlist"/>
        <w:numPr>
          <w:ilvl w:val="2"/>
          <w:numId w:val="15"/>
        </w:numPr>
        <w:spacing w:line="276" w:lineRule="auto"/>
        <w:rPr>
          <w:b/>
          <w:spacing w:val="60"/>
          <w:u w:val="single"/>
          <w:lang w:val="en-US"/>
        </w:rPr>
      </w:pPr>
      <w:r w:rsidRPr="00C83807">
        <w:rPr>
          <w:lang w:val="en-US"/>
        </w:rPr>
        <w:t>The documents referred to in subpoint 11.1.1 should be issued no earlier than 6 months before their submission</w:t>
      </w:r>
      <w:r w:rsidR="00A46095" w:rsidRPr="00C83807">
        <w:rPr>
          <w:lang w:val="en-US"/>
        </w:rPr>
        <w:t xml:space="preserve">. </w:t>
      </w:r>
    </w:p>
    <w:p w14:paraId="7638F1C9" w14:textId="1EE2C3CE" w:rsidR="004A576B" w:rsidRPr="003248FC" w:rsidRDefault="00C83807" w:rsidP="007F2027">
      <w:pPr>
        <w:pStyle w:val="Akapitzlist"/>
        <w:numPr>
          <w:ilvl w:val="2"/>
          <w:numId w:val="15"/>
        </w:numPr>
        <w:spacing w:line="276" w:lineRule="auto"/>
        <w:rPr>
          <w:b/>
          <w:spacing w:val="60"/>
          <w:u w:val="single"/>
        </w:rPr>
      </w:pPr>
      <w:r w:rsidRPr="00C83807">
        <w:rPr>
          <w:lang w:val="en-US"/>
        </w:rPr>
        <w:t xml:space="preserve">If, in the country where the contractor has its registered office or place of residence, the documents referred to in point 11.1.1 are not issued or if these documents do not cover all the cases referred to in Article 108(1) points 1, 2, and 4, they are replaced accordingly in whole or in part by a document containing a declaration of the contractor, indicating the person or persons authorized to represent them, or a declaration made by the person to whom the document was supposed to pertain, made under oath, or if the country where the contractor has its registered office or place of residence does not have provisions for a sworn declaration, made before a judicial or administrative authority, notary, or a competent professional or economic self-government body appropriate to the registered office or place of residence of the contractor. </w:t>
      </w:r>
      <w:r w:rsidRPr="00C83807">
        <w:t xml:space="preserve">The </w:t>
      </w:r>
      <w:proofErr w:type="spellStart"/>
      <w:r w:rsidRPr="00C83807">
        <w:t>provision</w:t>
      </w:r>
      <w:proofErr w:type="spellEnd"/>
      <w:r w:rsidRPr="00C83807">
        <w:t xml:space="preserve"> of </w:t>
      </w:r>
      <w:proofErr w:type="spellStart"/>
      <w:r w:rsidRPr="00C83807">
        <w:t>subpoint</w:t>
      </w:r>
      <w:proofErr w:type="spellEnd"/>
      <w:r w:rsidRPr="00C83807">
        <w:t xml:space="preserve"> 11.1.2 </w:t>
      </w:r>
      <w:proofErr w:type="spellStart"/>
      <w:r w:rsidRPr="00C83807">
        <w:t>applies</w:t>
      </w:r>
      <w:proofErr w:type="spellEnd"/>
      <w:r w:rsidR="00A46095" w:rsidRPr="003248FC">
        <w:t>.</w:t>
      </w:r>
      <w:r w:rsidR="00A46095" w:rsidRPr="00374C32">
        <w:t xml:space="preserve"> </w:t>
      </w:r>
    </w:p>
    <w:p w14:paraId="0DCC96BD" w14:textId="30853418" w:rsidR="00C36C56" w:rsidRPr="00C83807" w:rsidRDefault="00C83807" w:rsidP="007F2027">
      <w:pPr>
        <w:pStyle w:val="Akapitzlist"/>
        <w:numPr>
          <w:ilvl w:val="0"/>
          <w:numId w:val="15"/>
        </w:numPr>
        <w:spacing w:line="276" w:lineRule="auto"/>
        <w:rPr>
          <w:lang w:val="en-US"/>
        </w:rPr>
      </w:pPr>
      <w:r w:rsidRPr="00C83807">
        <w:rPr>
          <w:lang w:val="en-US"/>
        </w:rPr>
        <w:t xml:space="preserve">The contractor is not required to submit </w:t>
      </w:r>
      <w:r w:rsidR="004A32BE" w:rsidRPr="004A32BE">
        <w:rPr>
          <w:lang w:val="en-US"/>
        </w:rPr>
        <w:t xml:space="preserve">qualitative </w:t>
      </w:r>
      <w:r w:rsidRPr="00C83807">
        <w:rPr>
          <w:lang w:val="en-US"/>
        </w:rPr>
        <w:t>means of proof</w:t>
      </w:r>
      <w:r w:rsidR="00B92635" w:rsidRPr="00C83807">
        <w:rPr>
          <w:lang w:val="en-US"/>
        </w:rPr>
        <w:t>:</w:t>
      </w:r>
    </w:p>
    <w:p w14:paraId="67883979" w14:textId="16C65D54" w:rsidR="00C36C56" w:rsidRPr="00C83807" w:rsidRDefault="00C83807" w:rsidP="007F2027">
      <w:pPr>
        <w:pStyle w:val="Akapitzlist"/>
        <w:numPr>
          <w:ilvl w:val="1"/>
          <w:numId w:val="15"/>
        </w:numPr>
        <w:spacing w:line="276" w:lineRule="auto"/>
        <w:rPr>
          <w:lang w:val="en-US"/>
        </w:rPr>
      </w:pPr>
      <w:r w:rsidRPr="00C83807">
        <w:rPr>
          <w:lang w:val="en-US"/>
        </w:rPr>
        <w:t>that the contracting authority possesses, if the contractor indicates these means and confirms their accuracy and validity. It is recommended to indicate in the offer whether the contracting authority possesses declarations or documents concerning the contractor (providing the number and name of the contracting authority's procedure in which the above documents/declarations were submitted).</w:t>
      </w:r>
    </w:p>
    <w:p w14:paraId="072EB6C2" w14:textId="43E55CF2" w:rsidR="00B92635" w:rsidRPr="00C83807" w:rsidRDefault="00C83807" w:rsidP="007F2027">
      <w:pPr>
        <w:pStyle w:val="Akapitzlist"/>
        <w:numPr>
          <w:ilvl w:val="1"/>
          <w:numId w:val="15"/>
        </w:numPr>
        <w:spacing w:line="276" w:lineRule="auto"/>
        <w:rPr>
          <w:lang w:val="en-US"/>
        </w:rPr>
      </w:pPr>
      <w:r w:rsidRPr="00C83807">
        <w:rPr>
          <w:lang w:val="en-US"/>
        </w:rPr>
        <w:t>if the contracting authority can obtain them via free and publicly accessible databases, particularly public registers within the meaning of the Act of 17 February 2005 (Journal of Laws of 2023, item 57) on the Computerization of Activities of Entities Performing Public Tasks, provided that the contractor has indicated in the declaration referred to in Article 125(1) of the Act the data enabling access to these means</w:t>
      </w:r>
      <w:r w:rsidR="00B92635" w:rsidRPr="00C83807">
        <w:rPr>
          <w:lang w:val="en-US"/>
        </w:rPr>
        <w:t>.</w:t>
      </w:r>
    </w:p>
    <w:p w14:paraId="3F260966" w14:textId="281AF1B0" w:rsidR="002B064E" w:rsidRPr="00217307" w:rsidRDefault="00217307" w:rsidP="00217307">
      <w:pPr>
        <w:pStyle w:val="Nagwek1"/>
        <w:numPr>
          <w:ilvl w:val="0"/>
          <w:numId w:val="11"/>
        </w:numPr>
        <w:rPr>
          <w:lang w:val="en-US"/>
        </w:rPr>
      </w:pPr>
      <w:bookmarkStart w:id="11" w:name="_Toc174528316"/>
      <w:r w:rsidRPr="00217307">
        <w:rPr>
          <w:lang w:val="en-US"/>
        </w:rPr>
        <w:t>MEANS OF PROOF RELATING TO SUBJECT-MATTER OF A CONTRACT</w:t>
      </w:r>
      <w:bookmarkEnd w:id="11"/>
    </w:p>
    <w:p w14:paraId="0559CA7A" w14:textId="7A6DE603" w:rsidR="004A576B" w:rsidRPr="00C83807" w:rsidRDefault="00C83807" w:rsidP="007F2027">
      <w:pPr>
        <w:pStyle w:val="Akapitzlist"/>
        <w:numPr>
          <w:ilvl w:val="0"/>
          <w:numId w:val="26"/>
        </w:numPr>
        <w:overflowPunct w:val="0"/>
        <w:autoSpaceDE w:val="0"/>
        <w:autoSpaceDN w:val="0"/>
        <w:adjustRightInd w:val="0"/>
        <w:spacing w:after="60" w:line="276" w:lineRule="auto"/>
        <w:textAlignment w:val="baseline"/>
        <w:rPr>
          <w:rFonts w:asciiTheme="minorHAnsi" w:eastAsia="Times" w:hAnsiTheme="minorHAnsi" w:cstheme="minorHAnsi"/>
          <w:bCs/>
          <w:szCs w:val="24"/>
          <w:lang w:val="en-US"/>
        </w:rPr>
      </w:pPr>
      <w:r w:rsidRPr="00C83807">
        <w:rPr>
          <w:rFonts w:asciiTheme="minorHAnsi" w:eastAsia="Times" w:hAnsiTheme="minorHAnsi" w:cstheme="minorHAnsi"/>
          <w:bCs/>
          <w:szCs w:val="24"/>
          <w:lang w:val="en-US"/>
        </w:rPr>
        <w:t xml:space="preserve">The contractor shall submit, along with the offer, means of proof </w:t>
      </w:r>
      <w:r w:rsidR="00217307" w:rsidRPr="00217307">
        <w:rPr>
          <w:rFonts w:asciiTheme="minorHAnsi" w:eastAsia="Times" w:hAnsiTheme="minorHAnsi" w:cstheme="minorHAnsi"/>
          <w:bCs/>
          <w:szCs w:val="24"/>
          <w:lang w:val="en-US"/>
        </w:rPr>
        <w:t xml:space="preserve">relating to subject-matter of a contract </w:t>
      </w:r>
      <w:r w:rsidRPr="00C83807">
        <w:rPr>
          <w:rFonts w:asciiTheme="minorHAnsi" w:eastAsia="Times" w:hAnsiTheme="minorHAnsi" w:cstheme="minorHAnsi"/>
          <w:bCs/>
          <w:szCs w:val="24"/>
          <w:lang w:val="en-US"/>
        </w:rPr>
        <w:t xml:space="preserve">confirming that the offered delivery meets the requirements specified by the </w:t>
      </w:r>
      <w:r w:rsidRPr="00C83807">
        <w:rPr>
          <w:rFonts w:asciiTheme="minorHAnsi" w:eastAsia="Times" w:hAnsiTheme="minorHAnsi" w:cstheme="minorHAnsi"/>
          <w:bCs/>
          <w:szCs w:val="24"/>
          <w:lang w:val="en-US"/>
        </w:rPr>
        <w:lastRenderedPageBreak/>
        <w:t>contracting authority (Article 107(1) of the Act) in the form of an information brochure from the equipment manufacturer, containing the basic parameters of the device</w:t>
      </w:r>
      <w:r w:rsidR="007A79D0" w:rsidRPr="00C83807">
        <w:rPr>
          <w:rFonts w:asciiTheme="minorHAnsi" w:eastAsia="Times" w:hAnsiTheme="minorHAnsi" w:cstheme="minorHAnsi"/>
          <w:bCs/>
          <w:szCs w:val="24"/>
          <w:lang w:val="en-US"/>
        </w:rPr>
        <w:t>.</w:t>
      </w:r>
    </w:p>
    <w:p w14:paraId="13D36B9B" w14:textId="2188B19E" w:rsidR="00637305" w:rsidRPr="00C83807" w:rsidRDefault="00C83807" w:rsidP="007F2027">
      <w:pPr>
        <w:pStyle w:val="Akapitzlist"/>
        <w:numPr>
          <w:ilvl w:val="0"/>
          <w:numId w:val="26"/>
        </w:numPr>
        <w:overflowPunct w:val="0"/>
        <w:autoSpaceDE w:val="0"/>
        <w:autoSpaceDN w:val="0"/>
        <w:adjustRightInd w:val="0"/>
        <w:spacing w:after="60" w:line="276" w:lineRule="auto"/>
        <w:textAlignment w:val="baseline"/>
        <w:rPr>
          <w:rFonts w:asciiTheme="minorHAnsi" w:eastAsia="MS Mincho" w:hAnsiTheme="minorHAnsi" w:cstheme="minorHAnsi"/>
          <w:szCs w:val="24"/>
          <w:lang w:val="en-US"/>
        </w:rPr>
      </w:pPr>
      <w:r w:rsidRPr="00C83807">
        <w:rPr>
          <w:rFonts w:asciiTheme="minorHAnsi" w:eastAsia="MS Mincho" w:hAnsiTheme="minorHAnsi" w:cstheme="minorHAnsi"/>
          <w:szCs w:val="24"/>
          <w:lang w:val="en-US"/>
        </w:rPr>
        <w:t>The contracting authority allows the submission of the documents referred to in point 1 above in English, without the need to provide a translation into Polish.</w:t>
      </w:r>
    </w:p>
    <w:p w14:paraId="2B552E2A" w14:textId="4930B332" w:rsidR="007A79D0" w:rsidRPr="00C83807" w:rsidRDefault="00C83807" w:rsidP="007F2027">
      <w:pPr>
        <w:pStyle w:val="Akapitzlist"/>
        <w:numPr>
          <w:ilvl w:val="0"/>
          <w:numId w:val="26"/>
        </w:numPr>
        <w:overflowPunct w:val="0"/>
        <w:autoSpaceDE w:val="0"/>
        <w:autoSpaceDN w:val="0"/>
        <w:adjustRightInd w:val="0"/>
        <w:spacing w:after="60" w:line="276" w:lineRule="auto"/>
        <w:textAlignment w:val="baseline"/>
        <w:rPr>
          <w:rFonts w:asciiTheme="minorHAnsi" w:eastAsia="MS Mincho" w:hAnsiTheme="minorHAnsi" w:cstheme="minorHAnsi"/>
          <w:szCs w:val="24"/>
          <w:lang w:val="en-US"/>
        </w:rPr>
      </w:pPr>
      <w:r w:rsidRPr="00C83807">
        <w:rPr>
          <w:rFonts w:asciiTheme="minorHAnsi" w:eastAsia="MS Mincho" w:hAnsiTheme="minorHAnsi" w:cstheme="minorHAnsi"/>
          <w:szCs w:val="24"/>
          <w:lang w:val="en-US"/>
        </w:rPr>
        <w:t>The contracting authority allows for the supplementation of the aforementioned documents under the principles specified in Article 107(2) of the Act</w:t>
      </w:r>
      <w:r w:rsidR="007A79D0" w:rsidRPr="00C83807">
        <w:rPr>
          <w:rFonts w:asciiTheme="minorHAnsi" w:eastAsia="MS Mincho" w:hAnsiTheme="minorHAnsi" w:cstheme="minorHAnsi"/>
          <w:szCs w:val="24"/>
          <w:lang w:val="en-US"/>
        </w:rPr>
        <w:t>.</w:t>
      </w:r>
    </w:p>
    <w:p w14:paraId="1F268FF3" w14:textId="3BB55322" w:rsidR="00E977B4" w:rsidRPr="00C83807" w:rsidRDefault="00C83807" w:rsidP="007F2027">
      <w:pPr>
        <w:pStyle w:val="Nagwek1"/>
        <w:numPr>
          <w:ilvl w:val="0"/>
          <w:numId w:val="11"/>
        </w:numPr>
        <w:ind w:left="142"/>
        <w:rPr>
          <w:lang w:val="en-US"/>
        </w:rPr>
      </w:pPr>
      <w:bookmarkStart w:id="12" w:name="_Toc174528317"/>
      <w:r w:rsidRPr="00C83807">
        <w:rPr>
          <w:lang w:val="en-US"/>
        </w:rPr>
        <w:t>INFORMATION ON ELECTRONIC COMMUNICATION MEANS THAT THE CONTRACTING AUTHORITY WILL USE TO COMMUNICATE WITH CONTRACTORS AND INFORMATION ON THE TECHNICAL AND ORGANIZATIONAL REQUIREMENTS FOR PREPARING, SENDING, AND RECEIVING ELECTRONIC CORRESPONDENCE</w:t>
      </w:r>
      <w:bookmarkEnd w:id="12"/>
    </w:p>
    <w:p w14:paraId="41CEB918" w14:textId="58627E32" w:rsidR="0094445A" w:rsidRPr="00C83807" w:rsidRDefault="0094445A" w:rsidP="0096355A">
      <w:pPr>
        <w:pStyle w:val="Zwykytekst"/>
        <w:tabs>
          <w:tab w:val="num" w:pos="720"/>
        </w:tabs>
        <w:spacing w:line="276" w:lineRule="auto"/>
        <w:ind w:left="720"/>
        <w:rPr>
          <w:rFonts w:asciiTheme="minorHAnsi" w:eastAsia="MS Mincho" w:hAnsiTheme="minorHAnsi" w:cstheme="minorHAnsi"/>
          <w:sz w:val="22"/>
          <w:szCs w:val="22"/>
          <w:lang w:val="en-US"/>
        </w:rPr>
      </w:pPr>
    </w:p>
    <w:p w14:paraId="5FA0670D" w14:textId="43751E8E" w:rsidR="00C36C56" w:rsidRPr="00C83807" w:rsidRDefault="00C83807" w:rsidP="007F2027">
      <w:pPr>
        <w:pStyle w:val="Akapitzlist"/>
        <w:numPr>
          <w:ilvl w:val="0"/>
          <w:numId w:val="18"/>
        </w:numPr>
        <w:spacing w:line="276" w:lineRule="auto"/>
        <w:rPr>
          <w:lang w:val="en-US"/>
        </w:rPr>
      </w:pPr>
      <w:r w:rsidRPr="00C83807">
        <w:rPr>
          <w:lang w:val="en-US"/>
        </w:rPr>
        <w:t>The procurement procedure is conducted in Polish. The contracting authority does not consent to the submission of offers, declarations, and other documents in a language other than Polish without a translation into Polish, except for the exceptions explicitly indicated in the STO.</w:t>
      </w:r>
    </w:p>
    <w:p w14:paraId="4B3B37FA" w14:textId="7E240128" w:rsidR="00C36C56" w:rsidRPr="00C83807" w:rsidRDefault="00C83807" w:rsidP="007F2027">
      <w:pPr>
        <w:pStyle w:val="Akapitzlist"/>
        <w:numPr>
          <w:ilvl w:val="0"/>
          <w:numId w:val="18"/>
        </w:numPr>
        <w:spacing w:line="276" w:lineRule="auto"/>
        <w:rPr>
          <w:lang w:val="en-US"/>
        </w:rPr>
      </w:pPr>
      <w:r w:rsidRPr="00C83807">
        <w:rPr>
          <w:lang w:val="en-US"/>
        </w:rPr>
        <w:t xml:space="preserve">The procedure is conducted in Polish, in electronic form via platformazakupowa.pl at the address: https://platformazakupowa.pl/pn/iimcb </w:t>
      </w:r>
      <w:r>
        <w:rPr>
          <w:lang w:val="en-US"/>
        </w:rPr>
        <w:t>.</w:t>
      </w:r>
    </w:p>
    <w:p w14:paraId="2D55EC72" w14:textId="6199E675" w:rsidR="00C36C56" w:rsidRPr="00C83807" w:rsidRDefault="00C83807" w:rsidP="007F2027">
      <w:pPr>
        <w:pStyle w:val="Akapitzlist"/>
        <w:numPr>
          <w:ilvl w:val="0"/>
          <w:numId w:val="18"/>
        </w:numPr>
        <w:spacing w:line="276" w:lineRule="auto"/>
        <w:rPr>
          <w:lang w:val="en-US"/>
        </w:rPr>
      </w:pPr>
      <w:r w:rsidRPr="00C83807">
        <w:rPr>
          <w:lang w:val="en-US"/>
        </w:rPr>
        <w:t>Communication between the contracting authority and contractors regarding</w:t>
      </w:r>
      <w:r w:rsidR="0035557A" w:rsidRPr="00C83807">
        <w:rPr>
          <w:lang w:val="en-US"/>
        </w:rPr>
        <w:t>:</w:t>
      </w:r>
    </w:p>
    <w:p w14:paraId="5731A4BE" w14:textId="468A29A9" w:rsidR="00C36C56" w:rsidRPr="00C83807" w:rsidRDefault="00C83807" w:rsidP="007F2027">
      <w:pPr>
        <w:pStyle w:val="Akapitzlist"/>
        <w:numPr>
          <w:ilvl w:val="1"/>
          <w:numId w:val="18"/>
        </w:numPr>
        <w:spacing w:line="276" w:lineRule="auto"/>
        <w:rPr>
          <w:lang w:val="en-US"/>
        </w:rPr>
      </w:pPr>
      <w:r w:rsidRPr="00C83807">
        <w:rPr>
          <w:lang w:val="en-US"/>
        </w:rPr>
        <w:t>Sending questions to the contracting authority concerning the content of the STO</w:t>
      </w:r>
      <w:r w:rsidR="0035557A" w:rsidRPr="00C83807">
        <w:rPr>
          <w:lang w:val="en-US"/>
        </w:rPr>
        <w:t>;</w:t>
      </w:r>
    </w:p>
    <w:p w14:paraId="3EE643C1" w14:textId="7F2215CF" w:rsidR="00C36C56" w:rsidRPr="00C83807" w:rsidRDefault="00C83807" w:rsidP="007F2027">
      <w:pPr>
        <w:pStyle w:val="Akapitzlist"/>
        <w:numPr>
          <w:ilvl w:val="1"/>
          <w:numId w:val="18"/>
        </w:numPr>
        <w:spacing w:line="276" w:lineRule="auto"/>
        <w:rPr>
          <w:lang w:val="en-US"/>
        </w:rPr>
      </w:pPr>
      <w:r>
        <w:rPr>
          <w:lang w:val="en-US"/>
        </w:rPr>
        <w:t>Send</w:t>
      </w:r>
      <w:r w:rsidRPr="00C83807">
        <w:rPr>
          <w:lang w:val="en-US"/>
        </w:rPr>
        <w:t>ing responses to the contracting authority's request for the submission of</w:t>
      </w:r>
      <w:r w:rsidR="00217307">
        <w:rPr>
          <w:lang w:val="en-US"/>
        </w:rPr>
        <w:t xml:space="preserve"> means of </w:t>
      </w:r>
      <w:proofErr w:type="spellStart"/>
      <w:r w:rsidR="00217307">
        <w:rPr>
          <w:lang w:val="en-US"/>
        </w:rPr>
        <w:t>proof</w:t>
      </w:r>
      <w:r w:rsidR="00217307" w:rsidRPr="00217307">
        <w:rPr>
          <w:lang w:val="en-US"/>
        </w:rPr>
        <w:t>relating</w:t>
      </w:r>
      <w:proofErr w:type="spellEnd"/>
      <w:r w:rsidR="00217307" w:rsidRPr="00217307">
        <w:rPr>
          <w:lang w:val="en-US"/>
        </w:rPr>
        <w:t xml:space="preserve"> to subject-matter of a contract</w:t>
      </w:r>
      <w:r w:rsidR="0035557A" w:rsidRPr="00C83807">
        <w:rPr>
          <w:lang w:val="en-US"/>
        </w:rPr>
        <w:t>;</w:t>
      </w:r>
    </w:p>
    <w:p w14:paraId="7ECF3B03" w14:textId="59AB9970" w:rsidR="00C36C56" w:rsidRPr="00C83807" w:rsidRDefault="00C83807" w:rsidP="007F2027">
      <w:pPr>
        <w:pStyle w:val="Akapitzlist"/>
        <w:numPr>
          <w:ilvl w:val="1"/>
          <w:numId w:val="18"/>
        </w:numPr>
        <w:spacing w:line="276" w:lineRule="auto"/>
        <w:rPr>
          <w:lang w:val="en-US"/>
        </w:rPr>
      </w:pPr>
      <w:r>
        <w:rPr>
          <w:lang w:val="en-US"/>
        </w:rPr>
        <w:t>S</w:t>
      </w:r>
      <w:r w:rsidRPr="00C83807">
        <w:rPr>
          <w:lang w:val="en-US"/>
        </w:rPr>
        <w:t>ending responses to the contracting authority's request to</w:t>
      </w:r>
      <w:r w:rsidR="00B33B84" w:rsidRPr="008B0A37">
        <w:rPr>
          <w:lang w:val="en-US"/>
        </w:rPr>
        <w:t> </w:t>
      </w:r>
      <w:r w:rsidRPr="00C83807">
        <w:rPr>
          <w:lang w:val="en-US"/>
        </w:rPr>
        <w:t xml:space="preserve">submit/correct/supplement the declaration referred to in Article 125(1), subjective or </w:t>
      </w:r>
      <w:r w:rsidR="00217307" w:rsidRPr="00217307">
        <w:rPr>
          <w:lang w:val="en-US"/>
        </w:rPr>
        <w:t>means of proof relating to subject-matter of a contract</w:t>
      </w:r>
      <w:r w:rsidRPr="00C83807">
        <w:rPr>
          <w:lang w:val="en-US"/>
        </w:rPr>
        <w:t>, other documents, or declarations submitted in the procedure</w:t>
      </w:r>
      <w:r w:rsidR="0035557A" w:rsidRPr="00C83807">
        <w:rPr>
          <w:lang w:val="en-US"/>
        </w:rPr>
        <w:t>;</w:t>
      </w:r>
    </w:p>
    <w:p w14:paraId="53951F9F" w14:textId="546C153F" w:rsidR="00C36C56" w:rsidRPr="00C83807" w:rsidRDefault="00C83807" w:rsidP="007F2027">
      <w:pPr>
        <w:pStyle w:val="Akapitzlist"/>
        <w:numPr>
          <w:ilvl w:val="1"/>
          <w:numId w:val="18"/>
        </w:numPr>
        <w:spacing w:line="276" w:lineRule="auto"/>
        <w:rPr>
          <w:lang w:val="en-US"/>
        </w:rPr>
      </w:pPr>
      <w:r>
        <w:rPr>
          <w:lang w:val="en-US"/>
        </w:rPr>
        <w:t>S</w:t>
      </w:r>
      <w:r w:rsidRPr="00C83807">
        <w:rPr>
          <w:lang w:val="en-US"/>
        </w:rPr>
        <w:t xml:space="preserve">ending responses to the contracting authority's request for explanations concerning the content of the declaration referred to in Article 125(1) or submitted </w:t>
      </w:r>
      <w:r w:rsidR="00217307" w:rsidRPr="00217307">
        <w:rPr>
          <w:lang w:val="en-US"/>
        </w:rPr>
        <w:t>means of proof relating to subject-matter of a contract</w:t>
      </w:r>
      <w:r w:rsidRPr="00C83807">
        <w:rPr>
          <w:lang w:val="en-US"/>
        </w:rPr>
        <w:t xml:space="preserve"> or other documents or declarations submitted in the procedure</w:t>
      </w:r>
      <w:r w:rsidR="0035557A" w:rsidRPr="00C83807">
        <w:rPr>
          <w:lang w:val="en-US"/>
        </w:rPr>
        <w:t>;</w:t>
      </w:r>
    </w:p>
    <w:p w14:paraId="17763263" w14:textId="3ED23C76" w:rsidR="00C36C56" w:rsidRPr="00C83807" w:rsidRDefault="00C83807" w:rsidP="007F2027">
      <w:pPr>
        <w:pStyle w:val="Akapitzlist"/>
        <w:numPr>
          <w:ilvl w:val="1"/>
          <w:numId w:val="18"/>
        </w:numPr>
        <w:spacing w:line="276" w:lineRule="auto"/>
        <w:rPr>
          <w:lang w:val="en-US"/>
        </w:rPr>
      </w:pPr>
      <w:r w:rsidRPr="00C83807">
        <w:rPr>
          <w:lang w:val="en-US"/>
        </w:rPr>
        <w:t xml:space="preserve">Sending responses to the contracting authority's request for explanations regarding the content of the offer, abnormally low price, </w:t>
      </w:r>
      <w:r w:rsidR="004A32BE" w:rsidRPr="004A32BE">
        <w:rPr>
          <w:lang w:val="en-US"/>
        </w:rPr>
        <w:t xml:space="preserve">qualitative </w:t>
      </w:r>
      <w:r w:rsidRPr="00C83807">
        <w:rPr>
          <w:lang w:val="en-US"/>
        </w:rPr>
        <w:t>means of proof</w:t>
      </w:r>
      <w:r w:rsidR="00951434" w:rsidRPr="00C83807">
        <w:rPr>
          <w:lang w:val="en-US"/>
        </w:rPr>
        <w:t>;</w:t>
      </w:r>
    </w:p>
    <w:p w14:paraId="30F1D992" w14:textId="348D1DAA" w:rsidR="00C36C56" w:rsidRPr="00C83807" w:rsidRDefault="00C83807" w:rsidP="007F2027">
      <w:pPr>
        <w:pStyle w:val="Akapitzlist"/>
        <w:numPr>
          <w:ilvl w:val="1"/>
          <w:numId w:val="18"/>
        </w:numPr>
        <w:spacing w:line="276" w:lineRule="auto"/>
        <w:rPr>
          <w:lang w:val="en-US"/>
        </w:rPr>
      </w:pPr>
      <w:r w:rsidRPr="00C83807">
        <w:rPr>
          <w:lang w:val="en-US"/>
        </w:rPr>
        <w:t>Sending responses to other requests from the contracting authority arising from the Act</w:t>
      </w:r>
      <w:r w:rsidR="00E37A07" w:rsidRPr="00C83807">
        <w:rPr>
          <w:lang w:val="en-US"/>
        </w:rPr>
        <w:t>;</w:t>
      </w:r>
    </w:p>
    <w:p w14:paraId="29DD18F3" w14:textId="2065DFB1" w:rsidR="00C36C56" w:rsidRPr="00C83807" w:rsidRDefault="00C83807" w:rsidP="007F2027">
      <w:pPr>
        <w:pStyle w:val="Akapitzlist"/>
        <w:numPr>
          <w:ilvl w:val="1"/>
          <w:numId w:val="18"/>
        </w:numPr>
        <w:spacing w:line="276" w:lineRule="auto"/>
        <w:rPr>
          <w:lang w:val="en-US"/>
        </w:rPr>
      </w:pPr>
      <w:r w:rsidRPr="00C83807">
        <w:rPr>
          <w:lang w:val="en-US"/>
        </w:rPr>
        <w:t>Sending requests, information, declarations from the contractor;</w:t>
      </w:r>
      <w:r w:rsidR="0035557A" w:rsidRPr="00C83807">
        <w:rPr>
          <w:lang w:val="en-US"/>
        </w:rPr>
        <w:t>;</w:t>
      </w:r>
    </w:p>
    <w:p w14:paraId="5348F58C" w14:textId="79B8061B" w:rsidR="0035557A" w:rsidRDefault="00C83807" w:rsidP="007F2027">
      <w:pPr>
        <w:pStyle w:val="Akapitzlist"/>
        <w:numPr>
          <w:ilvl w:val="1"/>
          <w:numId w:val="18"/>
        </w:numPr>
        <w:spacing w:line="276" w:lineRule="auto"/>
      </w:pPr>
      <w:proofErr w:type="spellStart"/>
      <w:r w:rsidRPr="00C83807">
        <w:t>Sending</w:t>
      </w:r>
      <w:proofErr w:type="spellEnd"/>
      <w:r w:rsidRPr="00C83807">
        <w:t xml:space="preserve"> </w:t>
      </w:r>
      <w:proofErr w:type="spellStart"/>
      <w:r w:rsidRPr="00C83807">
        <w:t>appeals</w:t>
      </w:r>
      <w:proofErr w:type="spellEnd"/>
      <w:r w:rsidRPr="00C83807">
        <w:t>/</w:t>
      </w:r>
      <w:proofErr w:type="spellStart"/>
      <w:r w:rsidRPr="00C83807">
        <w:t>other</w:t>
      </w:r>
      <w:proofErr w:type="spellEnd"/>
    </w:p>
    <w:p w14:paraId="596AD966" w14:textId="77777777" w:rsidR="00C36C56" w:rsidRPr="00374C32" w:rsidRDefault="00C36C56" w:rsidP="00C36C56">
      <w:pPr>
        <w:pStyle w:val="Akapitzlist"/>
        <w:spacing w:line="276" w:lineRule="auto"/>
        <w:ind w:left="792"/>
      </w:pPr>
    </w:p>
    <w:p w14:paraId="3100DA6C" w14:textId="2F2C3B8E" w:rsidR="0035557A" w:rsidRPr="00C83807" w:rsidRDefault="00C36C56" w:rsidP="00C36C56">
      <w:pPr>
        <w:spacing w:line="276" w:lineRule="auto"/>
        <w:rPr>
          <w:lang w:val="en-US"/>
        </w:rPr>
      </w:pPr>
      <w:r w:rsidRPr="00C83807">
        <w:rPr>
          <w:lang w:val="en-US"/>
        </w:rPr>
        <w:t xml:space="preserve">- </w:t>
      </w:r>
      <w:r w:rsidR="00C83807">
        <w:rPr>
          <w:lang w:val="en-US"/>
        </w:rPr>
        <w:t>ta</w:t>
      </w:r>
      <w:r w:rsidR="00C83807" w:rsidRPr="00C83807">
        <w:rPr>
          <w:lang w:val="en-US"/>
        </w:rPr>
        <w:t>kes place via the Platform and the "Send a message to the contracting authority" form</w:t>
      </w:r>
      <w:r w:rsidR="0035557A" w:rsidRPr="00C83807">
        <w:rPr>
          <w:lang w:val="en-US"/>
        </w:rPr>
        <w:t xml:space="preserve">. </w:t>
      </w:r>
    </w:p>
    <w:p w14:paraId="2E4C921F" w14:textId="77777777" w:rsidR="00C36C56" w:rsidRPr="00C83807" w:rsidRDefault="00C36C56" w:rsidP="00C36C56">
      <w:pPr>
        <w:spacing w:line="276" w:lineRule="auto"/>
        <w:rPr>
          <w:lang w:val="en-US"/>
        </w:rPr>
      </w:pPr>
    </w:p>
    <w:p w14:paraId="08C81D8E" w14:textId="172128D5" w:rsidR="0035557A" w:rsidRPr="00C83807" w:rsidRDefault="00C83807" w:rsidP="007F2027">
      <w:pPr>
        <w:pStyle w:val="Akapitzlist"/>
        <w:numPr>
          <w:ilvl w:val="0"/>
          <w:numId w:val="18"/>
        </w:numPr>
        <w:spacing w:line="276" w:lineRule="auto"/>
        <w:rPr>
          <w:lang w:val="en-US"/>
        </w:rPr>
      </w:pPr>
      <w:r w:rsidRPr="00C83807">
        <w:rPr>
          <w:lang w:val="en-US"/>
        </w:rPr>
        <w:t>The date of transmission (receipt) of declarations, requests, notifications, and information is considered the date they are sent via the Platform by clicking the "Send a message to the contracting authority" button, after which a message will appear indicating that the message has been sent to the contracting authority.</w:t>
      </w:r>
    </w:p>
    <w:p w14:paraId="00228C88" w14:textId="57507A69" w:rsidR="0035557A" w:rsidRPr="00C83807" w:rsidRDefault="00C83807" w:rsidP="007F2027">
      <w:pPr>
        <w:pStyle w:val="Akapitzlist"/>
        <w:numPr>
          <w:ilvl w:val="0"/>
          <w:numId w:val="18"/>
        </w:numPr>
        <w:spacing w:line="276" w:lineRule="auto"/>
        <w:rPr>
          <w:lang w:val="en-US"/>
        </w:rPr>
      </w:pPr>
      <w:r w:rsidRPr="00C83807">
        <w:rPr>
          <w:lang w:val="en-US"/>
        </w:rPr>
        <w:t>The contracting authority will provide contractors with information in electronic form via the Platform. Information regarding answers to questions, changes to the STO, changes to the submission and opening dates of offers will be posted by the contracting authority on the platform in the "Announcements" section. Correspondence addressed to a specific contractor, in accordance with the applicable regulations, will be transmitted electronically via platformazakupowa.pl to the specific contractor</w:t>
      </w:r>
      <w:r w:rsidR="0035557A" w:rsidRPr="00C83807">
        <w:rPr>
          <w:lang w:val="en-US"/>
        </w:rPr>
        <w:t>.</w:t>
      </w:r>
    </w:p>
    <w:p w14:paraId="4875FCDF" w14:textId="46D55F81" w:rsidR="0035557A" w:rsidRPr="00C83807" w:rsidRDefault="00C83807" w:rsidP="007F2027">
      <w:pPr>
        <w:pStyle w:val="Akapitzlist"/>
        <w:numPr>
          <w:ilvl w:val="0"/>
          <w:numId w:val="18"/>
        </w:numPr>
        <w:spacing w:line="276" w:lineRule="auto"/>
        <w:rPr>
          <w:lang w:val="en-US"/>
        </w:rPr>
      </w:pPr>
      <w:r w:rsidRPr="00C83807">
        <w:rPr>
          <w:lang w:val="en-US"/>
        </w:rPr>
        <w:t>As a professional entity, the contractor is obliged to check the announcements and messages directly on the Platform sent by the contracting authority, as the notification system may fail, or notifications may be directed to the SPAM folder</w:t>
      </w:r>
      <w:r w:rsidR="0035557A" w:rsidRPr="00C83807">
        <w:rPr>
          <w:lang w:val="en-US"/>
        </w:rPr>
        <w:t>.</w:t>
      </w:r>
    </w:p>
    <w:p w14:paraId="5FF713E3" w14:textId="7758DBA5" w:rsidR="00C6017C" w:rsidRPr="00C83807" w:rsidRDefault="00C83807" w:rsidP="007F2027">
      <w:pPr>
        <w:pStyle w:val="Akapitzlist"/>
        <w:numPr>
          <w:ilvl w:val="0"/>
          <w:numId w:val="18"/>
        </w:numPr>
        <w:spacing w:line="276" w:lineRule="auto"/>
        <w:rPr>
          <w:lang w:val="en-US"/>
        </w:rPr>
      </w:pPr>
      <w:r w:rsidRPr="00C83807">
        <w:rPr>
          <w:lang w:val="en-US"/>
        </w:rPr>
        <w:t>By participating in this public procurement procedure, the contractor accepts the terms of using the Platform as specified in the Terms and Conditions posted on the website at the link https://platformazakupowa.pl/pn/iimcb in the "Terms and Conditions" tab and considers them binding and has read and follows the Instructions for submitting offers/requests available at the aforementioned link</w:t>
      </w:r>
      <w:r w:rsidR="00C6017C" w:rsidRPr="00C83807">
        <w:rPr>
          <w:lang w:val="en-US"/>
        </w:rPr>
        <w:t>.</w:t>
      </w:r>
    </w:p>
    <w:p w14:paraId="49105635" w14:textId="288A706E" w:rsidR="00C6017C" w:rsidRPr="00C83807" w:rsidRDefault="00C83807" w:rsidP="007F2027">
      <w:pPr>
        <w:pStyle w:val="Akapitzlist"/>
        <w:numPr>
          <w:ilvl w:val="0"/>
          <w:numId w:val="18"/>
        </w:numPr>
        <w:spacing w:line="276" w:lineRule="auto"/>
        <w:rPr>
          <w:lang w:val="en-US"/>
        </w:rPr>
      </w:pPr>
      <w:r w:rsidRPr="00C83807">
        <w:rPr>
          <w:lang w:val="en-US"/>
        </w:rPr>
        <w:t>The contracting authority is not responsible for submitting an offer in a manner inconsistent with the Instructions for using the Platform, particularly if the contracting authority becomes acquainted with the content of the offer before the deadline for submitting offers (e.g., submission of an offer in the "Send a message to the contracting authority" tab). Such an offer will be considered a commercial offer by the contracting authority and will not be taken into account in the procedure because the obligation imposed in Article 221 of the Act has not been fulfilled</w:t>
      </w:r>
      <w:r w:rsidR="00C6017C" w:rsidRPr="00C83807">
        <w:rPr>
          <w:lang w:val="en-US"/>
        </w:rPr>
        <w:t>.</w:t>
      </w:r>
    </w:p>
    <w:p w14:paraId="21593524" w14:textId="0995EC80" w:rsidR="00C6017C" w:rsidRPr="00C83807" w:rsidRDefault="00C83807" w:rsidP="007F2027">
      <w:pPr>
        <w:pStyle w:val="Akapitzlist"/>
        <w:numPr>
          <w:ilvl w:val="0"/>
          <w:numId w:val="18"/>
        </w:numPr>
        <w:spacing w:line="276" w:lineRule="auto"/>
        <w:rPr>
          <w:lang w:val="en-US"/>
        </w:rPr>
      </w:pPr>
      <w:r w:rsidRPr="00C83807">
        <w:rPr>
          <w:lang w:val="en-US"/>
        </w:rPr>
        <w:t>The contracting authority informs that instructions for using the Platform, particularly regarding logging in, submitting requests for clarification of the STO content, submitting offers, and other actions taken in this procedure using platformazakupowa.pl, are located in the "Instructions for Contractors" section on the website at: https://platformazakupowa.pl/strona/45-instrukcje.</w:t>
      </w:r>
    </w:p>
    <w:p w14:paraId="6E8D6F96" w14:textId="3B3D2A39" w:rsidR="00E977B4" w:rsidRPr="00C83807" w:rsidRDefault="00C83807" w:rsidP="007F2027">
      <w:pPr>
        <w:pStyle w:val="Akapitzlist"/>
        <w:numPr>
          <w:ilvl w:val="0"/>
          <w:numId w:val="18"/>
        </w:numPr>
        <w:spacing w:line="276" w:lineRule="auto"/>
        <w:rPr>
          <w:lang w:val="en-US"/>
        </w:rPr>
      </w:pPr>
      <w:r w:rsidRPr="00C83807">
        <w:rPr>
          <w:lang w:val="en-US"/>
        </w:rPr>
        <w:t>The contracting authority recommends that in all correspondence related to this procedure, the procedure number be used</w:t>
      </w:r>
      <w:r w:rsidR="00C6017C" w:rsidRPr="00C83807">
        <w:rPr>
          <w:lang w:val="en-US"/>
        </w:rPr>
        <w:t>.</w:t>
      </w:r>
    </w:p>
    <w:p w14:paraId="2D746B21" w14:textId="2B864063" w:rsidR="00C6017C" w:rsidRPr="00C83807" w:rsidRDefault="00C83807" w:rsidP="007F2027">
      <w:pPr>
        <w:pStyle w:val="Akapitzlist"/>
        <w:numPr>
          <w:ilvl w:val="0"/>
          <w:numId w:val="18"/>
        </w:numPr>
        <w:spacing w:line="276" w:lineRule="auto"/>
        <w:rPr>
          <w:lang w:val="en-US"/>
        </w:rPr>
      </w:pPr>
      <w:r w:rsidRPr="00C83807">
        <w:rPr>
          <w:lang w:val="en-US"/>
        </w:rPr>
        <w:t>The contracting authority may also communicate with contractors via email</w:t>
      </w:r>
      <w:r w:rsidR="00C6017C" w:rsidRPr="00C83807">
        <w:rPr>
          <w:lang w:val="en-US"/>
        </w:rPr>
        <w:t>.</w:t>
      </w:r>
    </w:p>
    <w:p w14:paraId="42FEB891" w14:textId="344D9E46" w:rsidR="00E977B4" w:rsidRPr="00C83807" w:rsidRDefault="00C83807" w:rsidP="007F2027">
      <w:pPr>
        <w:pStyle w:val="Akapitzlist"/>
        <w:numPr>
          <w:ilvl w:val="0"/>
          <w:numId w:val="18"/>
        </w:numPr>
        <w:spacing w:line="276" w:lineRule="auto"/>
        <w:rPr>
          <w:lang w:val="en-US"/>
        </w:rPr>
      </w:pPr>
      <w:r w:rsidRPr="00C83807">
        <w:rPr>
          <w:lang w:val="en-US"/>
        </w:rPr>
        <w:t xml:space="preserve">In justified cases, the contractor may send messages to the contracting authority at the email address provided below, however, offers or their attachments, as well as documents submitted as a result of explanations/supplements, cannot be sent in this manner. The </w:t>
      </w:r>
      <w:r w:rsidRPr="00C83807">
        <w:rPr>
          <w:lang w:val="en-US"/>
        </w:rPr>
        <w:lastRenderedPageBreak/>
        <w:t>contracting authority does not guarantee the correct delivery of messages sent to another email address within the contracting authority's domain</w:t>
      </w:r>
      <w:r w:rsidR="00C6017C" w:rsidRPr="00C83807">
        <w:rPr>
          <w:lang w:val="en-US"/>
        </w:rPr>
        <w:t>.</w:t>
      </w:r>
    </w:p>
    <w:p w14:paraId="7715E756" w14:textId="0F6F2FDD" w:rsidR="00BB05B4" w:rsidRPr="00C83807" w:rsidRDefault="00C83807" w:rsidP="007F2027">
      <w:pPr>
        <w:pStyle w:val="Akapitzlist"/>
        <w:numPr>
          <w:ilvl w:val="0"/>
          <w:numId w:val="18"/>
        </w:numPr>
        <w:spacing w:line="276" w:lineRule="auto"/>
        <w:rPr>
          <w:lang w:val="en-US"/>
        </w:rPr>
      </w:pPr>
      <w:r w:rsidRPr="00C83807">
        <w:rPr>
          <w:lang w:val="en-US"/>
        </w:rPr>
        <w:t>Electronic documents, declarations, or electronic copies of documents or declarations are submitted by the contractor via https://platformazakupowa.pl/pn/iimcb.</w:t>
      </w:r>
      <w:r w:rsidR="00270FAB" w:rsidRPr="00C83807">
        <w:rPr>
          <w:rStyle w:val="Hipercze"/>
          <w:rFonts w:asciiTheme="minorHAnsi" w:hAnsiTheme="minorHAnsi" w:cstheme="minorHAnsi"/>
          <w:sz w:val="22"/>
          <w:szCs w:val="22"/>
          <w:lang w:val="en-US"/>
        </w:rPr>
        <w:t>.</w:t>
      </w:r>
      <w:r w:rsidR="004F771D" w:rsidRPr="00C83807">
        <w:rPr>
          <w:lang w:val="en-US"/>
        </w:rPr>
        <w:t xml:space="preserve"> </w:t>
      </w:r>
    </w:p>
    <w:p w14:paraId="40FB5BE2" w14:textId="6E7268C7" w:rsidR="00E977B4" w:rsidRPr="00C83807" w:rsidRDefault="00E977B4" w:rsidP="007F2027">
      <w:pPr>
        <w:pStyle w:val="Akapitzlist"/>
        <w:numPr>
          <w:ilvl w:val="0"/>
          <w:numId w:val="18"/>
        </w:numPr>
        <w:spacing w:line="276" w:lineRule="auto"/>
        <w:rPr>
          <w:lang w:val="en-US"/>
        </w:rPr>
      </w:pPr>
      <w:r w:rsidRPr="00C83807">
        <w:rPr>
          <w:lang w:val="en-US"/>
        </w:rPr>
        <w:t xml:space="preserve"> </w:t>
      </w:r>
      <w:r w:rsidR="00C83807" w:rsidRPr="00C83807">
        <w:rPr>
          <w:lang w:val="en-US"/>
        </w:rPr>
        <w:t>The method of preparing electronic documents, declarations, or electronic copies of documents or declarations must comply with the requirements specified in the regulation of the Prime Minister of 30 December 2020 on the manner of preparing and transmitting information and technical requirements for electronic documents and means of electronic communication in public procurement or competition proceedings</w:t>
      </w:r>
      <w:r w:rsidRPr="00C83807">
        <w:rPr>
          <w:lang w:val="en-US"/>
        </w:rPr>
        <w:t>.</w:t>
      </w:r>
    </w:p>
    <w:p w14:paraId="3887422D" w14:textId="0350262B" w:rsidR="00D319E2" w:rsidRPr="00C83807" w:rsidRDefault="00C83807" w:rsidP="007F2027">
      <w:pPr>
        <w:pStyle w:val="Akapitzlist"/>
        <w:numPr>
          <w:ilvl w:val="0"/>
          <w:numId w:val="18"/>
        </w:numPr>
        <w:spacing w:line="276" w:lineRule="auto"/>
        <w:rPr>
          <w:lang w:val="en-US"/>
        </w:rPr>
      </w:pPr>
      <w:bookmarkStart w:id="13" w:name="_Toc61264557"/>
      <w:r w:rsidRPr="00C83807">
        <w:rPr>
          <w:lang w:val="en-US"/>
        </w:rPr>
        <w:t>The contracting authority does not anticipate any means of communication with contractors other than those using electronic communication methods specified in the STO</w:t>
      </w:r>
      <w:r w:rsidR="00E977B4" w:rsidRPr="00C83807">
        <w:rPr>
          <w:lang w:val="en-US"/>
        </w:rPr>
        <w:t>.</w:t>
      </w:r>
      <w:bookmarkStart w:id="14" w:name="_Toc61264558"/>
      <w:bookmarkEnd w:id="13"/>
    </w:p>
    <w:bookmarkEnd w:id="14"/>
    <w:p w14:paraId="299AA650" w14:textId="77777777" w:rsidR="00C83807" w:rsidRPr="00C83807" w:rsidRDefault="00C83807" w:rsidP="007F2027">
      <w:pPr>
        <w:pStyle w:val="Akapitzlist"/>
        <w:numPr>
          <w:ilvl w:val="0"/>
          <w:numId w:val="18"/>
        </w:numPr>
        <w:rPr>
          <w:lang w:val="en-US"/>
        </w:rPr>
      </w:pPr>
      <w:r w:rsidRPr="00C83807">
        <w:rPr>
          <w:lang w:val="en-US"/>
        </w:rPr>
        <w:t>Persons authorized to communicate with contractors: Jakub Wielgus, email: przetargi@iimcb.gov.pl.</w:t>
      </w:r>
    </w:p>
    <w:p w14:paraId="5564AE5F" w14:textId="6E7D65DA" w:rsidR="00AB13BC" w:rsidRPr="00064980" w:rsidRDefault="00AB13BC" w:rsidP="00C83807">
      <w:pPr>
        <w:pStyle w:val="Akapitzlist"/>
        <w:spacing w:line="276" w:lineRule="auto"/>
        <w:ind w:left="360"/>
        <w:rPr>
          <w:rStyle w:val="Hipercze"/>
          <w:rFonts w:asciiTheme="minorHAnsi" w:hAnsiTheme="minorHAnsi" w:cstheme="minorHAnsi"/>
          <w:color w:val="auto"/>
          <w:sz w:val="22"/>
          <w:szCs w:val="22"/>
          <w:u w:val="none"/>
          <w:lang w:val="en-GB"/>
        </w:rPr>
      </w:pPr>
    </w:p>
    <w:p w14:paraId="21213ED9" w14:textId="44432488" w:rsidR="00E977B4" w:rsidRPr="002E2EBD" w:rsidRDefault="002E2EBD" w:rsidP="007F2027">
      <w:pPr>
        <w:pStyle w:val="Nagwek1"/>
        <w:numPr>
          <w:ilvl w:val="0"/>
          <w:numId w:val="11"/>
        </w:numPr>
        <w:ind w:left="142"/>
        <w:rPr>
          <w:lang w:val="en-US"/>
        </w:rPr>
      </w:pPr>
      <w:bookmarkStart w:id="15" w:name="_Toc174528318"/>
      <w:r w:rsidRPr="002E2EBD">
        <w:rPr>
          <w:lang w:val="en-US"/>
        </w:rPr>
        <w:t>TECHNICAL REQUIREMENTS FOR ELECTRONIC DOCUMENTS</w:t>
      </w:r>
      <w:r w:rsidR="00AB13BC" w:rsidRPr="002E2EBD">
        <w:rPr>
          <w:lang w:val="en-US"/>
        </w:rPr>
        <w:t>.</w:t>
      </w:r>
      <w:bookmarkEnd w:id="15"/>
    </w:p>
    <w:p w14:paraId="573A87CE" w14:textId="6FAE1468" w:rsidR="00C36C56" w:rsidRPr="002E2EBD" w:rsidRDefault="002E2EBD" w:rsidP="007F2027">
      <w:pPr>
        <w:pStyle w:val="Akapitzlist"/>
        <w:numPr>
          <w:ilvl w:val="0"/>
          <w:numId w:val="19"/>
        </w:numPr>
        <w:spacing w:line="276" w:lineRule="auto"/>
        <w:rPr>
          <w:lang w:val="en-US"/>
        </w:rPr>
      </w:pPr>
      <w:r w:rsidRPr="002E2EBD">
        <w:rPr>
          <w:lang w:val="en-US"/>
        </w:rPr>
        <w:t xml:space="preserve">In cases where </w:t>
      </w:r>
      <w:r w:rsidR="00217307" w:rsidRPr="00217307">
        <w:rPr>
          <w:lang w:val="en-US"/>
        </w:rPr>
        <w:t>means of proof relating to subject-matter of a contract</w:t>
      </w:r>
      <w:r w:rsidRPr="002E2EBD">
        <w:rPr>
          <w:lang w:val="en-US"/>
        </w:rPr>
        <w:t xml:space="preserve">, </w:t>
      </w:r>
      <w:r w:rsidR="004A32BE" w:rsidRPr="004A32BE">
        <w:rPr>
          <w:lang w:val="en-US"/>
        </w:rPr>
        <w:t xml:space="preserve">qualitative </w:t>
      </w:r>
      <w:r w:rsidRPr="002E2EBD">
        <w:rPr>
          <w:lang w:val="en-US"/>
        </w:rPr>
        <w:t xml:space="preserve">means of proof referred to in the STO, other documents, or documents confirming the authority to represent the contractor, contractors jointly applying for a public contract, an entity providing resources under the principles specified in Article 118 of the Act, or a subcontractor not being an entity providing resources on such principles, hereinafter referred to as "documents confirming the authority to represent," are issued by authorized entities other than the contractor, contractors jointly applying for the contract, the entity providing resources, or the subcontractor, hereinafter referred to as "authorized entities," as an electronic document, </w:t>
      </w:r>
      <w:r w:rsidRPr="002E2EBD">
        <w:rPr>
          <w:highlight w:val="yellow"/>
          <w:lang w:val="en-US"/>
        </w:rPr>
        <w:t>this document is to be submitted</w:t>
      </w:r>
      <w:r w:rsidR="00284B2E" w:rsidRPr="002E2EBD">
        <w:rPr>
          <w:lang w:val="en-US"/>
        </w:rPr>
        <w:t>.</w:t>
      </w:r>
    </w:p>
    <w:p w14:paraId="24DE6EBE" w14:textId="6AAC36BC" w:rsidR="00C36C56" w:rsidRPr="002E2EBD" w:rsidRDefault="002E2EBD" w:rsidP="007F2027">
      <w:pPr>
        <w:pStyle w:val="Akapitzlist"/>
        <w:numPr>
          <w:ilvl w:val="0"/>
          <w:numId w:val="19"/>
        </w:numPr>
        <w:rPr>
          <w:lang w:val="en-US"/>
        </w:rPr>
      </w:pPr>
      <w:r w:rsidRPr="002E2EBD">
        <w:rPr>
          <w:lang w:val="en-US"/>
        </w:rPr>
        <w:t xml:space="preserve">If the </w:t>
      </w:r>
      <w:r w:rsidR="00217307" w:rsidRPr="00217307">
        <w:rPr>
          <w:lang w:val="en-US"/>
        </w:rPr>
        <w:t>means of proof relating to subject-matter of a contract</w:t>
      </w:r>
      <w:r w:rsidRPr="002E2EBD">
        <w:rPr>
          <w:lang w:val="en-US"/>
        </w:rPr>
        <w:t xml:space="preserve">, </w:t>
      </w:r>
      <w:r w:rsidR="004A32BE" w:rsidRPr="004A32BE">
        <w:rPr>
          <w:lang w:val="en-US"/>
        </w:rPr>
        <w:t xml:space="preserve">qualitative </w:t>
      </w:r>
      <w:r w:rsidRPr="002E2EBD">
        <w:rPr>
          <w:lang w:val="en-US"/>
        </w:rPr>
        <w:t>means of proof, other documents, or documents confirming the authority to represent have been issued by authorized entities as a paper document</w:t>
      </w:r>
      <w:r w:rsidRPr="002E2EBD">
        <w:rPr>
          <w:highlight w:val="yellow"/>
          <w:lang w:val="en-US"/>
        </w:rPr>
        <w:t>, a digital representation of this document, certified with a qualified electronic signature,</w:t>
      </w:r>
      <w:r w:rsidRPr="002E2EBD">
        <w:rPr>
          <w:lang w:val="en-US"/>
        </w:rPr>
        <w:t xml:space="preserve"> confirming the compliance of the digital representation with the paper document, is to be submitted.</w:t>
      </w:r>
    </w:p>
    <w:p w14:paraId="674096B3" w14:textId="14791AE1" w:rsidR="00C36C56" w:rsidRPr="002E2EBD" w:rsidRDefault="002E2EBD" w:rsidP="007F2027">
      <w:pPr>
        <w:pStyle w:val="Akapitzlist"/>
        <w:numPr>
          <w:ilvl w:val="0"/>
          <w:numId w:val="19"/>
        </w:numPr>
        <w:spacing w:line="276" w:lineRule="auto"/>
        <w:rPr>
          <w:lang w:val="en-US"/>
        </w:rPr>
      </w:pPr>
      <w:r w:rsidRPr="002E2EBD">
        <w:rPr>
          <w:lang w:val="en-US"/>
        </w:rPr>
        <w:t>The certification of compliance of the digital representation with the paper document referred to in point 2 above is to be carried out in the case of</w:t>
      </w:r>
      <w:r w:rsidR="00284B2E" w:rsidRPr="002E2EBD">
        <w:rPr>
          <w:lang w:val="en-US"/>
        </w:rPr>
        <w:t>:</w:t>
      </w:r>
    </w:p>
    <w:p w14:paraId="56B5951C" w14:textId="682CCA6C" w:rsidR="00C36C56" w:rsidRPr="002E2EBD" w:rsidRDefault="00217307" w:rsidP="007F2027">
      <w:pPr>
        <w:pStyle w:val="Akapitzlist"/>
        <w:numPr>
          <w:ilvl w:val="1"/>
          <w:numId w:val="19"/>
        </w:numPr>
        <w:spacing w:line="276" w:lineRule="auto"/>
        <w:rPr>
          <w:lang w:val="en-US"/>
        </w:rPr>
      </w:pPr>
      <w:r w:rsidRPr="00217307">
        <w:rPr>
          <w:lang w:val="en-US"/>
        </w:rPr>
        <w:t xml:space="preserve">means of proof relating to subject-matter of a contract </w:t>
      </w:r>
      <w:r w:rsidR="002E2EBD" w:rsidRPr="002E2EBD">
        <w:rPr>
          <w:lang w:val="en-US"/>
        </w:rPr>
        <w:t xml:space="preserve">and documents confirming the authority to represent - </w:t>
      </w:r>
      <w:r w:rsidR="002E2EBD" w:rsidRPr="002E2EBD">
        <w:rPr>
          <w:highlight w:val="yellow"/>
          <w:lang w:val="en-US"/>
        </w:rPr>
        <w:t>by the contractor, contractors jointly applying for the contract, the entity providing resources, or the subcontractor</w:t>
      </w:r>
      <w:r w:rsidR="002E2EBD" w:rsidRPr="002E2EBD">
        <w:rPr>
          <w:lang w:val="en-US"/>
        </w:rPr>
        <w:t xml:space="preserve">, in the scope of </w:t>
      </w:r>
      <w:r w:rsidRPr="00217307">
        <w:rPr>
          <w:lang w:val="en-US"/>
        </w:rPr>
        <w:t xml:space="preserve">means of proof relating to subject-matter of a contract </w:t>
      </w:r>
      <w:r w:rsidR="002E2EBD" w:rsidRPr="002E2EBD">
        <w:rPr>
          <w:lang w:val="en-US"/>
        </w:rPr>
        <w:t>or documents confirming the authority to represent that pertain to each of them</w:t>
      </w:r>
      <w:r w:rsidR="00284B2E" w:rsidRPr="002E2EBD">
        <w:rPr>
          <w:lang w:val="en-US"/>
        </w:rPr>
        <w:t>;</w:t>
      </w:r>
    </w:p>
    <w:p w14:paraId="202EFC4F" w14:textId="0D2A00F7" w:rsidR="00C36C56" w:rsidRPr="002E2EBD" w:rsidRDefault="004A32BE" w:rsidP="007F2027">
      <w:pPr>
        <w:pStyle w:val="Akapitzlist"/>
        <w:numPr>
          <w:ilvl w:val="1"/>
          <w:numId w:val="19"/>
        </w:numPr>
        <w:spacing w:line="276" w:lineRule="auto"/>
        <w:rPr>
          <w:lang w:val="en-US"/>
        </w:rPr>
      </w:pPr>
      <w:r w:rsidRPr="004A32BE">
        <w:rPr>
          <w:lang w:val="en-US"/>
        </w:rPr>
        <w:lastRenderedPageBreak/>
        <w:t xml:space="preserve">qualitative </w:t>
      </w:r>
      <w:r w:rsidR="002E2EBD" w:rsidRPr="002E2EBD">
        <w:rPr>
          <w:lang w:val="en-US"/>
        </w:rPr>
        <w:t xml:space="preserve">means of proof - </w:t>
      </w:r>
      <w:r w:rsidR="002E2EBD" w:rsidRPr="002E2EBD">
        <w:rPr>
          <w:highlight w:val="yellow"/>
          <w:lang w:val="en-US"/>
        </w:rPr>
        <w:t>by the contractor or contractors jointly applying</w:t>
      </w:r>
      <w:r w:rsidR="002E2EBD" w:rsidRPr="002E2EBD">
        <w:rPr>
          <w:lang w:val="en-US"/>
        </w:rPr>
        <w:t xml:space="preserve"> for the contract</w:t>
      </w:r>
      <w:r w:rsidR="00284B2E" w:rsidRPr="002E2EBD">
        <w:rPr>
          <w:lang w:val="en-US"/>
        </w:rPr>
        <w:t>;</w:t>
      </w:r>
    </w:p>
    <w:p w14:paraId="0F3D4ABB" w14:textId="78F2B8BB" w:rsidR="00284B2E" w:rsidRPr="002E2EBD" w:rsidRDefault="002E2EBD" w:rsidP="007F2027">
      <w:pPr>
        <w:pStyle w:val="Akapitzlist"/>
        <w:numPr>
          <w:ilvl w:val="1"/>
          <w:numId w:val="19"/>
        </w:numPr>
        <w:spacing w:line="276" w:lineRule="auto"/>
        <w:rPr>
          <w:lang w:val="en-US"/>
        </w:rPr>
      </w:pPr>
      <w:r w:rsidRPr="002E2EBD">
        <w:rPr>
          <w:lang w:val="en-US"/>
        </w:rPr>
        <w:t xml:space="preserve">Other documents - </w:t>
      </w:r>
      <w:r w:rsidRPr="002E2EBD">
        <w:rPr>
          <w:highlight w:val="yellow"/>
          <w:lang w:val="en-US"/>
        </w:rPr>
        <w:t>by the contractor</w:t>
      </w:r>
      <w:r w:rsidRPr="002E2EBD">
        <w:rPr>
          <w:lang w:val="en-US"/>
        </w:rPr>
        <w:t xml:space="preserve"> or contractors jointly applying for the contract in the scope of documents that pertain to each of them</w:t>
      </w:r>
      <w:r w:rsidR="00284B2E" w:rsidRPr="002E2EBD">
        <w:rPr>
          <w:lang w:val="en-US"/>
        </w:rPr>
        <w:t>.</w:t>
      </w:r>
    </w:p>
    <w:p w14:paraId="4D1A3DBD" w14:textId="00B0E71A" w:rsidR="00047ABA" w:rsidRPr="002E2EBD" w:rsidRDefault="002E2EBD" w:rsidP="007F2027">
      <w:pPr>
        <w:pStyle w:val="Akapitzlist"/>
        <w:numPr>
          <w:ilvl w:val="0"/>
          <w:numId w:val="19"/>
        </w:numPr>
        <w:spacing w:line="276" w:lineRule="auto"/>
        <w:rPr>
          <w:lang w:val="en-US"/>
        </w:rPr>
      </w:pPr>
      <w:r w:rsidRPr="002E2EBD">
        <w:rPr>
          <w:lang w:val="en-US"/>
        </w:rPr>
        <w:t>The certification of compliance of the digital representation with the paper document referred to in point 2 can also be performed by a notary public</w:t>
      </w:r>
      <w:r w:rsidR="00284B2E" w:rsidRPr="002E2EBD">
        <w:rPr>
          <w:lang w:val="en-US"/>
        </w:rPr>
        <w:t>.</w:t>
      </w:r>
    </w:p>
    <w:p w14:paraId="00ECB5D5" w14:textId="22D79376" w:rsidR="00047ABA" w:rsidRPr="002E2EBD" w:rsidRDefault="00217307" w:rsidP="007F2027">
      <w:pPr>
        <w:pStyle w:val="Akapitzlist"/>
        <w:numPr>
          <w:ilvl w:val="0"/>
          <w:numId w:val="19"/>
        </w:numPr>
        <w:spacing w:line="276" w:lineRule="auto"/>
        <w:rPr>
          <w:lang w:val="en-US"/>
        </w:rPr>
      </w:pPr>
      <w:r w:rsidRPr="00217307">
        <w:rPr>
          <w:lang w:val="en-US"/>
        </w:rPr>
        <w:t>means of proof relating to subject-matter of a contract</w:t>
      </w:r>
      <w:r w:rsidR="002E2EBD" w:rsidRPr="002E2EBD">
        <w:rPr>
          <w:lang w:val="en-US"/>
        </w:rPr>
        <w:t xml:space="preserve">, including the commitment of the entity providing resources, </w:t>
      </w:r>
      <w:r w:rsidRPr="00217307">
        <w:rPr>
          <w:lang w:val="en-US"/>
        </w:rPr>
        <w:t xml:space="preserve">means of proof relating to subject-matter of a contract </w:t>
      </w:r>
      <w:r w:rsidR="002E2EBD" w:rsidRPr="002E2EBD">
        <w:rPr>
          <w:lang w:val="en-US"/>
        </w:rPr>
        <w:t xml:space="preserve">not issued by authorized entities, and power of attorney, </w:t>
      </w:r>
      <w:r w:rsidR="002E2EBD" w:rsidRPr="002E2EBD">
        <w:rPr>
          <w:highlight w:val="yellow"/>
          <w:lang w:val="en-US"/>
        </w:rPr>
        <w:t>are to be submitted in electronic form and signed with a qualified electronic signature</w:t>
      </w:r>
      <w:r w:rsidR="002E2EBD" w:rsidRPr="002E2EBD">
        <w:rPr>
          <w:lang w:val="en-US"/>
        </w:rPr>
        <w:t>.</w:t>
      </w:r>
    </w:p>
    <w:p w14:paraId="381C56CD" w14:textId="279FDCBE" w:rsidR="00047ABA" w:rsidRPr="002E2EBD" w:rsidRDefault="002E2EBD" w:rsidP="007F2027">
      <w:pPr>
        <w:pStyle w:val="Akapitzlist"/>
        <w:numPr>
          <w:ilvl w:val="0"/>
          <w:numId w:val="19"/>
        </w:numPr>
        <w:spacing w:line="276" w:lineRule="auto"/>
        <w:rPr>
          <w:lang w:val="en-US"/>
        </w:rPr>
      </w:pPr>
      <w:r w:rsidRPr="002E2EBD">
        <w:rPr>
          <w:lang w:val="en-US"/>
        </w:rPr>
        <w:t xml:space="preserve">If </w:t>
      </w:r>
      <w:r w:rsidR="00217307" w:rsidRPr="00217307">
        <w:rPr>
          <w:lang w:val="en-US"/>
        </w:rPr>
        <w:t>means of proof relating to subject-matter of a contract</w:t>
      </w:r>
      <w:r w:rsidRPr="002E2EBD">
        <w:rPr>
          <w:lang w:val="en-US"/>
        </w:rPr>
        <w:t xml:space="preserve">, including the commitment of the entity providing resources, </w:t>
      </w:r>
      <w:r w:rsidR="00217307" w:rsidRPr="00217307">
        <w:rPr>
          <w:lang w:val="en-US"/>
        </w:rPr>
        <w:t xml:space="preserve">means of proof relating to subject-matter of a contract </w:t>
      </w:r>
      <w:r w:rsidRPr="002E2EBD">
        <w:rPr>
          <w:lang w:val="en-US"/>
        </w:rPr>
        <w:t xml:space="preserve">not issued by authorized entities, or power of attorney have been prepared as a paper document and signed by hand, </w:t>
      </w:r>
      <w:r w:rsidRPr="002E2EBD">
        <w:rPr>
          <w:highlight w:val="yellow"/>
          <w:lang w:val="en-US"/>
        </w:rPr>
        <w:t>a digital representation of this document, certified with a qualified electronic signature,</w:t>
      </w:r>
      <w:r w:rsidRPr="002E2EBD">
        <w:rPr>
          <w:lang w:val="en-US"/>
        </w:rPr>
        <w:t xml:space="preserve"> confirming the compliance of the digital representation with the paper document, is to be submitted</w:t>
      </w:r>
      <w:r w:rsidR="00284B2E" w:rsidRPr="002E2EBD">
        <w:rPr>
          <w:lang w:val="en-US"/>
        </w:rPr>
        <w:t>.</w:t>
      </w:r>
    </w:p>
    <w:p w14:paraId="5528E914" w14:textId="60B6BE94" w:rsidR="002D653B" w:rsidRPr="002E2EBD" w:rsidRDefault="002E2EBD" w:rsidP="007F2027">
      <w:pPr>
        <w:pStyle w:val="Akapitzlist"/>
        <w:numPr>
          <w:ilvl w:val="0"/>
          <w:numId w:val="19"/>
        </w:numPr>
        <w:spacing w:line="276" w:lineRule="auto"/>
        <w:rPr>
          <w:lang w:val="en-US"/>
        </w:rPr>
      </w:pPr>
      <w:r w:rsidRPr="002E2EBD">
        <w:rPr>
          <w:lang w:val="en-US"/>
        </w:rPr>
        <w:t>The certification of compliance of the digital representation with the paper document referred to in point 6 is to be carried out in the case of</w:t>
      </w:r>
      <w:r w:rsidR="00284B2E" w:rsidRPr="002E2EBD">
        <w:rPr>
          <w:lang w:val="en-US"/>
        </w:rPr>
        <w:t>:</w:t>
      </w:r>
    </w:p>
    <w:p w14:paraId="6F8CA2C6" w14:textId="4D8A4970" w:rsidR="002D653B" w:rsidRPr="002E2EBD" w:rsidRDefault="00217307" w:rsidP="007F2027">
      <w:pPr>
        <w:pStyle w:val="Akapitzlist"/>
        <w:numPr>
          <w:ilvl w:val="1"/>
          <w:numId w:val="19"/>
        </w:numPr>
        <w:spacing w:line="276" w:lineRule="auto"/>
        <w:rPr>
          <w:lang w:val="en-US"/>
        </w:rPr>
      </w:pPr>
      <w:r w:rsidRPr="00217307">
        <w:rPr>
          <w:lang w:val="en-US"/>
        </w:rPr>
        <w:t xml:space="preserve">means of proof relating to subject-matter of a contract </w:t>
      </w:r>
      <w:r w:rsidR="002E2EBD" w:rsidRPr="002E2EBD">
        <w:rPr>
          <w:lang w:val="en-US"/>
        </w:rPr>
        <w:t xml:space="preserve">- by the contractor, contractors jointly applying for the contract, the entity providing resources, or the subcontractor, in the scope of </w:t>
      </w:r>
      <w:r w:rsidR="004A32BE" w:rsidRPr="004A32BE">
        <w:rPr>
          <w:lang w:val="en-US"/>
        </w:rPr>
        <w:t xml:space="preserve">means of proof relating to subject-matter of a contract </w:t>
      </w:r>
      <w:r w:rsidR="002E2EBD" w:rsidRPr="002E2EBD">
        <w:rPr>
          <w:lang w:val="en-US"/>
        </w:rPr>
        <w:t>that pertain to each of them</w:t>
      </w:r>
      <w:r w:rsidR="002D653B" w:rsidRPr="002E2EBD">
        <w:rPr>
          <w:lang w:val="en-US"/>
        </w:rPr>
        <w:t>;</w:t>
      </w:r>
    </w:p>
    <w:p w14:paraId="0E547981" w14:textId="75133538" w:rsidR="00047ABA" w:rsidRPr="002E2EBD" w:rsidRDefault="004A32BE" w:rsidP="007F2027">
      <w:pPr>
        <w:pStyle w:val="Akapitzlist"/>
        <w:numPr>
          <w:ilvl w:val="1"/>
          <w:numId w:val="19"/>
        </w:numPr>
        <w:spacing w:line="276" w:lineRule="auto"/>
        <w:rPr>
          <w:lang w:val="en-US"/>
        </w:rPr>
      </w:pPr>
      <w:r w:rsidRPr="004A32BE">
        <w:rPr>
          <w:lang w:val="en-US"/>
        </w:rPr>
        <w:t xml:space="preserve">qualitative </w:t>
      </w:r>
      <w:r w:rsidR="002E2EBD" w:rsidRPr="002E2EBD">
        <w:rPr>
          <w:lang w:val="en-US"/>
        </w:rPr>
        <w:t>means of proof, the commitment of the entity providing resources - by the contractor or contractors jointly applying for the contract;</w:t>
      </w:r>
    </w:p>
    <w:p w14:paraId="136CD620" w14:textId="0B94B159" w:rsidR="002D653B" w:rsidRPr="002E2EBD" w:rsidRDefault="002E2EBD" w:rsidP="007F2027">
      <w:pPr>
        <w:pStyle w:val="Akapitzlist"/>
        <w:numPr>
          <w:ilvl w:val="1"/>
          <w:numId w:val="19"/>
        </w:numPr>
        <w:spacing w:line="276" w:lineRule="auto"/>
        <w:rPr>
          <w:lang w:val="en-US"/>
        </w:rPr>
      </w:pPr>
      <w:r w:rsidRPr="002E2EBD">
        <w:rPr>
          <w:lang w:val="en-US"/>
        </w:rPr>
        <w:t>Power of attorney - by the principal.</w:t>
      </w:r>
    </w:p>
    <w:p w14:paraId="4FDFDFB5" w14:textId="4D4B4A8E" w:rsidR="00284B2E" w:rsidRPr="002E2EBD" w:rsidRDefault="002E2EBD" w:rsidP="007F2027">
      <w:pPr>
        <w:pStyle w:val="Akapitzlist"/>
        <w:numPr>
          <w:ilvl w:val="0"/>
          <w:numId w:val="19"/>
        </w:numPr>
        <w:spacing w:line="276" w:lineRule="auto"/>
        <w:rPr>
          <w:lang w:val="en-US"/>
        </w:rPr>
      </w:pPr>
      <w:r w:rsidRPr="002E2EBD">
        <w:rPr>
          <w:lang w:val="en-US"/>
        </w:rPr>
        <w:t>The certification of compliance of the digital representation with the paper document referred to in point 6 can also be performed by a notary public</w:t>
      </w:r>
      <w:r w:rsidR="00284B2E" w:rsidRPr="002E2EBD">
        <w:rPr>
          <w:lang w:val="en-US"/>
        </w:rPr>
        <w:t>.</w:t>
      </w:r>
    </w:p>
    <w:p w14:paraId="5A95FCD1" w14:textId="7E1855EC" w:rsidR="00284B2E" w:rsidRPr="002E2EBD" w:rsidRDefault="002E2EBD" w:rsidP="007F2027">
      <w:pPr>
        <w:pStyle w:val="Akapitzlist"/>
        <w:numPr>
          <w:ilvl w:val="0"/>
          <w:numId w:val="19"/>
        </w:numPr>
        <w:spacing w:line="276" w:lineRule="auto"/>
        <w:rPr>
          <w:lang w:val="en-US"/>
        </w:rPr>
      </w:pPr>
      <w:r w:rsidRPr="002E2EBD">
        <w:rPr>
          <w:lang w:val="en-US"/>
        </w:rPr>
        <w:t>In the case of submitting an electronic document in a format subject to data compression, the affixing of the file containing the compressed documents with a qualified electronic signature is equivalent to affixing all documents contained in that file with a qualified electronic signature</w:t>
      </w:r>
      <w:r w:rsidR="00284B2E" w:rsidRPr="002E2EBD">
        <w:rPr>
          <w:lang w:val="en-US"/>
        </w:rPr>
        <w:t>.</w:t>
      </w:r>
    </w:p>
    <w:p w14:paraId="611385EF" w14:textId="77777777" w:rsidR="00284B2E" w:rsidRPr="002E2EBD" w:rsidRDefault="00284B2E" w:rsidP="00C36C56">
      <w:pPr>
        <w:pStyle w:val="Akapitzlist"/>
        <w:spacing w:line="276" w:lineRule="auto"/>
        <w:ind w:left="541"/>
        <w:rPr>
          <w:rFonts w:asciiTheme="minorHAnsi" w:eastAsia="MS Mincho" w:hAnsiTheme="minorHAnsi" w:cstheme="minorHAnsi"/>
          <w:b/>
          <w:bCs/>
          <w:sz w:val="22"/>
          <w:szCs w:val="22"/>
          <w:lang w:val="en-US"/>
        </w:rPr>
      </w:pPr>
    </w:p>
    <w:p w14:paraId="58AB7D70" w14:textId="6B532610" w:rsidR="0094445A" w:rsidRPr="002E2EBD" w:rsidRDefault="00C037A5" w:rsidP="007F2027">
      <w:pPr>
        <w:pStyle w:val="Nagwek1"/>
        <w:numPr>
          <w:ilvl w:val="0"/>
          <w:numId w:val="11"/>
        </w:numPr>
        <w:ind w:left="142"/>
        <w:rPr>
          <w:lang w:val="en-US"/>
        </w:rPr>
      </w:pPr>
      <w:r w:rsidRPr="002E2EBD">
        <w:rPr>
          <w:lang w:val="en-US"/>
        </w:rPr>
        <w:t xml:space="preserve"> </w:t>
      </w:r>
      <w:bookmarkStart w:id="16" w:name="_Toc174528319"/>
      <w:r w:rsidR="002E2EBD" w:rsidRPr="002E2EBD">
        <w:rPr>
          <w:lang w:val="en-US"/>
        </w:rPr>
        <w:t>REQUIREMENTS REGARDING THE BID BOND</w:t>
      </w:r>
      <w:bookmarkEnd w:id="16"/>
    </w:p>
    <w:p w14:paraId="585AA785" w14:textId="759D35D1" w:rsidR="00896FAA" w:rsidRPr="002827F8" w:rsidRDefault="002827F8" w:rsidP="0005714D">
      <w:pPr>
        <w:spacing w:before="120" w:line="276" w:lineRule="auto"/>
        <w:ind w:left="426"/>
        <w:rPr>
          <w:rFonts w:asciiTheme="minorHAnsi" w:hAnsiTheme="minorHAnsi" w:cstheme="minorHAnsi"/>
          <w:sz w:val="22"/>
          <w:szCs w:val="22"/>
          <w:lang w:val="en-US"/>
        </w:rPr>
      </w:pPr>
      <w:r w:rsidRPr="002827F8">
        <w:rPr>
          <w:rFonts w:asciiTheme="minorHAnsi" w:hAnsiTheme="minorHAnsi" w:cstheme="minorHAnsi"/>
          <w:lang w:val="en-US"/>
        </w:rPr>
        <w:t>The contracting authority does not require the submission of a bid bond</w:t>
      </w:r>
      <w:r w:rsidR="00896FAA" w:rsidRPr="002827F8">
        <w:rPr>
          <w:rFonts w:asciiTheme="minorHAnsi" w:hAnsiTheme="minorHAnsi" w:cstheme="minorHAnsi"/>
          <w:sz w:val="22"/>
          <w:szCs w:val="22"/>
          <w:lang w:val="en-US"/>
        </w:rPr>
        <w:t>.</w:t>
      </w:r>
    </w:p>
    <w:p w14:paraId="007C58B6" w14:textId="077F3413" w:rsidR="0094445A" w:rsidRPr="002827F8" w:rsidRDefault="0094445A" w:rsidP="0096355A">
      <w:pPr>
        <w:pStyle w:val="Zwykytekst"/>
        <w:spacing w:line="276" w:lineRule="auto"/>
        <w:ind w:left="360"/>
        <w:rPr>
          <w:rFonts w:asciiTheme="minorHAnsi" w:eastAsia="MS Mincho" w:hAnsiTheme="minorHAnsi" w:cstheme="minorHAnsi"/>
          <w:sz w:val="22"/>
          <w:szCs w:val="22"/>
          <w:lang w:val="en-US"/>
        </w:rPr>
      </w:pPr>
    </w:p>
    <w:p w14:paraId="3D63F364" w14:textId="2DF35BDA" w:rsidR="0094445A" w:rsidRPr="00374C32" w:rsidRDefault="00C037A5" w:rsidP="007F2027">
      <w:pPr>
        <w:pStyle w:val="Nagwek1"/>
        <w:numPr>
          <w:ilvl w:val="0"/>
          <w:numId w:val="11"/>
        </w:numPr>
        <w:ind w:left="142"/>
      </w:pPr>
      <w:r w:rsidRPr="002827F8">
        <w:rPr>
          <w:lang w:val="en-US"/>
        </w:rPr>
        <w:lastRenderedPageBreak/>
        <w:t xml:space="preserve"> </w:t>
      </w:r>
      <w:bookmarkStart w:id="17" w:name="_Toc174528320"/>
      <w:r w:rsidR="002827F8" w:rsidRPr="002827F8">
        <w:t>PERIOD OF BID VALIDITY</w:t>
      </w:r>
      <w:bookmarkEnd w:id="17"/>
    </w:p>
    <w:p w14:paraId="770DC7DD" w14:textId="47F8F3D3" w:rsidR="002D653B" w:rsidRPr="002827F8" w:rsidRDefault="002827F8" w:rsidP="007F2027">
      <w:pPr>
        <w:pStyle w:val="Akapitzlist"/>
        <w:numPr>
          <w:ilvl w:val="0"/>
          <w:numId w:val="20"/>
        </w:numPr>
        <w:spacing w:line="276" w:lineRule="auto"/>
        <w:rPr>
          <w:rFonts w:eastAsia="MS Mincho"/>
          <w:lang w:val="en-US"/>
        </w:rPr>
      </w:pPr>
      <w:r w:rsidRPr="002827F8">
        <w:rPr>
          <w:rFonts w:eastAsia="MS Mincho"/>
          <w:lang w:val="en-US"/>
        </w:rPr>
        <w:t xml:space="preserve">The contractor is bound by the offer for 90 days, counting from the deadline for submitting offers, i.e., until December </w:t>
      </w:r>
      <w:r w:rsidR="008E0511">
        <w:rPr>
          <w:rFonts w:eastAsia="MS Mincho"/>
          <w:lang w:val="en-US"/>
        </w:rPr>
        <w:t>18</w:t>
      </w:r>
      <w:r w:rsidRPr="002827F8">
        <w:rPr>
          <w:rFonts w:eastAsia="MS Mincho"/>
          <w:lang w:val="en-US"/>
        </w:rPr>
        <w:t>, 2024</w:t>
      </w:r>
      <w:r w:rsidR="00D10AF3" w:rsidRPr="002827F8">
        <w:rPr>
          <w:rFonts w:eastAsia="MS Mincho"/>
          <w:b/>
          <w:lang w:val="en-US"/>
        </w:rPr>
        <w:t>.</w:t>
      </w:r>
    </w:p>
    <w:p w14:paraId="7BD7908B" w14:textId="35BB7022" w:rsidR="002D653B" w:rsidRPr="005F2E69" w:rsidRDefault="005F2E69" w:rsidP="007F2027">
      <w:pPr>
        <w:pStyle w:val="Akapitzlist"/>
        <w:numPr>
          <w:ilvl w:val="0"/>
          <w:numId w:val="20"/>
        </w:numPr>
        <w:spacing w:line="276" w:lineRule="auto"/>
        <w:rPr>
          <w:rFonts w:eastAsia="MS Mincho"/>
          <w:lang w:val="en-US"/>
        </w:rPr>
      </w:pPr>
      <w:r w:rsidRPr="005F2E69">
        <w:rPr>
          <w:rFonts w:eastAsia="MS Mincho"/>
          <w:lang w:val="en-US"/>
        </w:rPr>
        <w:t>If the selection of the most advantageous offer does not occur before the end of the bid validity period specified in the procurement documents, the contracting authority will request the contractors, once before the end of the bid validity period, to agree to extend this period for a period specified by the contracting authority, not exceeding 60 days.</w:t>
      </w:r>
      <w:r w:rsidR="00740D1E" w:rsidRPr="005F2E69">
        <w:rPr>
          <w:rFonts w:eastAsia="MS Mincho"/>
          <w:lang w:val="en-US"/>
        </w:rPr>
        <w:t xml:space="preserve"> </w:t>
      </w:r>
    </w:p>
    <w:p w14:paraId="71039665" w14:textId="0F64759E" w:rsidR="002D653B" w:rsidRPr="005F2E69" w:rsidRDefault="005F2E69" w:rsidP="007F2027">
      <w:pPr>
        <w:pStyle w:val="Akapitzlist"/>
        <w:numPr>
          <w:ilvl w:val="0"/>
          <w:numId w:val="20"/>
        </w:numPr>
        <w:spacing w:line="276" w:lineRule="auto"/>
        <w:rPr>
          <w:rFonts w:eastAsia="MS Mincho"/>
          <w:lang w:val="en-US"/>
        </w:rPr>
      </w:pPr>
      <w:r w:rsidRPr="005F2E69">
        <w:rPr>
          <w:rFonts w:eastAsia="MS Mincho"/>
          <w:lang w:val="en-US"/>
        </w:rPr>
        <w:t>The extension of the bid validity period referred to in point 2 requires the contractor to submit a written statement agreeing to the extension</w:t>
      </w:r>
      <w:r w:rsidR="00740D1E" w:rsidRPr="005F2E69">
        <w:rPr>
          <w:rFonts w:eastAsia="MS Mincho"/>
          <w:lang w:val="en-US"/>
        </w:rPr>
        <w:t>.</w:t>
      </w:r>
    </w:p>
    <w:p w14:paraId="2D41CD82" w14:textId="29FE20FC" w:rsidR="002D653B" w:rsidRPr="005F2E69" w:rsidRDefault="005F2E69" w:rsidP="007F2027">
      <w:pPr>
        <w:pStyle w:val="Akapitzlist"/>
        <w:numPr>
          <w:ilvl w:val="0"/>
          <w:numId w:val="20"/>
        </w:numPr>
        <w:spacing w:line="276" w:lineRule="auto"/>
        <w:rPr>
          <w:rFonts w:eastAsia="MS Mincho"/>
          <w:lang w:val="en-US"/>
        </w:rPr>
      </w:pPr>
      <w:r w:rsidRPr="005F2E69">
        <w:rPr>
          <w:rFonts w:eastAsia="MS Mincho"/>
          <w:lang w:val="en-US"/>
        </w:rPr>
        <w:t>If the contracting authority requires the submission of a bid bond, the extension of the bid validity period referred to in point 2 must be accompanied by the extension of the bid bond validity period or, if that is not possible, by providing a new bid bond for the extended bid validity period</w:t>
      </w:r>
      <w:r w:rsidR="00740D1E" w:rsidRPr="005F2E69">
        <w:rPr>
          <w:rFonts w:eastAsia="MS Mincho"/>
          <w:lang w:val="en-US"/>
        </w:rPr>
        <w:t>.</w:t>
      </w:r>
    </w:p>
    <w:p w14:paraId="3B4A2DEB" w14:textId="1F8C3710" w:rsidR="0094445A" w:rsidRPr="005F2E69" w:rsidRDefault="005F2E69" w:rsidP="007F2027">
      <w:pPr>
        <w:pStyle w:val="Akapitzlist"/>
        <w:numPr>
          <w:ilvl w:val="0"/>
          <w:numId w:val="20"/>
        </w:numPr>
        <w:spacing w:line="276" w:lineRule="auto"/>
        <w:rPr>
          <w:rFonts w:eastAsia="MS Mincho"/>
          <w:lang w:val="en-US"/>
        </w:rPr>
      </w:pPr>
      <w:r w:rsidRPr="005F2E69">
        <w:rPr>
          <w:rFonts w:eastAsia="MS Mincho"/>
          <w:lang w:val="en-US"/>
        </w:rPr>
        <w:t>If the bid validity period expires before the selection of the most advantageous offer, the contracting authority will request the contractor whose offer received the highest evaluation to provide written consent to the selection of their offer within the period specified by the contracting authority. If there is no consent, the contracting authority will request such consent from the next highest evaluated contractor unless there are grounds for canceling the procedure</w:t>
      </w:r>
      <w:r w:rsidR="0094445A" w:rsidRPr="005F2E69">
        <w:rPr>
          <w:color w:val="000000"/>
          <w:lang w:val="en-US"/>
        </w:rPr>
        <w:t>.</w:t>
      </w:r>
    </w:p>
    <w:p w14:paraId="5DF504D0" w14:textId="77777777" w:rsidR="00740D1E" w:rsidRPr="005F2E69" w:rsidRDefault="00740D1E" w:rsidP="0096355A">
      <w:pPr>
        <w:pStyle w:val="Tekstpodstawowy"/>
        <w:spacing w:after="0" w:line="276" w:lineRule="auto"/>
        <w:ind w:left="357"/>
        <w:rPr>
          <w:rFonts w:asciiTheme="minorHAnsi" w:eastAsia="MS Mincho" w:hAnsiTheme="minorHAnsi" w:cstheme="minorHAnsi"/>
          <w:sz w:val="22"/>
          <w:szCs w:val="22"/>
          <w:lang w:val="en-US"/>
        </w:rPr>
      </w:pPr>
    </w:p>
    <w:p w14:paraId="27D07381" w14:textId="314DD719" w:rsidR="0094445A" w:rsidRPr="005F2E69" w:rsidRDefault="00FA0F7E" w:rsidP="007F2027">
      <w:pPr>
        <w:pStyle w:val="Nagwek1"/>
        <w:numPr>
          <w:ilvl w:val="0"/>
          <w:numId w:val="11"/>
        </w:numPr>
        <w:ind w:left="142"/>
        <w:rPr>
          <w:lang w:val="en-US"/>
        </w:rPr>
      </w:pPr>
      <w:r w:rsidRPr="005F2E69">
        <w:rPr>
          <w:lang w:val="en-US"/>
        </w:rPr>
        <w:t xml:space="preserve"> </w:t>
      </w:r>
      <w:bookmarkStart w:id="18" w:name="_Toc174528321"/>
      <w:r w:rsidR="005F2E69" w:rsidRPr="005F2E69">
        <w:rPr>
          <w:lang w:val="en-US"/>
        </w:rPr>
        <w:t>DESCRIPTION OF THE METHOD OF PREPARING THE OFFER</w:t>
      </w:r>
      <w:bookmarkEnd w:id="18"/>
    </w:p>
    <w:p w14:paraId="2E2FF894" w14:textId="58A64AAC" w:rsidR="002D653B" w:rsidRPr="005F2E69" w:rsidRDefault="005F2E69" w:rsidP="007F2027">
      <w:pPr>
        <w:pStyle w:val="Akapitzlist"/>
        <w:numPr>
          <w:ilvl w:val="0"/>
          <w:numId w:val="21"/>
        </w:numPr>
        <w:spacing w:line="276" w:lineRule="auto"/>
        <w:rPr>
          <w:color w:val="000000"/>
          <w:lang w:val="en-US"/>
        </w:rPr>
      </w:pPr>
      <w:r w:rsidRPr="005F2E69">
        <w:rPr>
          <w:lang w:val="en-US"/>
        </w:rPr>
        <w:t>The offer, along with the declarations referred to in Chapter VI of the STO, must be submitted under the pain of nullity in electronic form via the Platform</w:t>
      </w:r>
      <w:r w:rsidR="00896FAA" w:rsidRPr="005F2E69">
        <w:rPr>
          <w:lang w:val="en-US"/>
        </w:rPr>
        <w:t>.</w:t>
      </w:r>
    </w:p>
    <w:p w14:paraId="5B0CED13" w14:textId="1EF25771" w:rsidR="002D653B" w:rsidRPr="005F2E69" w:rsidRDefault="005F2E69" w:rsidP="007F2027">
      <w:pPr>
        <w:pStyle w:val="Akapitzlist"/>
        <w:numPr>
          <w:ilvl w:val="0"/>
          <w:numId w:val="21"/>
        </w:numPr>
        <w:spacing w:line="276" w:lineRule="auto"/>
        <w:rPr>
          <w:color w:val="000000"/>
          <w:lang w:val="en-US"/>
        </w:rPr>
      </w:pPr>
      <w:bookmarkStart w:id="19" w:name="_Hlk43892290"/>
      <w:bookmarkStart w:id="20" w:name="_Hlk86914185"/>
      <w:r w:rsidRPr="005F2E69">
        <w:rPr>
          <w:lang w:val="en-US"/>
        </w:rPr>
        <w:t>If the offer cannot be opened due to technical reasons not attributable to the contracting authority, such as the file being corrupted, the offer will be rejected based on Article 226(1) point 6 of the Act. The contractor is responsible for ensuring the file is technically sound (not corrupted).</w:t>
      </w:r>
    </w:p>
    <w:p w14:paraId="0B6B3C6C" w14:textId="336211C8" w:rsidR="002D653B" w:rsidRPr="005F2E69" w:rsidRDefault="005F2E69" w:rsidP="007F2027">
      <w:pPr>
        <w:pStyle w:val="Akapitzlist"/>
        <w:numPr>
          <w:ilvl w:val="0"/>
          <w:numId w:val="21"/>
        </w:numPr>
        <w:spacing w:line="276" w:lineRule="auto"/>
        <w:rPr>
          <w:color w:val="000000"/>
          <w:lang w:val="en-US"/>
        </w:rPr>
      </w:pPr>
      <w:r w:rsidRPr="005F2E69">
        <w:rPr>
          <w:highlight w:val="yellow"/>
          <w:lang w:val="en-US"/>
        </w:rPr>
        <w:t xml:space="preserve">The offer, which consists of the Offer Form completed as required </w:t>
      </w:r>
      <w:r w:rsidRPr="008B0A37">
        <w:rPr>
          <w:b/>
          <w:bCs/>
          <w:highlight w:val="yellow"/>
          <w:lang w:val="en-US"/>
        </w:rPr>
        <w:t>(Appendix No. 3 to the STO</w:t>
      </w:r>
      <w:r w:rsidRPr="005F2E69">
        <w:rPr>
          <w:highlight w:val="yellow"/>
          <w:lang w:val="en-US"/>
        </w:rPr>
        <w:t>),</w:t>
      </w:r>
      <w:r w:rsidRPr="005F2E69">
        <w:rPr>
          <w:lang w:val="en-US"/>
        </w:rPr>
        <w:t xml:space="preserve"> must include:</w:t>
      </w:r>
      <w:r w:rsidR="00896FAA" w:rsidRPr="005F2E69">
        <w:rPr>
          <w:lang w:val="en-US"/>
        </w:rPr>
        <w:t>:</w:t>
      </w:r>
      <w:bookmarkEnd w:id="19"/>
    </w:p>
    <w:p w14:paraId="7C7C1E6B" w14:textId="33FC3EE7" w:rsidR="002D653B" w:rsidRPr="005F2E69" w:rsidRDefault="005F2E69" w:rsidP="007F2027">
      <w:pPr>
        <w:pStyle w:val="Akapitzlist"/>
        <w:numPr>
          <w:ilvl w:val="1"/>
          <w:numId w:val="21"/>
        </w:numPr>
        <w:spacing w:line="276" w:lineRule="auto"/>
        <w:rPr>
          <w:color w:val="000000"/>
          <w:lang w:val="en-US"/>
        </w:rPr>
      </w:pPr>
      <w:r w:rsidRPr="005F2E69">
        <w:rPr>
          <w:lang w:val="en-US"/>
        </w:rPr>
        <w:t>The declaration(s) referred to in Chapter VI of the STO</w:t>
      </w:r>
      <w:r w:rsidR="001F7E0D" w:rsidRPr="005F2E69">
        <w:rPr>
          <w:lang w:val="en-US"/>
        </w:rPr>
        <w:t>.</w:t>
      </w:r>
    </w:p>
    <w:p w14:paraId="126E5041" w14:textId="4772E962" w:rsidR="002D653B" w:rsidRPr="005F2E69" w:rsidRDefault="005F2E69" w:rsidP="007F2027">
      <w:pPr>
        <w:pStyle w:val="Akapitzlist"/>
        <w:numPr>
          <w:ilvl w:val="1"/>
          <w:numId w:val="21"/>
        </w:numPr>
        <w:spacing w:line="276" w:lineRule="auto"/>
        <w:rPr>
          <w:color w:val="000000"/>
          <w:lang w:val="en-US"/>
        </w:rPr>
      </w:pPr>
      <w:r w:rsidRPr="005F2E69">
        <w:rPr>
          <w:lang w:val="en-US"/>
        </w:rPr>
        <w:t>The commitment of an entity to provide resources if the contractor relies on the resources of another entity</w:t>
      </w:r>
      <w:r w:rsidR="00896FAA" w:rsidRPr="005F2E69">
        <w:rPr>
          <w:lang w:val="en-US"/>
        </w:rPr>
        <w:t>,</w:t>
      </w:r>
    </w:p>
    <w:p w14:paraId="606C2021" w14:textId="5C5BFB93" w:rsidR="002D653B" w:rsidRPr="005F2E69" w:rsidRDefault="005F2E69" w:rsidP="007F2027">
      <w:pPr>
        <w:pStyle w:val="Akapitzlist"/>
        <w:numPr>
          <w:ilvl w:val="1"/>
          <w:numId w:val="21"/>
        </w:numPr>
        <w:spacing w:line="276" w:lineRule="auto"/>
        <w:rPr>
          <w:color w:val="000000"/>
          <w:lang w:val="en-US"/>
        </w:rPr>
      </w:pPr>
      <w:r w:rsidRPr="005F2E69">
        <w:rPr>
          <w:lang w:val="en-US"/>
        </w:rPr>
        <w:t>A declaration from contractors jointly applying for the contract indicating which construction works, supplies, or services will be performed by each contractor, as referred to in Chapter V of the STO (if applicable)</w:t>
      </w:r>
      <w:r w:rsidR="000518EE" w:rsidRPr="005F2E69">
        <w:rPr>
          <w:lang w:val="en-US"/>
        </w:rPr>
        <w:t>,</w:t>
      </w:r>
    </w:p>
    <w:p w14:paraId="040C7271" w14:textId="432E9451" w:rsidR="002D653B" w:rsidRPr="005F2E69" w:rsidRDefault="005F2E69" w:rsidP="007F2027">
      <w:pPr>
        <w:pStyle w:val="Akapitzlist"/>
        <w:numPr>
          <w:ilvl w:val="1"/>
          <w:numId w:val="21"/>
        </w:numPr>
        <w:spacing w:line="276" w:lineRule="auto"/>
        <w:rPr>
          <w:color w:val="000000"/>
          <w:lang w:val="en-US"/>
        </w:rPr>
      </w:pPr>
      <w:r w:rsidRPr="005F2E69">
        <w:rPr>
          <w:lang w:val="en-US"/>
        </w:rPr>
        <w:t xml:space="preserve">The </w:t>
      </w:r>
      <w:r w:rsidR="004A32BE" w:rsidRPr="004A32BE">
        <w:rPr>
          <w:lang w:val="en-US"/>
        </w:rPr>
        <w:t xml:space="preserve">qualitative </w:t>
      </w:r>
      <w:r w:rsidRPr="005F2E69">
        <w:rPr>
          <w:lang w:val="en-US"/>
        </w:rPr>
        <w:t>means of proof referred to in Chapter VIII of the STO, if required</w:t>
      </w:r>
      <w:r w:rsidR="000518EE" w:rsidRPr="005F2E69">
        <w:rPr>
          <w:lang w:val="en-US"/>
        </w:rPr>
        <w:t>,</w:t>
      </w:r>
    </w:p>
    <w:p w14:paraId="0D20E500" w14:textId="6B2101B8" w:rsidR="002D653B" w:rsidRPr="005F2E69" w:rsidRDefault="005F2E69" w:rsidP="007F2027">
      <w:pPr>
        <w:pStyle w:val="Akapitzlist"/>
        <w:numPr>
          <w:ilvl w:val="1"/>
          <w:numId w:val="21"/>
        </w:numPr>
        <w:spacing w:line="276" w:lineRule="auto"/>
        <w:rPr>
          <w:color w:val="000000"/>
          <w:lang w:val="en-US"/>
        </w:rPr>
      </w:pPr>
      <w:r w:rsidRPr="005F2E69">
        <w:rPr>
          <w:lang w:val="en-US"/>
        </w:rPr>
        <w:lastRenderedPageBreak/>
        <w:t>A justification for classifying information as a trade secret if the contractor has designated information in the offer as a trade secret</w:t>
      </w:r>
      <w:r w:rsidR="000518EE" w:rsidRPr="005F2E69">
        <w:rPr>
          <w:lang w:val="en-US"/>
        </w:rPr>
        <w:t>,</w:t>
      </w:r>
    </w:p>
    <w:p w14:paraId="395556DF" w14:textId="60F2CD1D" w:rsidR="002D653B" w:rsidRPr="005F2E69" w:rsidRDefault="005F2E69" w:rsidP="007F2027">
      <w:pPr>
        <w:pStyle w:val="Akapitzlist"/>
        <w:numPr>
          <w:ilvl w:val="1"/>
          <w:numId w:val="21"/>
        </w:numPr>
        <w:spacing w:line="276" w:lineRule="auto"/>
        <w:rPr>
          <w:color w:val="000000"/>
          <w:lang w:val="en-US"/>
        </w:rPr>
      </w:pPr>
      <w:r w:rsidRPr="005F2E69">
        <w:rPr>
          <w:lang w:val="en-US"/>
        </w:rPr>
        <w:t>Documents confirming the submission of a bid bond, if required</w:t>
      </w:r>
      <w:r w:rsidR="000518EE" w:rsidRPr="005F2E69">
        <w:rPr>
          <w:lang w:val="en-US"/>
        </w:rPr>
        <w:t>,</w:t>
      </w:r>
      <w:bookmarkStart w:id="21" w:name="_Hlk62648769"/>
    </w:p>
    <w:bookmarkEnd w:id="21"/>
    <w:p w14:paraId="1D42411B" w14:textId="3375CC66" w:rsidR="00896FAA" w:rsidRPr="005F2E69" w:rsidRDefault="005F2E69" w:rsidP="007F2027">
      <w:pPr>
        <w:pStyle w:val="Akapitzlist"/>
        <w:numPr>
          <w:ilvl w:val="1"/>
          <w:numId w:val="21"/>
        </w:numPr>
        <w:spacing w:line="276" w:lineRule="auto"/>
        <w:rPr>
          <w:color w:val="000000"/>
          <w:lang w:val="en-US"/>
        </w:rPr>
      </w:pPr>
      <w:r w:rsidRPr="005F2E69">
        <w:rPr>
          <w:lang w:val="en-US"/>
        </w:rPr>
        <w:t>Documents confirming the authority to represent the contractor under the principles specified in Chapter VI, point 8 of the STO</w:t>
      </w:r>
      <w:r w:rsidR="00896FAA" w:rsidRPr="005F2E69">
        <w:rPr>
          <w:lang w:val="en-US"/>
        </w:rPr>
        <w:t>.</w:t>
      </w:r>
    </w:p>
    <w:bookmarkEnd w:id="20"/>
    <w:p w14:paraId="11C85DA3" w14:textId="26F029AB" w:rsidR="00896FAA" w:rsidRPr="002D08A8" w:rsidRDefault="002D08A8" w:rsidP="007F2027">
      <w:pPr>
        <w:pStyle w:val="Akapitzlist"/>
        <w:numPr>
          <w:ilvl w:val="0"/>
          <w:numId w:val="21"/>
        </w:numPr>
        <w:spacing w:line="276" w:lineRule="auto"/>
        <w:rPr>
          <w:lang w:val="en-US"/>
        </w:rPr>
      </w:pPr>
      <w:r w:rsidRPr="002D08A8">
        <w:rPr>
          <w:color w:val="000000" w:themeColor="text1"/>
          <w:lang w:val="en-US"/>
        </w:rPr>
        <w:t>It is recommended that each of the attachments/files submitted by the contractor be named appropriately to allow for identification of their contents. The offer and forms, for which the contracting authority has specified templates as appendices to the STO, should be prepared in accordance with these templates regarding the content and description of columns and rows</w:t>
      </w:r>
      <w:r w:rsidR="00896FAA" w:rsidRPr="002D08A8">
        <w:rPr>
          <w:lang w:val="en-US"/>
        </w:rPr>
        <w:t>.</w:t>
      </w:r>
    </w:p>
    <w:p w14:paraId="4EBCEBDD" w14:textId="6D0F9BA4" w:rsidR="00896FAA" w:rsidRPr="002D08A8" w:rsidRDefault="002D08A8" w:rsidP="007F2027">
      <w:pPr>
        <w:pStyle w:val="Akapitzlist"/>
        <w:numPr>
          <w:ilvl w:val="0"/>
          <w:numId w:val="21"/>
        </w:numPr>
        <w:spacing w:line="276" w:lineRule="auto"/>
        <w:rPr>
          <w:lang w:val="en-US"/>
        </w:rPr>
      </w:pPr>
      <w:r w:rsidRPr="002D08A8">
        <w:rPr>
          <w:lang w:val="en-US"/>
        </w:rPr>
        <w:t>The offer must be prepared in Polish, in electronic form, and signed with a qualified electronic signature in a file format consistent with the "ANNOUNCEMENT OF THE PRIME MINISTER of November 9, 2017 (Journal of Laws of 2017, item 2247) on the announcement of the consolidated text of the Regulation of the Council of Ministers on the National Interoperability Framework, minimum requirements for public registers and electronic information exchange, and minimum requirements for ICT systems, in particular formats: .pdf .doc .</w:t>
      </w:r>
      <w:proofErr w:type="spellStart"/>
      <w:r w:rsidRPr="002D08A8">
        <w:rPr>
          <w:lang w:val="en-US"/>
        </w:rPr>
        <w:t>xls</w:t>
      </w:r>
      <w:proofErr w:type="spellEnd"/>
      <w:r w:rsidRPr="002D08A8">
        <w:rPr>
          <w:lang w:val="en-US"/>
        </w:rPr>
        <w:t xml:space="preserve"> .jpg (.jpeg) with a particular indication on .pdf. For potential data compression, the contracting authority recommends using one of the formats: .zip, .7z. Documents prepared in a foreign language must be submitted with a translation into Polish. During the evaluation of offers, the contracting authority will rely on the translated text in Polish, unless otherwise specified in the STO</w:t>
      </w:r>
      <w:r>
        <w:rPr>
          <w:lang w:val="en-US"/>
        </w:rPr>
        <w:t>.</w:t>
      </w:r>
    </w:p>
    <w:p w14:paraId="40B15939" w14:textId="7B958028" w:rsidR="00896FAA" w:rsidRPr="002D08A8" w:rsidRDefault="002D08A8" w:rsidP="007F2027">
      <w:pPr>
        <w:pStyle w:val="Akapitzlist"/>
        <w:numPr>
          <w:ilvl w:val="0"/>
          <w:numId w:val="21"/>
        </w:numPr>
        <w:spacing w:line="276" w:lineRule="auto"/>
        <w:rPr>
          <w:lang w:val="en-US"/>
        </w:rPr>
      </w:pPr>
      <w:r w:rsidRPr="002D08A8">
        <w:rPr>
          <w:lang w:val="en-US"/>
        </w:rPr>
        <w:t>The contractor shall submit only one offer. If the contractor submits more than one offer independently or independently and jointly with other contractors, all offers submitted by them will be rejected</w:t>
      </w:r>
      <w:r w:rsidR="00896FAA" w:rsidRPr="002D08A8">
        <w:rPr>
          <w:lang w:val="en-US"/>
        </w:rPr>
        <w:t>.</w:t>
      </w:r>
    </w:p>
    <w:p w14:paraId="2D4719B7" w14:textId="20144930" w:rsidR="0094445A" w:rsidRPr="00733E1C" w:rsidRDefault="00733E1C" w:rsidP="007F2027">
      <w:pPr>
        <w:pStyle w:val="Akapitzlist"/>
        <w:numPr>
          <w:ilvl w:val="0"/>
          <w:numId w:val="21"/>
        </w:numPr>
        <w:spacing w:line="276" w:lineRule="auto"/>
        <w:rPr>
          <w:color w:val="000000"/>
          <w:lang w:val="en-US"/>
        </w:rPr>
      </w:pPr>
      <w:r w:rsidRPr="00733E1C">
        <w:rPr>
          <w:color w:val="000000"/>
          <w:lang w:val="en-US"/>
        </w:rPr>
        <w:t xml:space="preserve">It is recommended to use the Offer Form, </w:t>
      </w:r>
      <w:r w:rsidRPr="008B0A37">
        <w:rPr>
          <w:b/>
          <w:bCs/>
          <w:color w:val="000000"/>
          <w:lang w:val="en-US"/>
        </w:rPr>
        <w:t>Appendix No. 3 to the STO</w:t>
      </w:r>
      <w:r w:rsidRPr="00733E1C">
        <w:rPr>
          <w:color w:val="000000"/>
          <w:lang w:val="en-US"/>
        </w:rPr>
        <w:t>, for preparing the offer. If the contractor does not use the Offer Form template provided by the contracting authority, the offer must contain all the information required in the template.</w:t>
      </w:r>
      <w:r w:rsidR="006C325A" w:rsidRPr="00733E1C">
        <w:rPr>
          <w:color w:val="000000"/>
          <w:lang w:val="en-US"/>
        </w:rPr>
        <w:t xml:space="preserve"> </w:t>
      </w:r>
    </w:p>
    <w:p w14:paraId="26B88B81" w14:textId="1343951E" w:rsidR="00DC7328" w:rsidRPr="00733E1C" w:rsidRDefault="00733E1C" w:rsidP="007F2027">
      <w:pPr>
        <w:pStyle w:val="Akapitzlist"/>
        <w:numPr>
          <w:ilvl w:val="0"/>
          <w:numId w:val="21"/>
        </w:numPr>
        <w:spacing w:line="276" w:lineRule="auto"/>
        <w:rPr>
          <w:color w:val="000000"/>
          <w:lang w:val="en-US"/>
        </w:rPr>
      </w:pPr>
      <w:r w:rsidRPr="00733E1C">
        <w:rPr>
          <w:color w:val="000000"/>
          <w:lang w:val="en-US"/>
        </w:rPr>
        <w:t xml:space="preserve">The offer and attachments must be signed with a qualified electronic signature. In the process of submitting the offer and </w:t>
      </w:r>
      <w:r w:rsidR="004A32BE" w:rsidRPr="004A32BE">
        <w:rPr>
          <w:color w:val="000000"/>
          <w:lang w:val="en-US"/>
        </w:rPr>
        <w:t xml:space="preserve">qualitative </w:t>
      </w:r>
      <w:r w:rsidRPr="00733E1C">
        <w:rPr>
          <w:color w:val="000000"/>
          <w:lang w:val="en-US"/>
        </w:rPr>
        <w:t>means of proof on the platform, the contractor should apply the qualified electronic signature directly on the document, which is then uploaded to the system. It is recommended to apply the signature to each attached file separately</w:t>
      </w:r>
      <w:r w:rsidR="00EC3E4E" w:rsidRPr="00733E1C">
        <w:rPr>
          <w:color w:val="000000"/>
          <w:lang w:val="en-US"/>
        </w:rPr>
        <w:t>.</w:t>
      </w:r>
      <w:r w:rsidR="00DC7328" w:rsidRPr="00733E1C">
        <w:rPr>
          <w:color w:val="000000"/>
          <w:lang w:val="en-US"/>
        </w:rPr>
        <w:t xml:space="preserve"> </w:t>
      </w:r>
    </w:p>
    <w:p w14:paraId="16AD509C" w14:textId="515D619E" w:rsidR="00014F9E" w:rsidRPr="00733E1C" w:rsidRDefault="00733E1C" w:rsidP="007F2027">
      <w:pPr>
        <w:pStyle w:val="Akapitzlist"/>
        <w:numPr>
          <w:ilvl w:val="0"/>
          <w:numId w:val="21"/>
        </w:numPr>
        <w:spacing w:line="276" w:lineRule="auto"/>
        <w:rPr>
          <w:color w:val="000000"/>
          <w:lang w:val="en-US"/>
        </w:rPr>
      </w:pPr>
      <w:r w:rsidRPr="00733E1C">
        <w:rPr>
          <w:color w:val="000000"/>
          <w:lang w:val="en-US"/>
        </w:rPr>
        <w:t>The date of submission of the offer is considered to be the date it is transmitted in the system (platform) in the second step of the submission process by clicking the "Submit Offer" button and receiving the message that the offer has been encrypted and submitted</w:t>
      </w:r>
      <w:r w:rsidR="00DC7328" w:rsidRPr="00733E1C">
        <w:rPr>
          <w:color w:val="000000"/>
          <w:lang w:val="en-US"/>
        </w:rPr>
        <w:t>.</w:t>
      </w:r>
    </w:p>
    <w:p w14:paraId="6FE7A205" w14:textId="1AF3B25F" w:rsidR="00014F9E" w:rsidRPr="00733E1C" w:rsidRDefault="00733E1C" w:rsidP="007F2027">
      <w:pPr>
        <w:pStyle w:val="Akapitzlist"/>
        <w:numPr>
          <w:ilvl w:val="0"/>
          <w:numId w:val="21"/>
        </w:numPr>
        <w:spacing w:line="276" w:lineRule="auto"/>
        <w:rPr>
          <w:color w:val="000000"/>
          <w:lang w:val="en-US"/>
        </w:rPr>
      </w:pPr>
      <w:r w:rsidRPr="00733E1C">
        <w:rPr>
          <w:color w:val="000000"/>
          <w:lang w:val="en-US"/>
        </w:rPr>
        <w:t xml:space="preserve">The contractor can modify or withdraw the offer via platformazakupowa.pl before the deadline for submitting offers. The method for modifying or withdrawing the offer is </w:t>
      </w:r>
      <w:r w:rsidRPr="00733E1C">
        <w:rPr>
          <w:color w:val="000000"/>
          <w:lang w:val="en-US"/>
        </w:rPr>
        <w:lastRenderedPageBreak/>
        <w:t>provided in the instructions available on the website at: https://platformazakupowa.pl/strona/45-instrukcje.</w:t>
      </w:r>
    </w:p>
    <w:p w14:paraId="27D4DA24" w14:textId="710FC351" w:rsidR="00C037A5" w:rsidRPr="00733E1C" w:rsidRDefault="00733E1C" w:rsidP="007F2027">
      <w:pPr>
        <w:pStyle w:val="Akapitzlist"/>
        <w:numPr>
          <w:ilvl w:val="0"/>
          <w:numId w:val="21"/>
        </w:numPr>
        <w:spacing w:line="276" w:lineRule="auto"/>
        <w:rPr>
          <w:color w:val="000000"/>
          <w:lang w:val="en-US"/>
        </w:rPr>
      </w:pPr>
      <w:r w:rsidRPr="00733E1C">
        <w:rPr>
          <w:color w:val="000000"/>
          <w:lang w:val="en-US"/>
        </w:rPr>
        <w:t>Detailed instructions for contractors regarding the submission, modification, and withdrawal of offers are available on the website at: https://platformazakupowa.pl/strona/45-instrukcje</w:t>
      </w:r>
      <w:r w:rsidR="00014F9E" w:rsidRPr="00733E1C">
        <w:rPr>
          <w:color w:val="000000"/>
          <w:lang w:val="en-US"/>
        </w:rPr>
        <w:t>.</w:t>
      </w:r>
    </w:p>
    <w:p w14:paraId="23DF278B" w14:textId="40ABD9D3" w:rsidR="0094445A" w:rsidRPr="00733E1C" w:rsidRDefault="00733E1C" w:rsidP="007F2027">
      <w:pPr>
        <w:pStyle w:val="Akapitzlist"/>
        <w:numPr>
          <w:ilvl w:val="0"/>
          <w:numId w:val="21"/>
        </w:numPr>
        <w:spacing w:line="276" w:lineRule="auto"/>
        <w:rPr>
          <w:color w:val="000000"/>
          <w:lang w:val="en-US"/>
        </w:rPr>
      </w:pPr>
      <w:r w:rsidRPr="00733E1C">
        <w:rPr>
          <w:color w:val="000000"/>
          <w:lang w:val="en-US"/>
        </w:rPr>
        <w:t xml:space="preserve">The contractor shall attach to the offer the declaration referred to in Article 125(1) of the Act, to the extent specified by the contracting authority in Chapter VI of the STO. The declaration serves as evidence confirming the absence of grounds for exclusion and compliance with the conditions for participation in the procedure on the date of submission of offers, temporarily replacing other </w:t>
      </w:r>
      <w:r w:rsidR="004A32BE" w:rsidRPr="004A32BE">
        <w:rPr>
          <w:color w:val="000000"/>
          <w:lang w:val="en-US"/>
        </w:rPr>
        <w:t xml:space="preserve">means of proof relating to subject-matter of a contract </w:t>
      </w:r>
      <w:r w:rsidRPr="00733E1C">
        <w:rPr>
          <w:color w:val="000000"/>
          <w:lang w:val="en-US"/>
        </w:rPr>
        <w:t>required by the contracting authority (if required).</w:t>
      </w:r>
    </w:p>
    <w:p w14:paraId="0EDFB4C5" w14:textId="364643D0" w:rsidR="0049553E" w:rsidRPr="00733E1C" w:rsidRDefault="00733E1C" w:rsidP="007F2027">
      <w:pPr>
        <w:pStyle w:val="Akapitzlist"/>
        <w:numPr>
          <w:ilvl w:val="0"/>
          <w:numId w:val="21"/>
        </w:numPr>
        <w:spacing w:line="276" w:lineRule="auto"/>
        <w:rPr>
          <w:color w:val="000000"/>
          <w:lang w:val="en-US"/>
        </w:rPr>
      </w:pPr>
      <w:r w:rsidRPr="00733E1C">
        <w:rPr>
          <w:color w:val="000000"/>
          <w:lang w:val="en-US"/>
        </w:rPr>
        <w:t>In the case of contractors jointly applying for the contract, each contractor must submit the declaration referred to in point 12. These declarations confirm the absence of grounds for exclusion and compliance with the conditions for participation in the procedure to the extent that each contractor demonstrates compliance with the participation conditions.</w:t>
      </w:r>
      <w:r w:rsidR="0049553E" w:rsidRPr="00733E1C">
        <w:rPr>
          <w:color w:val="000000"/>
          <w:lang w:val="en-US"/>
        </w:rPr>
        <w:t xml:space="preserve">. </w:t>
      </w:r>
    </w:p>
    <w:p w14:paraId="668EEBCD" w14:textId="317DEBAF" w:rsidR="002D653B" w:rsidRPr="00733E1C" w:rsidRDefault="00733E1C" w:rsidP="007F2027">
      <w:pPr>
        <w:pStyle w:val="Akapitzlist"/>
        <w:numPr>
          <w:ilvl w:val="0"/>
          <w:numId w:val="21"/>
        </w:numPr>
        <w:spacing w:line="276" w:lineRule="auto"/>
        <w:rPr>
          <w:color w:val="000000"/>
          <w:lang w:val="en-US"/>
        </w:rPr>
      </w:pPr>
      <w:r w:rsidRPr="00733E1C">
        <w:rPr>
          <w:color w:val="000000"/>
          <w:lang w:val="en-US"/>
        </w:rPr>
        <w:t>If the contractor relies on the capabilities or situation of entities providing resources, the contractor must submit, along with the declaration referred to in point 12, a declaration from the entity providing the resources. This declaration should confirm the absence of grounds for exclusion of the entity and, as appropriate, compliance with the conditions for participation in the procedure to the extent that the contractor relies on its resources</w:t>
      </w:r>
      <w:r w:rsidR="0049553E" w:rsidRPr="00733E1C">
        <w:rPr>
          <w:color w:val="000000"/>
          <w:lang w:val="en-US"/>
        </w:rPr>
        <w:t>.</w:t>
      </w:r>
    </w:p>
    <w:p w14:paraId="006101A7" w14:textId="6D921B8B" w:rsidR="002D653B" w:rsidRPr="00733E1C" w:rsidRDefault="00733E1C" w:rsidP="007F2027">
      <w:pPr>
        <w:pStyle w:val="Akapitzlist"/>
        <w:numPr>
          <w:ilvl w:val="0"/>
          <w:numId w:val="21"/>
        </w:numPr>
        <w:spacing w:line="276" w:lineRule="auto"/>
        <w:rPr>
          <w:color w:val="000000"/>
          <w:lang w:val="en-US"/>
        </w:rPr>
      </w:pPr>
      <w:r w:rsidRPr="00733E1C">
        <w:rPr>
          <w:color w:val="000000"/>
          <w:lang w:val="en-US"/>
        </w:rPr>
        <w:t>The declarations referred to in point 12 must be submitted with the offer, under the pain of nullity, in electronic form, signed with a qualified electronic signature</w:t>
      </w:r>
      <w:r w:rsidR="00004B30" w:rsidRPr="00733E1C">
        <w:rPr>
          <w:color w:val="000000"/>
          <w:lang w:val="en-US"/>
        </w:rPr>
        <w:t>.</w:t>
      </w:r>
    </w:p>
    <w:p w14:paraId="24464801" w14:textId="0AEF9F14" w:rsidR="002D653B" w:rsidRPr="00B52BD7" w:rsidRDefault="00B52BD7" w:rsidP="007F2027">
      <w:pPr>
        <w:pStyle w:val="Akapitzlist"/>
        <w:numPr>
          <w:ilvl w:val="0"/>
          <w:numId w:val="21"/>
        </w:numPr>
        <w:spacing w:line="276" w:lineRule="auto"/>
        <w:rPr>
          <w:color w:val="000000"/>
          <w:lang w:val="en-US"/>
        </w:rPr>
      </w:pPr>
      <w:r w:rsidRPr="00B52BD7">
        <w:rPr>
          <w:color w:val="000000"/>
          <w:lang w:val="en-US"/>
        </w:rPr>
        <w:t>In the case of contractors jointly applying for the contract, the offer must include a power of attorney for a representative to act on their behalf in the procurement procedure or to represent them in the procedure and conclude the public contract.</w:t>
      </w:r>
    </w:p>
    <w:p w14:paraId="056F5D81" w14:textId="6D82BE85" w:rsidR="002D653B" w:rsidRPr="00B52BD7" w:rsidRDefault="00B52BD7" w:rsidP="007F2027">
      <w:pPr>
        <w:pStyle w:val="Akapitzlist"/>
        <w:numPr>
          <w:ilvl w:val="0"/>
          <w:numId w:val="21"/>
        </w:numPr>
        <w:spacing w:line="276" w:lineRule="auto"/>
        <w:rPr>
          <w:color w:val="000000"/>
          <w:lang w:val="en-US"/>
        </w:rPr>
      </w:pPr>
      <w:r w:rsidRPr="00B52BD7">
        <w:rPr>
          <w:color w:val="000000"/>
          <w:lang w:val="en-US"/>
        </w:rPr>
        <w:t>It is recommended that the offer includes a table of contents and a list of attachments</w:t>
      </w:r>
      <w:r w:rsidR="005B239F" w:rsidRPr="00B52BD7">
        <w:rPr>
          <w:color w:val="000000"/>
          <w:lang w:val="en-US"/>
        </w:rPr>
        <w:t>.</w:t>
      </w:r>
    </w:p>
    <w:p w14:paraId="701FEE83" w14:textId="5CDD8A0E" w:rsidR="002D653B" w:rsidRPr="00B52BD7" w:rsidRDefault="00B52BD7" w:rsidP="007F2027">
      <w:pPr>
        <w:pStyle w:val="Akapitzlist"/>
        <w:numPr>
          <w:ilvl w:val="0"/>
          <w:numId w:val="21"/>
        </w:numPr>
        <w:spacing w:line="276" w:lineRule="auto"/>
        <w:rPr>
          <w:color w:val="000000"/>
          <w:lang w:val="en-US"/>
        </w:rPr>
      </w:pPr>
      <w:r w:rsidRPr="00B52BD7">
        <w:rPr>
          <w:color w:val="000000"/>
          <w:lang w:val="en-US"/>
        </w:rPr>
        <w:t>The offer must include all documents required by the relevant provisions of the STO</w:t>
      </w:r>
      <w:r w:rsidR="005B239F" w:rsidRPr="00B52BD7">
        <w:rPr>
          <w:color w:val="000000"/>
          <w:lang w:val="en-US"/>
        </w:rPr>
        <w:t xml:space="preserve">. </w:t>
      </w:r>
    </w:p>
    <w:p w14:paraId="7CBBC9B0" w14:textId="6C0A7DD2" w:rsidR="002D653B" w:rsidRPr="00B52BD7" w:rsidRDefault="00B52BD7" w:rsidP="007F2027">
      <w:pPr>
        <w:pStyle w:val="Akapitzlist"/>
        <w:numPr>
          <w:ilvl w:val="0"/>
          <w:numId w:val="21"/>
        </w:numPr>
        <w:spacing w:line="276" w:lineRule="auto"/>
        <w:rPr>
          <w:color w:val="000000"/>
          <w:lang w:val="en-US"/>
        </w:rPr>
      </w:pPr>
      <w:r w:rsidRPr="00B52BD7">
        <w:rPr>
          <w:lang w:val="en-US"/>
        </w:rPr>
        <w:t xml:space="preserve">Any information that constitutes a trade secret within the meaning of the Act of April 16, 1993, on combating unfair competition (Journal of Laws of 2022, item 1233), which the contractor designates as a trade secret, should be provided in a separate and appropriately marked file. Along with providing information designated as a trade secret, the contractor is required to demonstrate compliance with the conditions specified in Article 11(2) of the Act of April 16, 1993, on combating unfair competition (Journal of Laws of 2022, item 1233). Designating information as a trade secret by the contractor without justification will be considered ineffective by the contracting authority due to the contractor's failure to take actions with due diligence to maintain the confidentiality of the information covered by the clause in accordance with Article 18(3) of the Act. On the platform, in the </w:t>
      </w:r>
      <w:r w:rsidRPr="00B52BD7">
        <w:rPr>
          <w:lang w:val="en-US"/>
        </w:rPr>
        <w:lastRenderedPageBreak/>
        <w:t>offer submission form, there is a designated place to attach the part of the offer constituting a trade secret.</w:t>
      </w:r>
      <w:r w:rsidR="00014F9E" w:rsidRPr="00B52BD7">
        <w:rPr>
          <w:color w:val="000000"/>
          <w:lang w:val="en-US"/>
        </w:rPr>
        <w:t>.</w:t>
      </w:r>
    </w:p>
    <w:p w14:paraId="793AB7AF" w14:textId="7E912812" w:rsidR="002D653B" w:rsidRPr="00B52BD7" w:rsidRDefault="00B52BD7" w:rsidP="007F2027">
      <w:pPr>
        <w:pStyle w:val="Akapitzlist"/>
        <w:numPr>
          <w:ilvl w:val="0"/>
          <w:numId w:val="21"/>
        </w:numPr>
        <w:spacing w:line="276" w:lineRule="auto"/>
        <w:rPr>
          <w:color w:val="000000"/>
          <w:lang w:val="en-US"/>
        </w:rPr>
      </w:pPr>
      <w:r w:rsidRPr="00B52BD7">
        <w:rPr>
          <w:lang w:val="en-US"/>
        </w:rPr>
        <w:t xml:space="preserve">If the offer is submitted by an attorney-in-fact, the offer must include the </w:t>
      </w:r>
      <w:r w:rsidRPr="00B52BD7">
        <w:rPr>
          <w:highlight w:val="yellow"/>
          <w:lang w:val="en-US"/>
        </w:rPr>
        <w:t>appropriate power of attorney.</w:t>
      </w:r>
      <w:r w:rsidRPr="00B52BD7">
        <w:rPr>
          <w:lang w:val="en-US"/>
        </w:rPr>
        <w:t xml:space="preserve"> The power of attorney to submit the offer must be submitted </w:t>
      </w:r>
      <w:r w:rsidRPr="00B52BD7">
        <w:rPr>
          <w:highlight w:val="yellow"/>
          <w:lang w:val="en-US"/>
        </w:rPr>
        <w:t>in its original form, in the same format as the offer,</w:t>
      </w:r>
      <w:r w:rsidRPr="00B52BD7">
        <w:rPr>
          <w:lang w:val="en-US"/>
        </w:rPr>
        <w:t xml:space="preserve"> i.e., in electronic form with a qualified electronic signature. It is also permissible to submit an electronic copy (scan) of the power of attorney previously made in writing, in the form of an electronic certification prepared in accordance with Article 97 § 2 of the Act of February 14, 1991 - Law on Notaries (Journal of Laws of 2022, item 1799), which certification is affixed with a qualified electronic signature by the notary, or by affixing a scan of the power of attorney previously made in writing with a qualified electronic signature by the principal. The electronic copy of the power of attorney cannot be authenticated by the authorized representative</w:t>
      </w:r>
      <w:r w:rsidR="00B92635" w:rsidRPr="00B52BD7">
        <w:rPr>
          <w:lang w:val="en-US"/>
        </w:rPr>
        <w:t>.</w:t>
      </w:r>
    </w:p>
    <w:p w14:paraId="09B7A4E5" w14:textId="29426B8D" w:rsidR="002D653B" w:rsidRPr="00B52BD7" w:rsidRDefault="00B52BD7" w:rsidP="007F2027">
      <w:pPr>
        <w:pStyle w:val="Akapitzlist"/>
        <w:numPr>
          <w:ilvl w:val="0"/>
          <w:numId w:val="21"/>
        </w:numPr>
        <w:spacing w:line="276" w:lineRule="auto"/>
        <w:rPr>
          <w:color w:val="000000"/>
          <w:lang w:val="en-US"/>
        </w:rPr>
      </w:pPr>
      <w:r w:rsidRPr="00B52BD7">
        <w:rPr>
          <w:lang w:val="en-US"/>
        </w:rPr>
        <w:t xml:space="preserve">The certification of compliance with the original is carried out by the contractor, the entity on whose capabilities or situation the contractor relies, contractors jointly applying for the public contract, or the subcontractor, concerning the documents that pertain to each of them. The term "original" refers to a document signed with a qualified electronic signature by the authorized person(s). Certification of compliance with the original is done in electronic form, signed </w:t>
      </w:r>
      <w:r w:rsidRPr="00B52BD7">
        <w:rPr>
          <w:highlight w:val="yellow"/>
          <w:lang w:val="en-US"/>
        </w:rPr>
        <w:t>with a qualified electronic signature by the authorized person(s)</w:t>
      </w:r>
      <w:r w:rsidR="00014F9E" w:rsidRPr="00B52BD7">
        <w:rPr>
          <w:lang w:val="en-US"/>
        </w:rPr>
        <w:t>.</w:t>
      </w:r>
    </w:p>
    <w:p w14:paraId="404A259D" w14:textId="4593B505" w:rsidR="002D653B" w:rsidRPr="00B52BD7" w:rsidRDefault="00B52BD7" w:rsidP="007F2027">
      <w:pPr>
        <w:pStyle w:val="Akapitzlist"/>
        <w:numPr>
          <w:ilvl w:val="0"/>
          <w:numId w:val="21"/>
        </w:numPr>
        <w:spacing w:line="276" w:lineRule="auto"/>
        <w:rPr>
          <w:color w:val="000000"/>
          <w:highlight w:val="yellow"/>
          <w:lang w:val="en-US"/>
        </w:rPr>
      </w:pPr>
      <w:r w:rsidRPr="00B52BD7">
        <w:rPr>
          <w:highlight w:val="yellow"/>
          <w:lang w:val="en-US"/>
        </w:rPr>
        <w:t>Qualified signatures used by contractors to sign any files must comply with the "Regulation (EU) No 910/2014 of the European Parliament and of the Council on electronic identification and trust services for electronic transactions in the internal market (</w:t>
      </w:r>
      <w:proofErr w:type="spellStart"/>
      <w:r w:rsidRPr="00B52BD7">
        <w:rPr>
          <w:highlight w:val="yellow"/>
          <w:lang w:val="en-US"/>
        </w:rPr>
        <w:t>eIDAS</w:t>
      </w:r>
      <w:proofErr w:type="spellEnd"/>
      <w:r w:rsidRPr="00B52BD7">
        <w:rPr>
          <w:highlight w:val="yellow"/>
          <w:lang w:val="en-US"/>
        </w:rPr>
        <w:t>) - from 1 July 2016"</w:t>
      </w:r>
      <w:r w:rsidR="00014F9E" w:rsidRPr="00B52BD7">
        <w:rPr>
          <w:highlight w:val="yellow"/>
          <w:lang w:val="en-US"/>
        </w:rPr>
        <w:t>”.</w:t>
      </w:r>
    </w:p>
    <w:p w14:paraId="0CF1C4BE" w14:textId="3076A811" w:rsidR="002D653B" w:rsidRPr="00B52BD7" w:rsidRDefault="00B52BD7" w:rsidP="007F2027">
      <w:pPr>
        <w:pStyle w:val="Akapitzlist"/>
        <w:numPr>
          <w:ilvl w:val="0"/>
          <w:numId w:val="21"/>
        </w:numPr>
        <w:spacing w:line="276" w:lineRule="auto"/>
        <w:rPr>
          <w:color w:val="000000"/>
          <w:lang w:val="en-US"/>
        </w:rPr>
      </w:pPr>
      <w:r w:rsidRPr="00B52BD7">
        <w:rPr>
          <w:lang w:val="en-US"/>
        </w:rPr>
        <w:t xml:space="preserve">If the external </w:t>
      </w:r>
      <w:proofErr w:type="spellStart"/>
      <w:r w:rsidRPr="00B52BD7">
        <w:rPr>
          <w:lang w:val="en-US"/>
        </w:rPr>
        <w:t>XAdES</w:t>
      </w:r>
      <w:proofErr w:type="spellEnd"/>
      <w:r w:rsidRPr="00B52BD7">
        <w:rPr>
          <w:lang w:val="en-US"/>
        </w:rPr>
        <w:t xml:space="preserve"> signature format is used, the contracting authority requires the appropriate number of files to be attached, i.e., the signed data files and the </w:t>
      </w:r>
      <w:proofErr w:type="spellStart"/>
      <w:r w:rsidRPr="00B52BD7">
        <w:rPr>
          <w:lang w:val="en-US"/>
        </w:rPr>
        <w:t>XAdES</w:t>
      </w:r>
      <w:proofErr w:type="spellEnd"/>
      <w:r w:rsidRPr="00B52BD7">
        <w:rPr>
          <w:lang w:val="en-US"/>
        </w:rPr>
        <w:t xml:space="preserve"> signature files. Files in formats other than PDF are recommended to be signed with an external </w:t>
      </w:r>
      <w:proofErr w:type="spellStart"/>
      <w:r w:rsidRPr="00B52BD7">
        <w:rPr>
          <w:lang w:val="en-US"/>
        </w:rPr>
        <w:t>XAdES</w:t>
      </w:r>
      <w:proofErr w:type="spellEnd"/>
      <w:r w:rsidRPr="00B52BD7">
        <w:rPr>
          <w:lang w:val="en-US"/>
        </w:rPr>
        <w:t xml:space="preserve"> signature. The contractor should ensure that the signature file is transmitted together with the signed document</w:t>
      </w:r>
      <w:r w:rsidR="006F05C5" w:rsidRPr="00B52BD7">
        <w:rPr>
          <w:lang w:val="en-US"/>
        </w:rPr>
        <w:t>.</w:t>
      </w:r>
    </w:p>
    <w:p w14:paraId="0D4B2263" w14:textId="71F06FFF" w:rsidR="002D653B" w:rsidRPr="00B52BD7" w:rsidRDefault="00B52BD7" w:rsidP="007F2027">
      <w:pPr>
        <w:pStyle w:val="Akapitzlist"/>
        <w:numPr>
          <w:ilvl w:val="0"/>
          <w:numId w:val="21"/>
        </w:numPr>
        <w:spacing w:line="276" w:lineRule="auto"/>
        <w:rPr>
          <w:color w:val="000000"/>
          <w:lang w:val="en-US"/>
        </w:rPr>
      </w:pPr>
      <w:r w:rsidRPr="00B52BD7">
        <w:rPr>
          <w:lang w:val="en-US"/>
        </w:rPr>
        <w:t>According to the definition of an electronic document in Article 3, paragraph 2 of the Act on Computerization of February 17, 2005 (Journal of Laws of 2023, item 57) regarding the activities of entities performing public tasks, affixing a file containing compressed data with a qualified electronic signature is equivalent to signing the original document, except for copies certified by another contractor applying jointly with them for the contract, by the entity on whose capabilities or situation the contractor relies, or by the subcontractor.</w:t>
      </w:r>
    </w:p>
    <w:p w14:paraId="5ECDBA19" w14:textId="4A474D98" w:rsidR="002D653B" w:rsidRPr="00B52BD7" w:rsidRDefault="00B52BD7" w:rsidP="007F2027">
      <w:pPr>
        <w:pStyle w:val="Akapitzlist"/>
        <w:numPr>
          <w:ilvl w:val="0"/>
          <w:numId w:val="21"/>
        </w:numPr>
        <w:spacing w:line="276" w:lineRule="auto"/>
        <w:rPr>
          <w:color w:val="000000"/>
          <w:lang w:val="en-US"/>
        </w:rPr>
      </w:pPr>
      <w:r w:rsidRPr="00B52BD7">
        <w:rPr>
          <w:lang w:val="en-US"/>
        </w:rPr>
        <w:t>The maximum size of a single file submitted via dedicated forms for submission, modification, or withdrawal of an offer is 150 MB, while the maximum file size for communication is 500 MB</w:t>
      </w:r>
      <w:r>
        <w:rPr>
          <w:lang w:val="en-US"/>
        </w:rPr>
        <w:t>.</w:t>
      </w:r>
    </w:p>
    <w:p w14:paraId="0B326D28" w14:textId="13E52699" w:rsidR="002D653B" w:rsidRPr="00B52BD7" w:rsidRDefault="00B52BD7" w:rsidP="007F2027">
      <w:pPr>
        <w:pStyle w:val="Akapitzlist"/>
        <w:numPr>
          <w:ilvl w:val="0"/>
          <w:numId w:val="21"/>
        </w:numPr>
        <w:spacing w:line="276" w:lineRule="auto"/>
        <w:rPr>
          <w:color w:val="000000"/>
          <w:lang w:val="en-US"/>
        </w:rPr>
      </w:pPr>
      <w:r w:rsidRPr="00B52BD7">
        <w:rPr>
          <w:lang w:val="en-US"/>
        </w:rPr>
        <w:lastRenderedPageBreak/>
        <w:t>The contracting authority recommends using the same type of signatures if a file is signed by multiple people</w:t>
      </w:r>
      <w:r w:rsidR="006F05C5" w:rsidRPr="00B52BD7">
        <w:rPr>
          <w:lang w:val="en-US"/>
        </w:rPr>
        <w:t xml:space="preserve">. </w:t>
      </w:r>
    </w:p>
    <w:p w14:paraId="5D256172" w14:textId="7E885622" w:rsidR="002D653B" w:rsidRPr="00B52BD7" w:rsidRDefault="00B52BD7" w:rsidP="007F2027">
      <w:pPr>
        <w:pStyle w:val="Akapitzlist"/>
        <w:numPr>
          <w:ilvl w:val="0"/>
          <w:numId w:val="21"/>
        </w:numPr>
        <w:spacing w:line="276" w:lineRule="auto"/>
        <w:rPr>
          <w:color w:val="000000"/>
          <w:lang w:val="en-US"/>
        </w:rPr>
      </w:pPr>
      <w:r w:rsidRPr="00B52BD7">
        <w:rPr>
          <w:highlight w:val="yellow"/>
          <w:lang w:val="en-US"/>
        </w:rPr>
        <w:t>The contracting authority advises the contractor to test the selected method for signing offer files well in advance to ensure proper functionality</w:t>
      </w:r>
      <w:r w:rsidR="006F05C5" w:rsidRPr="00B52BD7">
        <w:rPr>
          <w:lang w:val="en-US"/>
        </w:rPr>
        <w:t>.</w:t>
      </w:r>
    </w:p>
    <w:p w14:paraId="5E9F7C33" w14:textId="4EBA59A9" w:rsidR="002D653B" w:rsidRPr="00B52BD7" w:rsidRDefault="00B52BD7" w:rsidP="007F2027">
      <w:pPr>
        <w:pStyle w:val="Akapitzlist"/>
        <w:numPr>
          <w:ilvl w:val="0"/>
          <w:numId w:val="21"/>
        </w:numPr>
        <w:spacing w:line="276" w:lineRule="auto"/>
        <w:rPr>
          <w:color w:val="000000"/>
          <w:lang w:val="en-US"/>
        </w:rPr>
      </w:pPr>
      <w:r w:rsidRPr="00B52BD7">
        <w:rPr>
          <w:lang w:val="en-US"/>
        </w:rPr>
        <w:t>It is recommended that communication with contractors be conducted via the Platform using the "Send a message to the contracting authority" form, rather than via email</w:t>
      </w:r>
      <w:r>
        <w:rPr>
          <w:lang w:val="en-US"/>
        </w:rPr>
        <w:t>.</w:t>
      </w:r>
    </w:p>
    <w:p w14:paraId="7C3731A0" w14:textId="727E0FD3" w:rsidR="002D653B" w:rsidRPr="00B52BD7" w:rsidRDefault="00B52BD7" w:rsidP="007F2027">
      <w:pPr>
        <w:pStyle w:val="Akapitzlist"/>
        <w:numPr>
          <w:ilvl w:val="0"/>
          <w:numId w:val="21"/>
        </w:numPr>
        <w:spacing w:line="276" w:lineRule="auto"/>
        <w:rPr>
          <w:color w:val="000000"/>
          <w:lang w:val="en-US"/>
        </w:rPr>
      </w:pPr>
      <w:r w:rsidRPr="00B52BD7">
        <w:rPr>
          <w:lang w:val="en-US"/>
        </w:rPr>
        <w:t>The offer should be prepared with due diligence for the entity applying for the public contract and with sufficient time before the deadline for submitting offers/applications. We suggest submitting the offer 24 hours before the deadline for submitting offers/applications</w:t>
      </w:r>
      <w:r w:rsidR="006F05C5" w:rsidRPr="00B52BD7">
        <w:rPr>
          <w:lang w:val="en-US"/>
        </w:rPr>
        <w:t>.</w:t>
      </w:r>
    </w:p>
    <w:p w14:paraId="6B04FBD1" w14:textId="2ECF8FCB" w:rsidR="002D653B" w:rsidRPr="00B52BD7" w:rsidRDefault="00B52BD7" w:rsidP="007F2027">
      <w:pPr>
        <w:pStyle w:val="Akapitzlist"/>
        <w:numPr>
          <w:ilvl w:val="0"/>
          <w:numId w:val="21"/>
        </w:numPr>
        <w:spacing w:line="276" w:lineRule="auto"/>
        <w:rPr>
          <w:color w:val="000000"/>
          <w:lang w:val="en-US"/>
        </w:rPr>
      </w:pPr>
      <w:r w:rsidRPr="00B52BD7">
        <w:rPr>
          <w:lang w:val="en-US"/>
        </w:rPr>
        <w:t>When signing files, it is recommended to use the SHA2 hash algorithm instead of SHA1</w:t>
      </w:r>
      <w:r w:rsidR="006F05C5" w:rsidRPr="00B52BD7">
        <w:rPr>
          <w:lang w:val="en-US"/>
        </w:rPr>
        <w:t>.</w:t>
      </w:r>
    </w:p>
    <w:p w14:paraId="6F081C50" w14:textId="4A6FBD44" w:rsidR="002D653B" w:rsidRPr="00B52BD7" w:rsidRDefault="00B52BD7" w:rsidP="007F2027">
      <w:pPr>
        <w:pStyle w:val="Akapitzlist"/>
        <w:numPr>
          <w:ilvl w:val="0"/>
          <w:numId w:val="21"/>
        </w:numPr>
        <w:spacing w:line="276" w:lineRule="auto"/>
        <w:rPr>
          <w:color w:val="000000"/>
          <w:lang w:val="en-US"/>
        </w:rPr>
      </w:pPr>
      <w:r w:rsidRPr="00B52BD7">
        <w:rPr>
          <w:lang w:val="en-US"/>
        </w:rPr>
        <w:t>If the contractor compresses documents into a ZIP file, it is recommended to sign each compressed file individually beforehand</w:t>
      </w:r>
      <w:r w:rsidR="006F05C5" w:rsidRPr="00B52BD7">
        <w:rPr>
          <w:lang w:val="en-US"/>
        </w:rPr>
        <w:t xml:space="preserve">. </w:t>
      </w:r>
    </w:p>
    <w:p w14:paraId="4A4ED082" w14:textId="2F6658DC" w:rsidR="002D653B" w:rsidRPr="00B52BD7" w:rsidRDefault="00B52BD7" w:rsidP="007F2027">
      <w:pPr>
        <w:pStyle w:val="Akapitzlist"/>
        <w:numPr>
          <w:ilvl w:val="0"/>
          <w:numId w:val="21"/>
        </w:numPr>
        <w:spacing w:line="276" w:lineRule="auto"/>
        <w:rPr>
          <w:color w:val="000000"/>
          <w:lang w:val="en-US"/>
        </w:rPr>
      </w:pPr>
      <w:r w:rsidRPr="00B52BD7">
        <w:rPr>
          <w:lang w:val="en-US"/>
        </w:rPr>
        <w:t>The contracting authority recommends using a signature with a qualified timestamp</w:t>
      </w:r>
      <w:r w:rsidR="006F05C5" w:rsidRPr="00B52BD7">
        <w:rPr>
          <w:lang w:val="en-US"/>
        </w:rPr>
        <w:t>.</w:t>
      </w:r>
    </w:p>
    <w:p w14:paraId="780ACF8C" w14:textId="34B8D642" w:rsidR="006F05C5" w:rsidRPr="00B52BD7" w:rsidRDefault="00B52BD7" w:rsidP="007F2027">
      <w:pPr>
        <w:pStyle w:val="Akapitzlist"/>
        <w:numPr>
          <w:ilvl w:val="0"/>
          <w:numId w:val="21"/>
        </w:numPr>
        <w:spacing w:line="276" w:lineRule="auto"/>
        <w:rPr>
          <w:color w:val="000000"/>
          <w:lang w:val="en-US"/>
        </w:rPr>
      </w:pPr>
      <w:r w:rsidRPr="00B52BD7">
        <w:rPr>
          <w:lang w:val="en-US"/>
        </w:rPr>
        <w:t>The contracting authority advises against making any changes to files after they have been signed with a qualified electronic signature. Doing so may compromise the integrity of the files, which would result in the offer being rejected in the procedure</w:t>
      </w:r>
      <w:r w:rsidR="006F05C5" w:rsidRPr="00B52BD7">
        <w:rPr>
          <w:lang w:val="en-US"/>
        </w:rPr>
        <w:t>.</w:t>
      </w:r>
    </w:p>
    <w:p w14:paraId="3D8B2F0D" w14:textId="426ECC87" w:rsidR="0094445A" w:rsidRPr="00B52BD7" w:rsidRDefault="00260A64" w:rsidP="007F2027">
      <w:pPr>
        <w:pStyle w:val="Nagwek1"/>
        <w:numPr>
          <w:ilvl w:val="0"/>
          <w:numId w:val="11"/>
        </w:numPr>
        <w:ind w:left="142"/>
        <w:rPr>
          <w:lang w:val="en-US"/>
        </w:rPr>
      </w:pPr>
      <w:r w:rsidRPr="00B52BD7">
        <w:rPr>
          <w:lang w:val="en-US"/>
        </w:rPr>
        <w:t xml:space="preserve"> </w:t>
      </w:r>
      <w:bookmarkStart w:id="22" w:name="_Toc174528322"/>
      <w:r w:rsidR="00B52BD7" w:rsidRPr="00B52BD7">
        <w:rPr>
          <w:lang w:val="en-US"/>
        </w:rPr>
        <w:t>PLACE AND DEADLINE FOR SUBMISSION AND OPENING OF OFFERS</w:t>
      </w:r>
      <w:bookmarkEnd w:id="22"/>
    </w:p>
    <w:p w14:paraId="3A7A11AE" w14:textId="43F006A0" w:rsidR="0093718A" w:rsidRPr="00B52BD7" w:rsidRDefault="00B52BD7" w:rsidP="007F2027">
      <w:pPr>
        <w:pStyle w:val="Akapitzlist"/>
        <w:numPr>
          <w:ilvl w:val="0"/>
          <w:numId w:val="22"/>
        </w:numPr>
        <w:spacing w:line="276" w:lineRule="auto"/>
        <w:rPr>
          <w:rFonts w:eastAsia="MS Mincho"/>
          <w:lang w:val="en-US"/>
        </w:rPr>
      </w:pPr>
      <w:r w:rsidRPr="00B52BD7">
        <w:rPr>
          <w:rFonts w:eastAsia="MS Mincho"/>
          <w:lang w:val="en-US"/>
        </w:rPr>
        <w:t xml:space="preserve">The offer, along with the required documents, must be submitted using electronic communication means, i.e., via platformazakupowa.pl, by uploading to platformazakupowa.pl at the address: </w:t>
      </w:r>
      <w:hyperlink r:id="rId14" w:history="1">
        <w:r w:rsidR="00311F7A" w:rsidRPr="00C939B8">
          <w:rPr>
            <w:rStyle w:val="Hipercze"/>
            <w:rFonts w:eastAsia="MS Mincho"/>
            <w:lang w:val="en-US"/>
          </w:rPr>
          <w:t>https://platformazakupowa.pl/transakcja/968571</w:t>
        </w:r>
      </w:hyperlink>
      <w:r w:rsidR="00311F7A">
        <w:rPr>
          <w:rFonts w:eastAsia="MS Mincho"/>
          <w:lang w:val="en-US"/>
        </w:rPr>
        <w:t xml:space="preserve"> </w:t>
      </w:r>
      <w:r w:rsidRPr="00B52BD7">
        <w:rPr>
          <w:rFonts w:eastAsia="MS Mincho"/>
          <w:lang w:val="en-US"/>
        </w:rPr>
        <w:t xml:space="preserve">, which serves as the website for the ongoing procedure, by September </w:t>
      </w:r>
      <w:r w:rsidR="008E0511">
        <w:rPr>
          <w:rFonts w:eastAsia="MS Mincho"/>
          <w:highlight w:val="yellow"/>
          <w:lang w:val="en-US"/>
        </w:rPr>
        <w:t>20</w:t>
      </w:r>
      <w:r w:rsidRPr="00716678">
        <w:rPr>
          <w:rFonts w:eastAsia="MS Mincho"/>
          <w:highlight w:val="yellow"/>
          <w:lang w:val="en-US"/>
        </w:rPr>
        <w:t>, 2024, at 12:00 p.m.</w:t>
      </w:r>
      <w:r w:rsidRPr="00B52BD7">
        <w:rPr>
          <w:rFonts w:eastAsia="MS Mincho"/>
          <w:lang w:val="en-US"/>
        </w:rPr>
        <w:t xml:space="preserve"> – "Deadline for Submission of Offers." After filling out the Offer Submission Form and attaching all required documents, click the "Proceed to Summary" button</w:t>
      </w:r>
      <w:r w:rsidR="00896FAA" w:rsidRPr="00B52BD7">
        <w:rPr>
          <w:rFonts w:eastAsia="MS Mincho"/>
          <w:lang w:val="en-US"/>
        </w:rPr>
        <w:t>.</w:t>
      </w:r>
    </w:p>
    <w:p w14:paraId="4770D1E5" w14:textId="06AB309A" w:rsidR="0093718A" w:rsidRPr="00716678" w:rsidRDefault="00716678" w:rsidP="007F2027">
      <w:pPr>
        <w:pStyle w:val="Akapitzlist"/>
        <w:numPr>
          <w:ilvl w:val="0"/>
          <w:numId w:val="22"/>
        </w:numPr>
        <w:spacing w:line="276" w:lineRule="auto"/>
        <w:rPr>
          <w:rFonts w:eastAsia="MS Mincho"/>
          <w:lang w:val="en-US"/>
        </w:rPr>
      </w:pPr>
      <w:r w:rsidRPr="00716678">
        <w:rPr>
          <w:rFonts w:eastAsia="MS Mincho"/>
          <w:lang w:val="en-US"/>
        </w:rPr>
        <w:t xml:space="preserve">The opening of offers will take place immediately after the Deadline for Submission of Offers, no later than the day following the Deadline for Submission of Offers. The planned date for opening offers is </w:t>
      </w:r>
      <w:r w:rsidRPr="00716678">
        <w:rPr>
          <w:rFonts w:eastAsia="MS Mincho"/>
          <w:highlight w:val="yellow"/>
          <w:lang w:val="en-US"/>
        </w:rPr>
        <w:t xml:space="preserve">September </w:t>
      </w:r>
      <w:r w:rsidR="008E0511">
        <w:rPr>
          <w:rFonts w:eastAsia="MS Mincho"/>
          <w:highlight w:val="yellow"/>
          <w:lang w:val="en-US"/>
        </w:rPr>
        <w:t>20</w:t>
      </w:r>
      <w:r w:rsidRPr="00716678">
        <w:rPr>
          <w:rFonts w:eastAsia="MS Mincho"/>
          <w:highlight w:val="yellow"/>
          <w:lang w:val="en-US"/>
        </w:rPr>
        <w:t>, 2024, at 12:05 p.m.</w:t>
      </w:r>
      <w:r w:rsidR="00816AE5" w:rsidRPr="00716678">
        <w:rPr>
          <w:rFonts w:eastAsia="MS Mincho"/>
          <w:b/>
          <w:bCs/>
          <w:highlight w:val="yellow"/>
          <w:lang w:val="en-US"/>
        </w:rPr>
        <w:t>.</w:t>
      </w:r>
    </w:p>
    <w:p w14:paraId="098FFA51" w14:textId="44258F66" w:rsidR="0093718A" w:rsidRPr="00716678" w:rsidRDefault="00716678" w:rsidP="007F2027">
      <w:pPr>
        <w:pStyle w:val="Akapitzlist"/>
        <w:numPr>
          <w:ilvl w:val="0"/>
          <w:numId w:val="22"/>
        </w:numPr>
        <w:spacing w:line="276" w:lineRule="auto"/>
        <w:rPr>
          <w:rFonts w:eastAsia="MS Mincho"/>
          <w:lang w:val="en-US"/>
        </w:rPr>
      </w:pPr>
      <w:r w:rsidRPr="00716678">
        <w:rPr>
          <w:rFonts w:eastAsia="MS Mincho"/>
          <w:lang w:val="en-US"/>
        </w:rPr>
        <w:t>If the opening of offers is conducted using an IT system, in the event of a system failure that prevents the opening of offers at the time specified by the contracting authority, the opening of offers will take place immediately after the failure is resolved</w:t>
      </w:r>
      <w:r w:rsidR="00DC7328" w:rsidRPr="00716678">
        <w:rPr>
          <w:rFonts w:eastAsia="MS Mincho"/>
          <w:lang w:val="en-US"/>
        </w:rPr>
        <w:t>.</w:t>
      </w:r>
    </w:p>
    <w:p w14:paraId="5D4F12FD" w14:textId="2F3FA58C" w:rsidR="0093718A" w:rsidRPr="00716678" w:rsidRDefault="00716678" w:rsidP="007F2027">
      <w:pPr>
        <w:pStyle w:val="Akapitzlist"/>
        <w:numPr>
          <w:ilvl w:val="0"/>
          <w:numId w:val="22"/>
        </w:numPr>
        <w:spacing w:line="276" w:lineRule="auto"/>
        <w:rPr>
          <w:rFonts w:eastAsia="MS Mincho"/>
          <w:lang w:val="en-US"/>
        </w:rPr>
      </w:pPr>
      <w:r w:rsidRPr="00716678">
        <w:rPr>
          <w:rFonts w:eastAsia="MS Mincho"/>
          <w:lang w:val="en-US"/>
        </w:rPr>
        <w:t>The contracting authority will provide information on the amount intended to finance the contract on the website of the ongoing procedure no later than before the opening of offers</w:t>
      </w:r>
      <w:r w:rsidR="005B239F" w:rsidRPr="00716678">
        <w:rPr>
          <w:rFonts w:eastAsia="MS Mincho"/>
          <w:lang w:val="en-US"/>
        </w:rPr>
        <w:t xml:space="preserve">. </w:t>
      </w:r>
    </w:p>
    <w:p w14:paraId="08014F02" w14:textId="249C2E8B" w:rsidR="00DB6672" w:rsidRDefault="00716678" w:rsidP="007F2027">
      <w:pPr>
        <w:pStyle w:val="Akapitzlist"/>
        <w:numPr>
          <w:ilvl w:val="0"/>
          <w:numId w:val="22"/>
        </w:numPr>
        <w:spacing w:line="276" w:lineRule="auto"/>
        <w:rPr>
          <w:rFonts w:eastAsia="MS Mincho"/>
          <w:lang w:val="en-US"/>
        </w:rPr>
      </w:pPr>
      <w:r w:rsidRPr="00716678">
        <w:rPr>
          <w:rFonts w:eastAsia="MS Mincho"/>
          <w:lang w:val="en-US"/>
        </w:rPr>
        <w:t xml:space="preserve">If the opening of offers is conducted using an IT system, and a system failure prevents the opening of offers at the time specified by the contracting authority, the opening of offers </w:t>
      </w:r>
      <w:r w:rsidRPr="00716678">
        <w:rPr>
          <w:rFonts w:eastAsia="MS Mincho"/>
          <w:lang w:val="en-US"/>
        </w:rPr>
        <w:lastRenderedPageBreak/>
        <w:t xml:space="preserve">will take place immediately after the failure is resolved. </w:t>
      </w:r>
      <w:r w:rsidR="00DB6672" w:rsidRPr="008B0A37">
        <w:rPr>
          <w:rFonts w:eastAsia="MS Mincho"/>
          <w:lang w:val="en-US"/>
        </w:rPr>
        <w:t>The Contracting Authority will announce the change in the bid opening time on the website of the conducted procedure.</w:t>
      </w:r>
    </w:p>
    <w:p w14:paraId="6EAD73F9" w14:textId="19B1AF5C" w:rsidR="0093718A" w:rsidRPr="00716678" w:rsidRDefault="00716678" w:rsidP="007F2027">
      <w:pPr>
        <w:pStyle w:val="Akapitzlist"/>
        <w:numPr>
          <w:ilvl w:val="0"/>
          <w:numId w:val="22"/>
        </w:numPr>
        <w:spacing w:line="276" w:lineRule="auto"/>
        <w:rPr>
          <w:rFonts w:eastAsia="MS Mincho"/>
          <w:lang w:val="en-US"/>
        </w:rPr>
      </w:pPr>
      <w:r w:rsidRPr="00716678">
        <w:rPr>
          <w:rFonts w:eastAsia="MS Mincho"/>
          <w:lang w:val="en-US"/>
        </w:rPr>
        <w:t>The contracting authority will</w:t>
      </w:r>
      <w:r w:rsidR="00DB6672">
        <w:rPr>
          <w:rFonts w:eastAsia="MS Mincho"/>
          <w:lang w:val="en-US"/>
        </w:rPr>
        <w:t xml:space="preserve"> </w:t>
      </w:r>
      <w:r w:rsidRPr="00716678">
        <w:rPr>
          <w:rFonts w:eastAsia="MS Mincho"/>
          <w:lang w:val="en-US"/>
        </w:rPr>
        <w:t>Immediately after the opening of offers, the contracting authority will make available on the website of the ongoing procedure information about:</w:t>
      </w:r>
      <w:r w:rsidR="005B239F" w:rsidRPr="00716678">
        <w:rPr>
          <w:rFonts w:eastAsia="MS Mincho"/>
          <w:lang w:val="en-US"/>
        </w:rPr>
        <w:t xml:space="preserve"> </w:t>
      </w:r>
    </w:p>
    <w:p w14:paraId="0F7BC337" w14:textId="140628C5" w:rsidR="0093718A" w:rsidRPr="00716678" w:rsidRDefault="00716678" w:rsidP="007F2027">
      <w:pPr>
        <w:pStyle w:val="Akapitzlist"/>
        <w:numPr>
          <w:ilvl w:val="1"/>
          <w:numId w:val="22"/>
        </w:numPr>
        <w:spacing w:line="276" w:lineRule="auto"/>
        <w:rPr>
          <w:rFonts w:eastAsia="MS Mincho"/>
          <w:lang w:val="en-US"/>
        </w:rPr>
      </w:pPr>
      <w:r w:rsidRPr="00716678">
        <w:rPr>
          <w:rFonts w:eastAsia="MS Mincho"/>
          <w:lang w:val="en-US"/>
        </w:rPr>
        <w:t>The names or first and last names and the registered offices or places of business or residences of the contractors whose offers have been opened</w:t>
      </w:r>
      <w:r w:rsidR="005B239F" w:rsidRPr="00716678">
        <w:rPr>
          <w:rFonts w:eastAsia="MS Mincho"/>
          <w:lang w:val="en-US"/>
        </w:rPr>
        <w:t xml:space="preserve">; </w:t>
      </w:r>
    </w:p>
    <w:p w14:paraId="4C08A57D" w14:textId="0BE5A73D" w:rsidR="00C72636" w:rsidRPr="00716678" w:rsidRDefault="00716678" w:rsidP="007F2027">
      <w:pPr>
        <w:pStyle w:val="Akapitzlist"/>
        <w:numPr>
          <w:ilvl w:val="1"/>
          <w:numId w:val="22"/>
        </w:numPr>
        <w:spacing w:line="276" w:lineRule="auto"/>
        <w:rPr>
          <w:rFonts w:eastAsia="MS Mincho"/>
          <w:lang w:val="en-US"/>
        </w:rPr>
      </w:pPr>
      <w:r w:rsidRPr="00716678">
        <w:rPr>
          <w:rFonts w:eastAsia="MS Mincho"/>
          <w:lang w:val="en-US"/>
        </w:rPr>
        <w:t>The prices or costs contained in the offers.</w:t>
      </w:r>
      <w:r w:rsidR="005B239F" w:rsidRPr="00716678">
        <w:rPr>
          <w:rFonts w:eastAsia="MS Mincho"/>
          <w:lang w:val="en-US"/>
        </w:rPr>
        <w:t>.</w:t>
      </w:r>
    </w:p>
    <w:p w14:paraId="0F5B6E12" w14:textId="77777777" w:rsidR="009D492C" w:rsidRPr="00716678" w:rsidRDefault="009D492C" w:rsidP="0096355A">
      <w:pPr>
        <w:pStyle w:val="Default"/>
        <w:suppressAutoHyphens/>
        <w:autoSpaceDN/>
        <w:adjustRightInd/>
        <w:spacing w:line="276" w:lineRule="auto"/>
        <w:ind w:left="792"/>
        <w:jc w:val="both"/>
        <w:rPr>
          <w:rFonts w:asciiTheme="minorHAnsi" w:eastAsia="MS Mincho" w:hAnsiTheme="minorHAnsi" w:cstheme="minorHAnsi"/>
          <w:sz w:val="22"/>
          <w:szCs w:val="22"/>
          <w:lang w:val="en-US"/>
        </w:rPr>
      </w:pPr>
    </w:p>
    <w:p w14:paraId="2B1C8CBF" w14:textId="6C4DB007" w:rsidR="0094445A" w:rsidRPr="00716678" w:rsidRDefault="00260A64" w:rsidP="007F2027">
      <w:pPr>
        <w:pStyle w:val="Nagwek1"/>
        <w:numPr>
          <w:ilvl w:val="0"/>
          <w:numId w:val="11"/>
        </w:numPr>
        <w:ind w:left="142"/>
        <w:rPr>
          <w:rFonts w:asciiTheme="minorHAnsi" w:eastAsia="MS Mincho" w:hAnsiTheme="minorHAnsi" w:cstheme="minorHAnsi"/>
          <w:lang w:val="en-US"/>
        </w:rPr>
      </w:pPr>
      <w:r w:rsidRPr="00716678">
        <w:rPr>
          <w:rFonts w:asciiTheme="minorHAnsi" w:eastAsia="MS Mincho" w:hAnsiTheme="minorHAnsi" w:cstheme="minorHAnsi"/>
          <w:bCs/>
          <w:lang w:val="en-US"/>
        </w:rPr>
        <w:t xml:space="preserve"> </w:t>
      </w:r>
      <w:bookmarkStart w:id="23" w:name="_Toc174528323"/>
      <w:r w:rsidR="00716678" w:rsidRPr="00716678">
        <w:rPr>
          <w:rFonts w:asciiTheme="minorHAnsi" w:eastAsia="MS Mincho" w:hAnsiTheme="minorHAnsi" w:cstheme="minorHAnsi"/>
          <w:bCs/>
          <w:lang w:val="en-US"/>
        </w:rPr>
        <w:t>DESCRIPTION OF THE METHOD FOR CALCULATING THE OFFER PRICE</w:t>
      </w:r>
      <w:bookmarkEnd w:id="23"/>
    </w:p>
    <w:p w14:paraId="0F6C7E71" w14:textId="173CD8B1" w:rsidR="0093718A" w:rsidRPr="00716678" w:rsidRDefault="00716678" w:rsidP="007F2027">
      <w:pPr>
        <w:pStyle w:val="Akapitzlist"/>
        <w:numPr>
          <w:ilvl w:val="0"/>
          <w:numId w:val="23"/>
        </w:numPr>
        <w:spacing w:line="276" w:lineRule="auto"/>
        <w:rPr>
          <w:rFonts w:eastAsia="MS Mincho"/>
          <w:lang w:val="en-US"/>
        </w:rPr>
      </w:pPr>
      <w:r w:rsidRPr="00716678">
        <w:rPr>
          <w:rFonts w:eastAsia="MS Mincho"/>
          <w:lang w:val="en-US"/>
        </w:rPr>
        <w:t>The offer price include</w:t>
      </w:r>
      <w:r>
        <w:rPr>
          <w:rFonts w:eastAsia="MS Mincho"/>
          <w:lang w:val="en-US"/>
        </w:rPr>
        <w:t>s</w:t>
      </w:r>
      <w:r w:rsidRPr="00716678">
        <w:rPr>
          <w:rFonts w:eastAsia="MS Mincho"/>
          <w:lang w:val="en-US"/>
        </w:rPr>
        <w:t xml:space="preserve"> all costs (direct and indirect) of executing the entire subject of the contract presented by the contracting authority in the STO, all taxes, as well as any other costs of any nature that may arise in connection with the execution of the contract</w:t>
      </w:r>
      <w:r w:rsidR="0047734D" w:rsidRPr="00716678">
        <w:rPr>
          <w:rFonts w:eastAsia="MS Mincho"/>
          <w:lang w:val="en-US"/>
        </w:rPr>
        <w:t>.</w:t>
      </w:r>
    </w:p>
    <w:p w14:paraId="292C419E" w14:textId="66033F14" w:rsidR="0093718A" w:rsidRPr="00716678" w:rsidRDefault="00716678" w:rsidP="007F2027">
      <w:pPr>
        <w:pStyle w:val="Akapitzlist"/>
        <w:numPr>
          <w:ilvl w:val="0"/>
          <w:numId w:val="23"/>
        </w:numPr>
        <w:spacing w:line="276" w:lineRule="auto"/>
        <w:rPr>
          <w:rFonts w:eastAsia="MS Mincho"/>
          <w:lang w:val="en-US"/>
        </w:rPr>
      </w:pPr>
      <w:r w:rsidRPr="00716678">
        <w:rPr>
          <w:rFonts w:eastAsia="MS Mincho"/>
          <w:lang w:val="en-US"/>
        </w:rPr>
        <w:t>The offer price should be expressed in Polish zlotys (PLN) or euros (EUR) and calculated according to the table in the Offer Form (Appendix No. 3 to the STO). If the contractor chooses a specific currency, all items in the Offer Form must be calculated in the same currency</w:t>
      </w:r>
      <w:r w:rsidR="006C4F93" w:rsidRPr="00716678">
        <w:rPr>
          <w:rFonts w:eastAsia="MS Mincho"/>
          <w:lang w:val="en-US"/>
        </w:rPr>
        <w:t>.</w:t>
      </w:r>
      <w:r w:rsidR="006C4F93" w:rsidRPr="00716678">
        <w:rPr>
          <w:rFonts w:eastAsia="MS Mincho"/>
          <w:b/>
          <w:bCs/>
          <w:lang w:val="en-US"/>
        </w:rPr>
        <w:t xml:space="preserve"> </w:t>
      </w:r>
    </w:p>
    <w:p w14:paraId="3EEB4051" w14:textId="249CF292" w:rsidR="0093718A" w:rsidRPr="00716678" w:rsidRDefault="00716678" w:rsidP="007F2027">
      <w:pPr>
        <w:pStyle w:val="Akapitzlist"/>
        <w:numPr>
          <w:ilvl w:val="0"/>
          <w:numId w:val="23"/>
        </w:numPr>
        <w:spacing w:line="276" w:lineRule="auto"/>
        <w:rPr>
          <w:rFonts w:eastAsia="MS Mincho"/>
          <w:lang w:val="en-US"/>
        </w:rPr>
      </w:pPr>
      <w:r w:rsidRPr="00716678">
        <w:rPr>
          <w:rFonts w:eastAsia="MS Mincho"/>
          <w:lang w:val="en-US"/>
        </w:rPr>
        <w:t>The offer price must be expressed with an accuracy of 2 decimal places, in accordance with the Polish payment system, rounding to the nearest grosz/eurocent (2 decimal places), where fractions below 0.5 grosz/eurocent are omitted, and fractions equal to or greater than 0.5 grosz/eurocent are rounded up to 1 grosz/eurocent.</w:t>
      </w:r>
    </w:p>
    <w:p w14:paraId="0D3518C8" w14:textId="29AF5810" w:rsidR="0093718A" w:rsidRPr="00716678" w:rsidRDefault="00716678" w:rsidP="007F2027">
      <w:pPr>
        <w:pStyle w:val="Akapitzlist"/>
        <w:numPr>
          <w:ilvl w:val="0"/>
          <w:numId w:val="23"/>
        </w:numPr>
        <w:spacing w:line="276" w:lineRule="auto"/>
        <w:rPr>
          <w:rFonts w:eastAsia="MS Mincho"/>
          <w:lang w:val="en-US"/>
        </w:rPr>
      </w:pPr>
      <w:r w:rsidRPr="00716678">
        <w:rPr>
          <w:rFonts w:eastAsia="MS Mincho"/>
          <w:lang w:val="en-US"/>
        </w:rPr>
        <w:t>The contracting authority does not allow the presentation of the price in several variants, depending on the solutions used. If the price is presented in this way, the offer will be rejected</w:t>
      </w:r>
      <w:r w:rsidR="0094445A" w:rsidRPr="00716678">
        <w:rPr>
          <w:rFonts w:eastAsia="MS Mincho"/>
          <w:lang w:val="en-US"/>
        </w:rPr>
        <w:t>.</w:t>
      </w:r>
    </w:p>
    <w:p w14:paraId="5CEE14BB" w14:textId="2FC44F5B" w:rsidR="0093718A" w:rsidRPr="00716678" w:rsidRDefault="00716678" w:rsidP="007F2027">
      <w:pPr>
        <w:pStyle w:val="Akapitzlist"/>
        <w:numPr>
          <w:ilvl w:val="0"/>
          <w:numId w:val="23"/>
        </w:numPr>
        <w:spacing w:line="276" w:lineRule="auto"/>
        <w:rPr>
          <w:rFonts w:eastAsia="MS Mincho"/>
          <w:lang w:val="en-US"/>
        </w:rPr>
      </w:pPr>
      <w:r w:rsidRPr="00716678">
        <w:rPr>
          <w:rFonts w:eastAsia="MS Mincho"/>
          <w:lang w:val="en-US"/>
        </w:rPr>
        <w:t>It is the contractor's responsibility to determine the correct VAT rate</w:t>
      </w:r>
      <w:r w:rsidR="0094445A" w:rsidRPr="00716678">
        <w:rPr>
          <w:rFonts w:eastAsia="MS Mincho"/>
          <w:lang w:val="en-US"/>
        </w:rPr>
        <w:t>.</w:t>
      </w:r>
    </w:p>
    <w:p w14:paraId="3D634307" w14:textId="1FD9EBC1" w:rsidR="0093718A" w:rsidRPr="00716678" w:rsidRDefault="00716678" w:rsidP="007F2027">
      <w:pPr>
        <w:pStyle w:val="Akapitzlist"/>
        <w:numPr>
          <w:ilvl w:val="0"/>
          <w:numId w:val="23"/>
        </w:numPr>
        <w:spacing w:line="276" w:lineRule="auto"/>
        <w:rPr>
          <w:rFonts w:eastAsia="MS Mincho"/>
          <w:lang w:val="en-US"/>
        </w:rPr>
      </w:pPr>
      <w:r w:rsidRPr="00716678">
        <w:rPr>
          <w:rFonts w:eastAsia="MS Mincho"/>
          <w:lang w:val="en-US"/>
        </w:rPr>
        <w:t>If an offer is submitted, the selection of which would result in the contracting authority incurring a tax liability in accordance with the provisions on the tax on goods and services, the contracting authority, in order to evaluate such an offer, will add to the presented price the tax on goods and services, which it would be obliged to settle according to these provisions. By submitting an offer, the contractor informs the contracting authority whether the selection of the offer will result in a tax liability for the contracting authority, indicating the name (type) of the goods or services whose delivery will lead to its creation and indicating their value excluding tax.</w:t>
      </w:r>
    </w:p>
    <w:p w14:paraId="32D0F1D6" w14:textId="77777777" w:rsidR="00716678" w:rsidRPr="00716678" w:rsidRDefault="00716678" w:rsidP="007F2027">
      <w:pPr>
        <w:pStyle w:val="Akapitzlist"/>
        <w:numPr>
          <w:ilvl w:val="0"/>
          <w:numId w:val="23"/>
        </w:numPr>
        <w:spacing w:line="276" w:lineRule="auto"/>
        <w:rPr>
          <w:rFonts w:eastAsia="MS Mincho"/>
          <w:lang w:val="en-US"/>
        </w:rPr>
      </w:pPr>
      <w:r w:rsidRPr="00716678">
        <w:rPr>
          <w:rFonts w:eastAsia="MS Mincho"/>
          <w:lang w:val="en-US"/>
        </w:rPr>
        <w:t>Settlements between the contracting authority and the contractor will be conducted in Polish zlotys (PLN) or euros (EUR</w:t>
      </w:r>
    </w:p>
    <w:p w14:paraId="38BBC4C0" w14:textId="05A57DCF" w:rsidR="0093718A" w:rsidRPr="00716678" w:rsidRDefault="00716678" w:rsidP="007F2027">
      <w:pPr>
        <w:pStyle w:val="Akapitzlist"/>
        <w:numPr>
          <w:ilvl w:val="0"/>
          <w:numId w:val="23"/>
        </w:numPr>
        <w:spacing w:line="276" w:lineRule="auto"/>
        <w:rPr>
          <w:rFonts w:eastAsia="MS Mincho"/>
          <w:lang w:val="en-US"/>
        </w:rPr>
      </w:pPr>
      <w:r w:rsidRPr="00716678">
        <w:rPr>
          <w:rFonts w:eastAsia="MS Mincho"/>
          <w:lang w:val="en-US"/>
        </w:rPr>
        <w:lastRenderedPageBreak/>
        <w:t>The term "price" refers to the price mentioned in Article 3(1) point 1 and Article 3(2) of the Act of May 9, 2014, on informing about the prices of goods and services (Journal of Laws of 2023, item 168)</w:t>
      </w:r>
      <w:r w:rsidR="0094445A" w:rsidRPr="00716678">
        <w:rPr>
          <w:rFonts w:eastAsia="MS Mincho"/>
          <w:lang w:val="en-US"/>
        </w:rPr>
        <w:t>.</w:t>
      </w:r>
    </w:p>
    <w:p w14:paraId="0383DAAF" w14:textId="099CCDFF" w:rsidR="0094445A" w:rsidRPr="00716678" w:rsidRDefault="00716678" w:rsidP="007F2027">
      <w:pPr>
        <w:pStyle w:val="Akapitzlist"/>
        <w:numPr>
          <w:ilvl w:val="0"/>
          <w:numId w:val="23"/>
        </w:numPr>
        <w:spacing w:line="276" w:lineRule="auto"/>
        <w:rPr>
          <w:rFonts w:eastAsia="MS Mincho"/>
          <w:lang w:val="en-US"/>
        </w:rPr>
      </w:pPr>
      <w:r w:rsidRPr="00716678">
        <w:rPr>
          <w:rFonts w:eastAsia="MS Mincho"/>
          <w:lang w:val="en-US"/>
        </w:rPr>
        <w:t>Prices Used for Offer Comparison</w:t>
      </w:r>
      <w:r w:rsidR="0094445A" w:rsidRPr="00716678">
        <w:rPr>
          <w:rFonts w:eastAsia="MS Mincho"/>
          <w:lang w:val="en-US"/>
        </w:rPr>
        <w:t>:</w:t>
      </w:r>
    </w:p>
    <w:p w14:paraId="0D3102B6" w14:textId="77777777" w:rsidR="0093718A" w:rsidRPr="00716678" w:rsidRDefault="0093718A" w:rsidP="00E7072C">
      <w:pPr>
        <w:spacing w:line="276" w:lineRule="auto"/>
        <w:rPr>
          <w:lang w:val="en-US"/>
        </w:rPr>
      </w:pPr>
    </w:p>
    <w:p w14:paraId="74692771" w14:textId="2802B636" w:rsidR="0094445A" w:rsidRPr="00716678" w:rsidRDefault="00716678" w:rsidP="00E7072C">
      <w:pPr>
        <w:spacing w:line="276" w:lineRule="auto"/>
        <w:rPr>
          <w:i/>
          <w:iCs/>
          <w:lang w:val="en-US"/>
        </w:rPr>
      </w:pPr>
      <w:r w:rsidRPr="00716678">
        <w:rPr>
          <w:i/>
          <w:iCs/>
          <w:lang w:val="en-US"/>
        </w:rPr>
        <w:t>For a contractor with a registered office or place of residence in the territory of the Republic of Poland – the offer price (gross)</w:t>
      </w:r>
      <w:r w:rsidR="0094445A" w:rsidRPr="00716678">
        <w:rPr>
          <w:i/>
          <w:iCs/>
          <w:lang w:val="en-US"/>
        </w:rPr>
        <w:t>,</w:t>
      </w:r>
    </w:p>
    <w:p w14:paraId="731D1726" w14:textId="77777777" w:rsidR="0093718A" w:rsidRPr="00716678" w:rsidRDefault="0093718A" w:rsidP="00E7072C">
      <w:pPr>
        <w:spacing w:line="276" w:lineRule="auto"/>
        <w:rPr>
          <w:i/>
          <w:iCs/>
          <w:lang w:val="en-US"/>
        </w:rPr>
      </w:pPr>
    </w:p>
    <w:p w14:paraId="3CF32D71" w14:textId="48A933A3" w:rsidR="0093718A" w:rsidRPr="00716678" w:rsidRDefault="00716678" w:rsidP="00E7072C">
      <w:pPr>
        <w:spacing w:line="276" w:lineRule="auto"/>
        <w:rPr>
          <w:i/>
          <w:iCs/>
          <w:lang w:val="en-US"/>
        </w:rPr>
      </w:pPr>
      <w:r w:rsidRPr="00716678">
        <w:rPr>
          <w:i/>
          <w:iCs/>
          <w:lang w:val="en-US"/>
        </w:rPr>
        <w:t>For a contractor without a registered office or place of residence in the territory of the Republic of Poland – the offer price submitted by the contractor, increased by the required tax on goods and services (VAT) in Poland, at the rate applicable on the day of submitting offers</w:t>
      </w:r>
      <w:r w:rsidR="0094445A" w:rsidRPr="00716678">
        <w:rPr>
          <w:i/>
          <w:iCs/>
          <w:lang w:val="en-US"/>
        </w:rPr>
        <w:t>.</w:t>
      </w:r>
    </w:p>
    <w:p w14:paraId="677DC11D" w14:textId="77777777" w:rsidR="0093718A" w:rsidRPr="00716678" w:rsidRDefault="0093718A" w:rsidP="00E7072C">
      <w:pPr>
        <w:spacing w:line="276" w:lineRule="auto"/>
        <w:rPr>
          <w:lang w:val="en-US"/>
        </w:rPr>
      </w:pPr>
    </w:p>
    <w:p w14:paraId="49E78DE8" w14:textId="596AF3E2" w:rsidR="0093718A" w:rsidRPr="00716678" w:rsidRDefault="00716678" w:rsidP="007F2027">
      <w:pPr>
        <w:pStyle w:val="Akapitzlist"/>
        <w:numPr>
          <w:ilvl w:val="0"/>
          <w:numId w:val="23"/>
        </w:numPr>
        <w:spacing w:line="276" w:lineRule="auto"/>
        <w:rPr>
          <w:lang w:val="en-US"/>
        </w:rPr>
      </w:pPr>
      <w:r w:rsidRPr="00716678">
        <w:rPr>
          <w:lang w:val="en-US"/>
        </w:rPr>
        <w:t>OFFER PRICE for contractors with a registered office or place of residence in the territory of the Republic of Poland is the gross price, expressed in Polish zlotys (PLN) or euros (EUR), including all costs related to the execution of the contract, fees, taxes (including the tax on goods and services – VAT), and all other costs of any nature that may arise in connection with the execution of the subject of the contract. The VAT amount (at the rate applicable on the day of submitting offers) and the net price should be clearly specified</w:t>
      </w:r>
      <w:r w:rsidR="0094445A" w:rsidRPr="00716678">
        <w:rPr>
          <w:rFonts w:eastAsia="MS Mincho"/>
          <w:lang w:val="en-US"/>
        </w:rPr>
        <w:t>.</w:t>
      </w:r>
    </w:p>
    <w:p w14:paraId="124110AF" w14:textId="705085FD" w:rsidR="0094445A" w:rsidRPr="00716678" w:rsidRDefault="00716678" w:rsidP="007F2027">
      <w:pPr>
        <w:pStyle w:val="Akapitzlist"/>
        <w:numPr>
          <w:ilvl w:val="0"/>
          <w:numId w:val="23"/>
        </w:numPr>
        <w:spacing w:line="276" w:lineRule="auto"/>
        <w:rPr>
          <w:lang w:val="en-US"/>
        </w:rPr>
      </w:pPr>
      <w:r w:rsidRPr="00716678">
        <w:rPr>
          <w:rFonts w:eastAsia="MS Mincho"/>
          <w:lang w:val="en-US"/>
        </w:rPr>
        <w:t>OFFER PRICE for contractors without a registered office or place of residence in the territory of the Republic of Poland is the net price, expressed in Polish zlotys (PLN) or euros (EUR), not including the tax on goods and services applicable in Poland, covering all costs related to the execution of the contract, all fees, taxes (excluding the tax on goods and services VAT), and all other costs of any nature that may arise in connection with the execution of the subject of the contract</w:t>
      </w:r>
      <w:r w:rsidR="0094445A" w:rsidRPr="00716678">
        <w:rPr>
          <w:rFonts w:eastAsia="MS Mincho"/>
          <w:lang w:val="en-US"/>
        </w:rPr>
        <w:t>.</w:t>
      </w:r>
    </w:p>
    <w:p w14:paraId="545F822A" w14:textId="1A64490A" w:rsidR="009D56D3" w:rsidRPr="00716678" w:rsidRDefault="00716678" w:rsidP="007F2027">
      <w:pPr>
        <w:pStyle w:val="Akapitzlist"/>
        <w:numPr>
          <w:ilvl w:val="0"/>
          <w:numId w:val="23"/>
        </w:numPr>
        <w:spacing w:line="276" w:lineRule="auto"/>
        <w:rPr>
          <w:lang w:val="en-US"/>
        </w:rPr>
      </w:pPr>
      <w:r w:rsidRPr="00716678">
        <w:rPr>
          <w:rFonts w:eastAsia="MS Mincho"/>
          <w:lang w:val="en-US"/>
        </w:rPr>
        <w:t>In the case of the offer price being expressed in a foreign currency: euros (EUR), the contracting authority will convert it into Polish zlotys (PLN) for the purpose of price comparison using the average EUR exchange rate published by the National Bank of Poland, applicable on the deadline for submitting offers</w:t>
      </w:r>
      <w:r w:rsidR="009D56D3" w:rsidRPr="00716678">
        <w:rPr>
          <w:rFonts w:eastAsia="MS Mincho"/>
          <w:b/>
          <w:bCs/>
          <w:lang w:val="en-US"/>
        </w:rPr>
        <w:t>.</w:t>
      </w:r>
    </w:p>
    <w:p w14:paraId="2B91AF96" w14:textId="77777777" w:rsidR="00716678" w:rsidRPr="00716678" w:rsidRDefault="00716678" w:rsidP="00716678">
      <w:pPr>
        <w:pStyle w:val="Akapitzlist"/>
        <w:spacing w:line="276" w:lineRule="auto"/>
        <w:ind w:left="360"/>
        <w:rPr>
          <w:lang w:val="en-US"/>
        </w:rPr>
      </w:pPr>
    </w:p>
    <w:p w14:paraId="0FE57137" w14:textId="50A11E48" w:rsidR="0094445A" w:rsidRPr="008B0A37" w:rsidRDefault="00424114" w:rsidP="008B0A37">
      <w:pPr>
        <w:pStyle w:val="Nagwek1"/>
        <w:numPr>
          <w:ilvl w:val="0"/>
          <w:numId w:val="11"/>
        </w:numPr>
        <w:ind w:left="142"/>
        <w:rPr>
          <w:b w:val="0"/>
          <w:lang w:val="en-US"/>
        </w:rPr>
      </w:pPr>
      <w:bookmarkStart w:id="24" w:name="_Toc174528324"/>
      <w:r w:rsidRPr="008B0A37">
        <w:rPr>
          <w:lang w:val="en-US"/>
        </w:rPr>
        <w:t>DESCRIPTION OF THE BID EVALUATION CRITERIA, THEIR WEIGHTING, AND THE METHOD OF BID ASSESSMENT</w:t>
      </w:r>
      <w:bookmarkEnd w:id="24"/>
    </w:p>
    <w:p w14:paraId="5D1F5E24" w14:textId="77777777" w:rsidR="00305FE4" w:rsidRPr="00716678" w:rsidRDefault="00305FE4" w:rsidP="0093718A">
      <w:pPr>
        <w:shd w:val="pct15" w:color="auto" w:fill="auto"/>
        <w:spacing w:before="120" w:line="276" w:lineRule="auto"/>
        <w:rPr>
          <w:rFonts w:asciiTheme="minorHAnsi" w:hAnsiTheme="minorHAnsi" w:cstheme="minorHAnsi"/>
          <w:b/>
          <w:sz w:val="22"/>
          <w:szCs w:val="22"/>
          <w:lang w:val="en-US"/>
        </w:rPr>
      </w:pPr>
      <w:r w:rsidRPr="00716678">
        <w:rPr>
          <w:rFonts w:asciiTheme="minorHAnsi" w:hAnsiTheme="minorHAnsi" w:cstheme="minorHAnsi"/>
          <w:b/>
          <w:sz w:val="22"/>
          <w:szCs w:val="22"/>
          <w:lang w:val="en-US"/>
        </w:rPr>
        <w:t>KRYTERIUM</w:t>
      </w:r>
      <w:r w:rsidRPr="00716678">
        <w:rPr>
          <w:rFonts w:asciiTheme="minorHAnsi" w:hAnsiTheme="minorHAnsi" w:cstheme="minorHAnsi"/>
          <w:b/>
          <w:sz w:val="22"/>
          <w:szCs w:val="22"/>
          <w:lang w:val="en-US"/>
        </w:rPr>
        <w:tab/>
      </w:r>
      <w:r w:rsidRPr="00716678">
        <w:rPr>
          <w:rFonts w:asciiTheme="minorHAnsi" w:hAnsiTheme="minorHAnsi" w:cstheme="minorHAnsi"/>
          <w:b/>
          <w:sz w:val="22"/>
          <w:szCs w:val="22"/>
          <w:lang w:val="en-US"/>
        </w:rPr>
        <w:tab/>
      </w:r>
      <w:r w:rsidRPr="00716678">
        <w:rPr>
          <w:rFonts w:asciiTheme="minorHAnsi" w:hAnsiTheme="minorHAnsi" w:cstheme="minorHAnsi"/>
          <w:b/>
          <w:sz w:val="22"/>
          <w:szCs w:val="22"/>
          <w:lang w:val="en-US"/>
        </w:rPr>
        <w:tab/>
      </w:r>
      <w:r w:rsidRPr="00716678">
        <w:rPr>
          <w:rFonts w:asciiTheme="minorHAnsi" w:hAnsiTheme="minorHAnsi" w:cstheme="minorHAnsi"/>
          <w:b/>
          <w:sz w:val="22"/>
          <w:szCs w:val="22"/>
          <w:lang w:val="en-US"/>
        </w:rPr>
        <w:tab/>
      </w:r>
      <w:r w:rsidRPr="00716678">
        <w:rPr>
          <w:rFonts w:asciiTheme="minorHAnsi" w:hAnsiTheme="minorHAnsi" w:cstheme="minorHAnsi"/>
          <w:b/>
          <w:sz w:val="22"/>
          <w:szCs w:val="22"/>
          <w:lang w:val="en-US"/>
        </w:rPr>
        <w:tab/>
      </w:r>
      <w:r w:rsidRPr="00716678">
        <w:rPr>
          <w:rFonts w:asciiTheme="minorHAnsi" w:hAnsiTheme="minorHAnsi" w:cstheme="minorHAnsi"/>
          <w:b/>
          <w:sz w:val="22"/>
          <w:szCs w:val="22"/>
          <w:lang w:val="en-US"/>
        </w:rPr>
        <w:tab/>
      </w:r>
      <w:r w:rsidRPr="00716678">
        <w:rPr>
          <w:rFonts w:asciiTheme="minorHAnsi" w:hAnsiTheme="minorHAnsi" w:cstheme="minorHAnsi"/>
          <w:b/>
          <w:sz w:val="22"/>
          <w:szCs w:val="22"/>
          <w:lang w:val="en-US"/>
        </w:rPr>
        <w:tab/>
      </w:r>
      <w:r w:rsidRPr="00716678">
        <w:rPr>
          <w:rFonts w:asciiTheme="minorHAnsi" w:hAnsiTheme="minorHAnsi" w:cstheme="minorHAnsi"/>
          <w:b/>
          <w:sz w:val="22"/>
          <w:szCs w:val="22"/>
          <w:lang w:val="en-US"/>
        </w:rPr>
        <w:tab/>
      </w:r>
      <w:r w:rsidRPr="00716678">
        <w:rPr>
          <w:rFonts w:asciiTheme="minorHAnsi" w:hAnsiTheme="minorHAnsi" w:cstheme="minorHAnsi"/>
          <w:b/>
          <w:sz w:val="22"/>
          <w:szCs w:val="22"/>
          <w:lang w:val="en-US"/>
        </w:rPr>
        <w:tab/>
      </w:r>
      <w:r w:rsidRPr="00716678">
        <w:rPr>
          <w:rFonts w:asciiTheme="minorHAnsi" w:hAnsiTheme="minorHAnsi" w:cstheme="minorHAnsi"/>
          <w:b/>
          <w:sz w:val="22"/>
          <w:szCs w:val="22"/>
          <w:lang w:val="en-US"/>
        </w:rPr>
        <w:tab/>
        <w:t>WAGA</w:t>
      </w:r>
    </w:p>
    <w:p w14:paraId="176B60B9" w14:textId="7089D3EC" w:rsidR="00305FE4" w:rsidRPr="00716678" w:rsidRDefault="00305FE4" w:rsidP="0093718A">
      <w:pPr>
        <w:shd w:val="pct15" w:color="auto" w:fill="auto"/>
        <w:spacing w:after="120" w:line="276" w:lineRule="auto"/>
        <w:rPr>
          <w:rFonts w:asciiTheme="minorHAnsi" w:hAnsiTheme="minorHAnsi" w:cstheme="minorHAnsi"/>
          <w:b/>
          <w:sz w:val="22"/>
          <w:szCs w:val="22"/>
          <w:lang w:val="en-US"/>
        </w:rPr>
      </w:pPr>
      <w:r w:rsidRPr="00716678">
        <w:rPr>
          <w:rFonts w:asciiTheme="minorHAnsi" w:hAnsiTheme="minorHAnsi" w:cstheme="minorHAnsi"/>
          <w:b/>
          <w:sz w:val="22"/>
          <w:szCs w:val="22"/>
          <w:lang w:val="en-US"/>
        </w:rPr>
        <w:t xml:space="preserve">Nr 1 – </w:t>
      </w:r>
      <w:r w:rsidR="00716678" w:rsidRPr="00716678">
        <w:rPr>
          <w:rFonts w:asciiTheme="minorHAnsi" w:hAnsiTheme="minorHAnsi" w:cstheme="minorHAnsi"/>
          <w:b/>
          <w:sz w:val="22"/>
          <w:szCs w:val="22"/>
          <w:lang w:val="en-US"/>
        </w:rPr>
        <w:t>Gross Price</w:t>
      </w:r>
      <w:r w:rsidRPr="00716678">
        <w:rPr>
          <w:rFonts w:asciiTheme="minorHAnsi" w:hAnsiTheme="minorHAnsi" w:cstheme="minorHAnsi"/>
          <w:b/>
          <w:sz w:val="22"/>
          <w:szCs w:val="22"/>
          <w:lang w:val="en-US"/>
        </w:rPr>
        <w:tab/>
      </w:r>
      <w:r w:rsidRPr="00716678">
        <w:rPr>
          <w:rFonts w:asciiTheme="minorHAnsi" w:hAnsiTheme="minorHAnsi" w:cstheme="minorHAnsi"/>
          <w:b/>
          <w:sz w:val="22"/>
          <w:szCs w:val="22"/>
          <w:lang w:val="en-US"/>
        </w:rPr>
        <w:tab/>
      </w:r>
      <w:r w:rsidRPr="00716678">
        <w:rPr>
          <w:rFonts w:asciiTheme="minorHAnsi" w:hAnsiTheme="minorHAnsi" w:cstheme="minorHAnsi"/>
          <w:b/>
          <w:sz w:val="22"/>
          <w:szCs w:val="22"/>
          <w:lang w:val="en-US"/>
        </w:rPr>
        <w:tab/>
      </w:r>
      <w:r w:rsidRPr="00716678">
        <w:rPr>
          <w:rFonts w:asciiTheme="minorHAnsi" w:hAnsiTheme="minorHAnsi" w:cstheme="minorHAnsi"/>
          <w:b/>
          <w:sz w:val="22"/>
          <w:szCs w:val="22"/>
          <w:lang w:val="en-US"/>
        </w:rPr>
        <w:tab/>
      </w:r>
      <w:r w:rsidRPr="00716678">
        <w:rPr>
          <w:rFonts w:asciiTheme="minorHAnsi" w:hAnsiTheme="minorHAnsi" w:cstheme="minorHAnsi"/>
          <w:b/>
          <w:sz w:val="22"/>
          <w:szCs w:val="22"/>
          <w:lang w:val="en-US"/>
        </w:rPr>
        <w:tab/>
      </w:r>
      <w:r w:rsidRPr="00716678">
        <w:rPr>
          <w:rFonts w:asciiTheme="minorHAnsi" w:hAnsiTheme="minorHAnsi" w:cstheme="minorHAnsi"/>
          <w:b/>
          <w:sz w:val="22"/>
          <w:szCs w:val="22"/>
          <w:lang w:val="en-US"/>
        </w:rPr>
        <w:tab/>
      </w:r>
      <w:r w:rsidRPr="00716678">
        <w:rPr>
          <w:rFonts w:asciiTheme="minorHAnsi" w:hAnsiTheme="minorHAnsi" w:cstheme="minorHAnsi"/>
          <w:b/>
          <w:sz w:val="22"/>
          <w:szCs w:val="22"/>
          <w:lang w:val="en-US"/>
        </w:rPr>
        <w:tab/>
      </w:r>
      <w:r w:rsidRPr="00716678">
        <w:rPr>
          <w:rFonts w:asciiTheme="minorHAnsi" w:hAnsiTheme="minorHAnsi" w:cstheme="minorHAnsi"/>
          <w:b/>
          <w:sz w:val="22"/>
          <w:szCs w:val="22"/>
          <w:lang w:val="en-US"/>
        </w:rPr>
        <w:tab/>
      </w:r>
      <w:r w:rsidRPr="00716678">
        <w:rPr>
          <w:rFonts w:asciiTheme="minorHAnsi" w:hAnsiTheme="minorHAnsi" w:cstheme="minorHAnsi"/>
          <w:b/>
          <w:sz w:val="22"/>
          <w:szCs w:val="22"/>
          <w:lang w:val="en-US"/>
        </w:rPr>
        <w:tab/>
      </w:r>
      <w:r w:rsidR="009700BA" w:rsidRPr="00716678">
        <w:rPr>
          <w:rFonts w:asciiTheme="minorHAnsi" w:hAnsiTheme="minorHAnsi" w:cstheme="minorHAnsi"/>
          <w:b/>
          <w:sz w:val="22"/>
          <w:szCs w:val="22"/>
          <w:lang w:val="en-US"/>
        </w:rPr>
        <w:t>60</w:t>
      </w:r>
      <w:r w:rsidRPr="00716678">
        <w:rPr>
          <w:rFonts w:asciiTheme="minorHAnsi" w:hAnsiTheme="minorHAnsi" w:cstheme="minorHAnsi"/>
          <w:b/>
          <w:sz w:val="22"/>
          <w:szCs w:val="22"/>
          <w:lang w:val="en-US"/>
        </w:rPr>
        <w:t>,00 %</w:t>
      </w:r>
    </w:p>
    <w:p w14:paraId="4E916834" w14:textId="70BB7C45" w:rsidR="005C2893" w:rsidRPr="00716678" w:rsidRDefault="005C2893" w:rsidP="0093718A">
      <w:pPr>
        <w:shd w:val="pct15" w:color="auto" w:fill="auto"/>
        <w:spacing w:after="120" w:line="276" w:lineRule="auto"/>
        <w:rPr>
          <w:rFonts w:asciiTheme="minorHAnsi" w:hAnsiTheme="minorHAnsi" w:cstheme="minorHAnsi"/>
          <w:b/>
          <w:sz w:val="22"/>
          <w:szCs w:val="22"/>
          <w:lang w:val="en-US"/>
        </w:rPr>
      </w:pPr>
      <w:r w:rsidRPr="00716678">
        <w:rPr>
          <w:rFonts w:asciiTheme="minorHAnsi" w:hAnsiTheme="minorHAnsi" w:cstheme="minorHAnsi"/>
          <w:b/>
          <w:sz w:val="22"/>
          <w:szCs w:val="22"/>
          <w:lang w:val="en-US"/>
        </w:rPr>
        <w:t xml:space="preserve">Nr 2 – </w:t>
      </w:r>
      <w:r w:rsidR="00716678" w:rsidRPr="00716678">
        <w:rPr>
          <w:rFonts w:asciiTheme="minorHAnsi" w:hAnsiTheme="minorHAnsi" w:cstheme="minorHAnsi"/>
          <w:b/>
          <w:sz w:val="22"/>
          <w:szCs w:val="22"/>
          <w:lang w:val="en-US"/>
        </w:rPr>
        <w:t>Number of licenses for software for data analysis and presentation of results related to the device</w:t>
      </w:r>
      <w:r w:rsidRPr="00716678">
        <w:rPr>
          <w:rFonts w:asciiTheme="minorHAnsi" w:hAnsiTheme="minorHAnsi" w:cstheme="minorHAnsi"/>
          <w:b/>
          <w:sz w:val="22"/>
          <w:szCs w:val="22"/>
          <w:lang w:val="en-US"/>
        </w:rPr>
        <w:tab/>
      </w:r>
      <w:r w:rsidRPr="00716678">
        <w:rPr>
          <w:rFonts w:asciiTheme="minorHAnsi" w:hAnsiTheme="minorHAnsi" w:cstheme="minorHAnsi"/>
          <w:b/>
          <w:sz w:val="22"/>
          <w:szCs w:val="22"/>
          <w:lang w:val="en-US"/>
        </w:rPr>
        <w:tab/>
      </w:r>
      <w:r w:rsidRPr="00716678">
        <w:rPr>
          <w:rFonts w:asciiTheme="minorHAnsi" w:hAnsiTheme="minorHAnsi" w:cstheme="minorHAnsi"/>
          <w:b/>
          <w:sz w:val="22"/>
          <w:szCs w:val="22"/>
          <w:lang w:val="en-US"/>
        </w:rPr>
        <w:tab/>
      </w:r>
      <w:r w:rsidRPr="00716678">
        <w:rPr>
          <w:rFonts w:asciiTheme="minorHAnsi" w:hAnsiTheme="minorHAnsi" w:cstheme="minorHAnsi"/>
          <w:b/>
          <w:sz w:val="22"/>
          <w:szCs w:val="22"/>
          <w:lang w:val="en-US"/>
        </w:rPr>
        <w:tab/>
      </w:r>
      <w:r w:rsidRPr="00716678">
        <w:rPr>
          <w:rFonts w:asciiTheme="minorHAnsi" w:hAnsiTheme="minorHAnsi" w:cstheme="minorHAnsi"/>
          <w:b/>
          <w:sz w:val="22"/>
          <w:szCs w:val="22"/>
          <w:lang w:val="en-US"/>
        </w:rPr>
        <w:tab/>
      </w:r>
      <w:r w:rsidR="009700BA" w:rsidRPr="00716678">
        <w:rPr>
          <w:rFonts w:asciiTheme="minorHAnsi" w:hAnsiTheme="minorHAnsi" w:cstheme="minorHAnsi"/>
          <w:b/>
          <w:sz w:val="22"/>
          <w:szCs w:val="22"/>
          <w:lang w:val="en-US"/>
        </w:rPr>
        <w:tab/>
      </w:r>
      <w:r w:rsidR="009700BA" w:rsidRPr="00716678">
        <w:rPr>
          <w:rFonts w:asciiTheme="minorHAnsi" w:hAnsiTheme="minorHAnsi" w:cstheme="minorHAnsi"/>
          <w:b/>
          <w:sz w:val="22"/>
          <w:szCs w:val="22"/>
          <w:lang w:val="en-US"/>
        </w:rPr>
        <w:tab/>
      </w:r>
      <w:r w:rsidR="009700BA" w:rsidRPr="00716678">
        <w:rPr>
          <w:rFonts w:asciiTheme="minorHAnsi" w:hAnsiTheme="minorHAnsi" w:cstheme="minorHAnsi"/>
          <w:b/>
          <w:sz w:val="22"/>
          <w:szCs w:val="22"/>
          <w:lang w:val="en-US"/>
        </w:rPr>
        <w:tab/>
      </w:r>
      <w:r w:rsidR="009700BA" w:rsidRPr="00716678">
        <w:rPr>
          <w:rFonts w:asciiTheme="minorHAnsi" w:hAnsiTheme="minorHAnsi" w:cstheme="minorHAnsi"/>
          <w:b/>
          <w:sz w:val="22"/>
          <w:szCs w:val="22"/>
          <w:lang w:val="en-US"/>
        </w:rPr>
        <w:tab/>
      </w:r>
      <w:r w:rsidR="00716678">
        <w:rPr>
          <w:rFonts w:asciiTheme="minorHAnsi" w:hAnsiTheme="minorHAnsi" w:cstheme="minorHAnsi"/>
          <w:b/>
          <w:sz w:val="22"/>
          <w:szCs w:val="22"/>
          <w:lang w:val="en-US"/>
        </w:rPr>
        <w:tab/>
      </w:r>
      <w:r w:rsidR="009700BA" w:rsidRPr="00716678">
        <w:rPr>
          <w:rFonts w:asciiTheme="minorHAnsi" w:hAnsiTheme="minorHAnsi" w:cstheme="minorHAnsi"/>
          <w:b/>
          <w:sz w:val="22"/>
          <w:szCs w:val="22"/>
          <w:lang w:val="en-US"/>
        </w:rPr>
        <w:tab/>
        <w:t>2</w:t>
      </w:r>
      <w:r w:rsidR="00642A15" w:rsidRPr="00716678">
        <w:rPr>
          <w:rFonts w:asciiTheme="minorHAnsi" w:hAnsiTheme="minorHAnsi" w:cstheme="minorHAnsi"/>
          <w:b/>
          <w:sz w:val="22"/>
          <w:szCs w:val="22"/>
          <w:lang w:val="en-US"/>
        </w:rPr>
        <w:t>0</w:t>
      </w:r>
      <w:r w:rsidRPr="00716678">
        <w:rPr>
          <w:rFonts w:asciiTheme="minorHAnsi" w:hAnsiTheme="minorHAnsi" w:cstheme="minorHAnsi"/>
          <w:b/>
          <w:sz w:val="22"/>
          <w:szCs w:val="22"/>
          <w:lang w:val="en-US"/>
        </w:rPr>
        <w:t>,00 %</w:t>
      </w:r>
    </w:p>
    <w:p w14:paraId="5AF9B306" w14:textId="486C3957" w:rsidR="005C2893" w:rsidRPr="00374C32" w:rsidRDefault="005C2893" w:rsidP="0093718A">
      <w:pPr>
        <w:shd w:val="pct15" w:color="auto" w:fill="auto"/>
        <w:spacing w:after="120" w:line="276" w:lineRule="auto"/>
        <w:rPr>
          <w:rFonts w:asciiTheme="minorHAnsi" w:hAnsiTheme="minorHAnsi" w:cstheme="minorHAnsi"/>
          <w:b/>
          <w:sz w:val="22"/>
          <w:szCs w:val="22"/>
        </w:rPr>
      </w:pPr>
      <w:r>
        <w:rPr>
          <w:rFonts w:asciiTheme="minorHAnsi" w:hAnsiTheme="minorHAnsi" w:cstheme="minorHAnsi"/>
          <w:b/>
          <w:sz w:val="22"/>
          <w:szCs w:val="22"/>
        </w:rPr>
        <w:t xml:space="preserve">Nr 3 – </w:t>
      </w:r>
      <w:r w:rsidR="00716678" w:rsidRPr="00716678">
        <w:rPr>
          <w:rFonts w:asciiTheme="minorHAnsi" w:hAnsiTheme="minorHAnsi" w:cstheme="minorHAnsi"/>
          <w:b/>
          <w:sz w:val="22"/>
          <w:szCs w:val="22"/>
        </w:rPr>
        <w:t xml:space="preserve">Delivery </w:t>
      </w:r>
      <w:proofErr w:type="spellStart"/>
      <w:r w:rsidR="00716678" w:rsidRPr="00716678">
        <w:rPr>
          <w:rFonts w:asciiTheme="minorHAnsi" w:hAnsiTheme="minorHAnsi" w:cstheme="minorHAnsi"/>
          <w:b/>
          <w:sz w:val="22"/>
          <w:szCs w:val="22"/>
        </w:rPr>
        <w:t>time</w:t>
      </w:r>
      <w:proofErr w:type="spellEnd"/>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9700BA">
        <w:rPr>
          <w:rFonts w:asciiTheme="minorHAnsi" w:hAnsiTheme="minorHAnsi" w:cstheme="minorHAnsi"/>
          <w:b/>
          <w:sz w:val="22"/>
          <w:szCs w:val="22"/>
        </w:rPr>
        <w:t>20</w:t>
      </w:r>
      <w:r>
        <w:rPr>
          <w:rFonts w:asciiTheme="minorHAnsi" w:hAnsiTheme="minorHAnsi" w:cstheme="minorHAnsi"/>
          <w:b/>
          <w:sz w:val="22"/>
          <w:szCs w:val="22"/>
        </w:rPr>
        <w:t>,00 %</w:t>
      </w:r>
    </w:p>
    <w:p w14:paraId="564053CD" w14:textId="5D3316A4" w:rsidR="00305FE4" w:rsidRPr="00716678" w:rsidRDefault="00716678" w:rsidP="00A76E95">
      <w:pPr>
        <w:pStyle w:val="Default"/>
        <w:numPr>
          <w:ilvl w:val="0"/>
          <w:numId w:val="2"/>
        </w:numPr>
        <w:tabs>
          <w:tab w:val="num" w:pos="510"/>
        </w:tabs>
        <w:spacing w:before="120" w:line="276" w:lineRule="auto"/>
        <w:ind w:left="0" w:firstLine="0"/>
        <w:rPr>
          <w:rFonts w:asciiTheme="minorHAnsi" w:hAnsiTheme="minorHAnsi" w:cstheme="minorHAnsi"/>
          <w:sz w:val="22"/>
          <w:szCs w:val="22"/>
          <w:lang w:val="en-US"/>
        </w:rPr>
      </w:pPr>
      <w:r w:rsidRPr="00716678">
        <w:rPr>
          <w:rFonts w:asciiTheme="minorHAnsi" w:hAnsiTheme="minorHAnsi" w:cstheme="minorHAnsi"/>
          <w:sz w:val="22"/>
          <w:szCs w:val="22"/>
          <w:lang w:val="en-US"/>
        </w:rPr>
        <w:lastRenderedPageBreak/>
        <w:t>Method for Calculating the Offer's Point Value</w:t>
      </w:r>
      <w:r>
        <w:rPr>
          <w:rFonts w:asciiTheme="minorHAnsi" w:hAnsiTheme="minorHAnsi" w:cstheme="minorHAnsi"/>
          <w:sz w:val="22"/>
          <w:szCs w:val="22"/>
          <w:lang w:val="en-US"/>
        </w:rPr>
        <w:t>:</w:t>
      </w:r>
    </w:p>
    <w:p w14:paraId="7CDBCA8B" w14:textId="77777777" w:rsidR="00305FE4" w:rsidRPr="00716678" w:rsidRDefault="00305FE4" w:rsidP="0093718A">
      <w:pPr>
        <w:spacing w:before="120" w:after="120" w:line="276" w:lineRule="auto"/>
        <w:ind w:right="-567"/>
        <w:jc w:val="center"/>
        <w:rPr>
          <w:rFonts w:asciiTheme="minorHAnsi" w:hAnsiTheme="minorHAnsi" w:cstheme="minorHAnsi"/>
          <w:b/>
          <w:i/>
          <w:sz w:val="22"/>
          <w:szCs w:val="22"/>
          <w:lang w:val="en-US"/>
        </w:rPr>
      </w:pPr>
    </w:p>
    <w:p w14:paraId="16F625FE" w14:textId="021437F0" w:rsidR="00305FE4" w:rsidRPr="00BE3D75" w:rsidRDefault="00BE3D75" w:rsidP="0093718A">
      <w:pPr>
        <w:spacing w:before="120" w:after="120" w:line="276" w:lineRule="auto"/>
        <w:ind w:right="-567"/>
        <w:jc w:val="center"/>
        <w:rPr>
          <w:rFonts w:asciiTheme="minorHAnsi" w:hAnsiTheme="minorHAnsi" w:cstheme="minorHAnsi"/>
          <w:b/>
          <w:i/>
          <w:sz w:val="22"/>
          <w:szCs w:val="22"/>
          <w:lang w:val="en-US"/>
        </w:rPr>
      </w:pPr>
      <w:r w:rsidRPr="00BE3D75">
        <w:rPr>
          <w:rFonts w:asciiTheme="minorHAnsi" w:hAnsiTheme="minorHAnsi" w:cstheme="minorHAnsi"/>
          <w:b/>
          <w:i/>
          <w:sz w:val="22"/>
          <w:szCs w:val="22"/>
          <w:lang w:val="en-US"/>
        </w:rPr>
        <w:t>The offer is evaluated by the Committee</w:t>
      </w:r>
      <w:r w:rsidR="00305FE4" w:rsidRPr="00BE3D75">
        <w:rPr>
          <w:rFonts w:asciiTheme="minorHAnsi" w:hAnsiTheme="minorHAnsi" w:cstheme="minorHAnsi"/>
          <w:b/>
          <w:i/>
          <w:sz w:val="22"/>
          <w:szCs w:val="22"/>
          <w:lang w:val="en-US"/>
        </w:rPr>
        <w:t>.</w:t>
      </w:r>
    </w:p>
    <w:p w14:paraId="7C1C3F89" w14:textId="4F065272" w:rsidR="00305FE4" w:rsidRPr="00BE3D75" w:rsidRDefault="00BE3D75" w:rsidP="007F2027">
      <w:pPr>
        <w:pStyle w:val="Akapitzlist"/>
        <w:numPr>
          <w:ilvl w:val="1"/>
          <w:numId w:val="4"/>
        </w:numPr>
        <w:spacing w:line="276" w:lineRule="auto"/>
        <w:contextualSpacing w:val="0"/>
        <w:rPr>
          <w:rFonts w:asciiTheme="minorHAnsi" w:hAnsiTheme="minorHAnsi" w:cstheme="minorHAnsi"/>
          <w:b/>
          <w:bCs/>
          <w:color w:val="000000"/>
          <w:sz w:val="22"/>
          <w:szCs w:val="22"/>
          <w:shd w:val="clear" w:color="auto" w:fill="E6E6E6"/>
          <w:lang w:val="en-US"/>
        </w:rPr>
      </w:pPr>
      <w:r w:rsidRPr="00BE3D75">
        <w:rPr>
          <w:rFonts w:asciiTheme="minorHAnsi" w:hAnsiTheme="minorHAnsi" w:cstheme="minorHAnsi"/>
          <w:sz w:val="22"/>
          <w:szCs w:val="22"/>
          <w:lang w:val="en-US"/>
        </w:rPr>
        <w:t>The point value for Criterion No. 1 – “Gross Price” (C) is calculated according to the formula:</w:t>
      </w:r>
      <w:r w:rsidR="00305FE4" w:rsidRPr="00BE3D75">
        <w:rPr>
          <w:rFonts w:asciiTheme="minorHAnsi" w:hAnsiTheme="minorHAnsi" w:cstheme="minorHAnsi"/>
          <w:sz w:val="22"/>
          <w:szCs w:val="22"/>
          <w:lang w:val="en-US"/>
        </w:rPr>
        <w:t>:</w:t>
      </w:r>
    </w:p>
    <w:p w14:paraId="62BE68CC" w14:textId="77777777" w:rsidR="00305FE4" w:rsidRPr="00BE3D75" w:rsidRDefault="00305FE4" w:rsidP="0093718A">
      <w:pPr>
        <w:autoSpaceDE w:val="0"/>
        <w:autoSpaceDN w:val="0"/>
        <w:adjustRightInd w:val="0"/>
        <w:spacing w:line="276" w:lineRule="auto"/>
        <w:rPr>
          <w:rFonts w:asciiTheme="minorHAnsi" w:hAnsiTheme="minorHAnsi" w:cstheme="minorHAnsi"/>
          <w:b/>
          <w:bCs/>
          <w:color w:val="000000"/>
          <w:sz w:val="22"/>
          <w:szCs w:val="22"/>
          <w:shd w:val="clear" w:color="auto" w:fill="E6E6E6"/>
          <w:lang w:val="en-US"/>
        </w:rPr>
      </w:pPr>
    </w:p>
    <w:p w14:paraId="3DC74808" w14:textId="63FA120D" w:rsidR="00305FE4" w:rsidRPr="00064980" w:rsidRDefault="00305FE4" w:rsidP="0093718A">
      <w:pPr>
        <w:spacing w:line="276" w:lineRule="auto"/>
        <w:ind w:left="426"/>
        <w:rPr>
          <w:rFonts w:asciiTheme="minorHAnsi" w:hAnsiTheme="minorHAnsi" w:cstheme="minorHAnsi"/>
          <w:b/>
          <w:sz w:val="22"/>
          <w:szCs w:val="22"/>
          <w:lang w:val="en-GB"/>
        </w:rPr>
      </w:pPr>
      <w:r w:rsidRPr="00374C32">
        <w:rPr>
          <w:rFonts w:asciiTheme="minorHAnsi" w:hAnsiTheme="minorHAnsi" w:cstheme="minorHAnsi"/>
          <w:b/>
          <w:position w:val="-30"/>
          <w:sz w:val="22"/>
          <w:szCs w:val="22"/>
        </w:rPr>
        <w:object w:dxaOrig="1120" w:dyaOrig="680" w14:anchorId="77F71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6pt" o:ole="" fillcolor="window">
            <v:imagedata r:id="rId15" o:title=""/>
          </v:shape>
          <o:OLEObject Type="Embed" ProgID="Equation.3" ShapeID="_x0000_i1025" DrawAspect="Content" ObjectID="_1785571027" r:id="rId16"/>
        </w:object>
      </w:r>
      <w:r w:rsidRPr="00064980">
        <w:rPr>
          <w:rFonts w:asciiTheme="minorHAnsi" w:hAnsiTheme="minorHAnsi" w:cstheme="minorHAnsi"/>
          <w:b/>
          <w:sz w:val="22"/>
          <w:szCs w:val="22"/>
          <w:lang w:val="en-GB"/>
        </w:rPr>
        <w:t xml:space="preserve"> </w:t>
      </w:r>
      <w:r w:rsidR="009700BA" w:rsidRPr="00064980">
        <w:rPr>
          <w:rFonts w:asciiTheme="minorHAnsi" w:hAnsiTheme="minorHAnsi" w:cstheme="minorHAnsi"/>
          <w:b/>
          <w:sz w:val="22"/>
          <w:szCs w:val="22"/>
          <w:lang w:val="en-GB"/>
        </w:rPr>
        <w:t>60</w:t>
      </w:r>
      <w:r w:rsidRPr="00064980">
        <w:rPr>
          <w:rFonts w:asciiTheme="minorHAnsi" w:hAnsiTheme="minorHAnsi" w:cstheme="minorHAnsi"/>
          <w:b/>
          <w:sz w:val="22"/>
          <w:szCs w:val="22"/>
          <w:lang w:val="en-GB"/>
        </w:rPr>
        <w:t>,00</w:t>
      </w:r>
    </w:p>
    <w:p w14:paraId="2123204B" w14:textId="77777777" w:rsidR="00305FE4" w:rsidRPr="00064980" w:rsidRDefault="00305FE4" w:rsidP="0093718A">
      <w:pPr>
        <w:spacing w:line="276" w:lineRule="auto"/>
        <w:ind w:left="426"/>
        <w:rPr>
          <w:rFonts w:asciiTheme="minorHAnsi" w:hAnsiTheme="minorHAnsi" w:cstheme="minorHAnsi"/>
          <w:sz w:val="22"/>
          <w:szCs w:val="22"/>
          <w:lang w:val="en-GB"/>
        </w:rPr>
      </w:pPr>
    </w:p>
    <w:p w14:paraId="5B9A985D" w14:textId="77777777" w:rsidR="00305FE4" w:rsidRPr="00064980" w:rsidRDefault="00305FE4" w:rsidP="0093718A">
      <w:pPr>
        <w:spacing w:line="276" w:lineRule="auto"/>
        <w:ind w:left="426"/>
        <w:rPr>
          <w:rFonts w:asciiTheme="minorHAnsi" w:hAnsiTheme="minorHAnsi" w:cstheme="minorHAnsi"/>
          <w:sz w:val="22"/>
          <w:szCs w:val="22"/>
          <w:lang w:val="en-GB"/>
        </w:rPr>
      </w:pPr>
      <w:proofErr w:type="spellStart"/>
      <w:r w:rsidRPr="00064980">
        <w:rPr>
          <w:rFonts w:asciiTheme="minorHAnsi" w:hAnsiTheme="minorHAnsi" w:cstheme="minorHAnsi"/>
          <w:sz w:val="22"/>
          <w:szCs w:val="22"/>
          <w:lang w:val="en-GB"/>
        </w:rPr>
        <w:t>gdzie</w:t>
      </w:r>
      <w:proofErr w:type="spellEnd"/>
      <w:r w:rsidRPr="00064980">
        <w:rPr>
          <w:rFonts w:asciiTheme="minorHAnsi" w:hAnsiTheme="minorHAnsi" w:cstheme="minorHAnsi"/>
          <w:sz w:val="22"/>
          <w:szCs w:val="22"/>
          <w:lang w:val="en-GB"/>
        </w:rPr>
        <w:t>:</w:t>
      </w:r>
    </w:p>
    <w:p w14:paraId="54D40DB0" w14:textId="792AE078" w:rsidR="00305FE4" w:rsidRPr="00BE3D75" w:rsidRDefault="00305FE4" w:rsidP="0093718A">
      <w:pPr>
        <w:spacing w:line="276" w:lineRule="auto"/>
        <w:ind w:left="426"/>
        <w:rPr>
          <w:rFonts w:asciiTheme="minorHAnsi" w:hAnsiTheme="minorHAnsi" w:cstheme="minorHAnsi"/>
          <w:sz w:val="22"/>
          <w:szCs w:val="22"/>
          <w:lang w:val="en-US"/>
        </w:rPr>
      </w:pPr>
      <w:r w:rsidRPr="00BE3D75">
        <w:rPr>
          <w:rFonts w:asciiTheme="minorHAnsi" w:hAnsiTheme="minorHAnsi" w:cstheme="minorHAnsi"/>
          <w:sz w:val="22"/>
          <w:szCs w:val="22"/>
          <w:lang w:val="en-US"/>
        </w:rPr>
        <w:t xml:space="preserve">C – </w:t>
      </w:r>
      <w:r w:rsidR="00BE3D75" w:rsidRPr="00BE3D75">
        <w:rPr>
          <w:rFonts w:asciiTheme="minorHAnsi" w:hAnsiTheme="minorHAnsi" w:cstheme="minorHAnsi"/>
          <w:sz w:val="22"/>
          <w:szCs w:val="22"/>
          <w:lang w:val="en-US"/>
        </w:rPr>
        <w:t>number of points awarded to the offer</w:t>
      </w:r>
    </w:p>
    <w:p w14:paraId="661DF3F9" w14:textId="73F3331C" w:rsidR="00305FE4" w:rsidRPr="00BE3D75" w:rsidRDefault="00305FE4" w:rsidP="0093718A">
      <w:pPr>
        <w:spacing w:line="276" w:lineRule="auto"/>
        <w:ind w:left="426"/>
        <w:rPr>
          <w:rFonts w:asciiTheme="minorHAnsi" w:hAnsiTheme="minorHAnsi" w:cstheme="minorHAnsi"/>
          <w:sz w:val="22"/>
          <w:szCs w:val="22"/>
          <w:lang w:val="en-US"/>
        </w:rPr>
      </w:pPr>
      <w:r w:rsidRPr="00BE3D75">
        <w:rPr>
          <w:rFonts w:asciiTheme="minorHAnsi" w:hAnsiTheme="minorHAnsi" w:cstheme="minorHAnsi"/>
          <w:sz w:val="22"/>
          <w:szCs w:val="22"/>
          <w:lang w:val="en-US"/>
        </w:rPr>
        <w:t>C</w:t>
      </w:r>
      <w:r w:rsidRPr="00BE3D75">
        <w:rPr>
          <w:rFonts w:asciiTheme="minorHAnsi" w:hAnsiTheme="minorHAnsi" w:cstheme="minorHAnsi"/>
          <w:sz w:val="22"/>
          <w:szCs w:val="22"/>
          <w:vertAlign w:val="subscript"/>
          <w:lang w:val="en-US"/>
        </w:rPr>
        <w:t>N</w:t>
      </w:r>
      <w:r w:rsidRPr="00BE3D75">
        <w:rPr>
          <w:rFonts w:asciiTheme="minorHAnsi" w:hAnsiTheme="minorHAnsi" w:cstheme="minorHAnsi"/>
          <w:sz w:val="22"/>
          <w:szCs w:val="22"/>
          <w:lang w:val="en-US"/>
        </w:rPr>
        <w:t xml:space="preserve"> – </w:t>
      </w:r>
      <w:r w:rsidR="00BE3D75" w:rsidRPr="00BE3D75">
        <w:rPr>
          <w:rFonts w:asciiTheme="minorHAnsi" w:hAnsiTheme="minorHAnsi" w:cstheme="minorHAnsi"/>
          <w:sz w:val="22"/>
          <w:szCs w:val="22"/>
          <w:lang w:val="en-US"/>
        </w:rPr>
        <w:t>lowest offered price</w:t>
      </w:r>
    </w:p>
    <w:p w14:paraId="26258BE6" w14:textId="6DA5C1C4" w:rsidR="00305FE4" w:rsidRPr="00BE3D75" w:rsidRDefault="00305FE4" w:rsidP="0093718A">
      <w:pPr>
        <w:spacing w:line="276" w:lineRule="auto"/>
        <w:ind w:left="426"/>
        <w:rPr>
          <w:rFonts w:asciiTheme="minorHAnsi" w:hAnsiTheme="minorHAnsi" w:cstheme="minorHAnsi"/>
          <w:sz w:val="22"/>
          <w:szCs w:val="22"/>
          <w:lang w:val="en-US"/>
        </w:rPr>
      </w:pPr>
      <w:r w:rsidRPr="00BE3D75">
        <w:rPr>
          <w:rFonts w:asciiTheme="minorHAnsi" w:hAnsiTheme="minorHAnsi" w:cstheme="minorHAnsi"/>
          <w:sz w:val="22"/>
          <w:szCs w:val="22"/>
          <w:lang w:val="en-US"/>
        </w:rPr>
        <w:t>C</w:t>
      </w:r>
      <w:r w:rsidRPr="00BE3D75">
        <w:rPr>
          <w:rFonts w:asciiTheme="minorHAnsi" w:hAnsiTheme="minorHAnsi" w:cstheme="minorHAnsi"/>
          <w:sz w:val="22"/>
          <w:szCs w:val="22"/>
          <w:vertAlign w:val="subscript"/>
          <w:lang w:val="en-US"/>
        </w:rPr>
        <w:t>OB</w:t>
      </w:r>
      <w:r w:rsidRPr="00BE3D75">
        <w:rPr>
          <w:rFonts w:asciiTheme="minorHAnsi" w:hAnsiTheme="minorHAnsi" w:cstheme="minorHAnsi"/>
          <w:sz w:val="22"/>
          <w:szCs w:val="22"/>
          <w:lang w:val="en-US"/>
        </w:rPr>
        <w:t xml:space="preserve"> – </w:t>
      </w:r>
      <w:r w:rsidR="00BE3D75" w:rsidRPr="00BE3D75">
        <w:rPr>
          <w:rFonts w:asciiTheme="minorHAnsi" w:hAnsiTheme="minorHAnsi" w:cstheme="minorHAnsi"/>
          <w:sz w:val="22"/>
          <w:szCs w:val="22"/>
          <w:lang w:val="en-US"/>
        </w:rPr>
        <w:t>price offered in the evaluated offer</w:t>
      </w:r>
    </w:p>
    <w:p w14:paraId="0974B460" w14:textId="77777777" w:rsidR="00305FE4" w:rsidRPr="00BE3D75" w:rsidRDefault="00305FE4" w:rsidP="0093718A">
      <w:pPr>
        <w:spacing w:line="276" w:lineRule="auto"/>
        <w:ind w:left="426"/>
        <w:rPr>
          <w:rFonts w:asciiTheme="minorHAnsi" w:hAnsiTheme="minorHAnsi" w:cstheme="minorHAnsi"/>
          <w:b/>
          <w:i/>
          <w:sz w:val="22"/>
          <w:szCs w:val="22"/>
          <w:lang w:val="en-US"/>
        </w:rPr>
      </w:pPr>
    </w:p>
    <w:p w14:paraId="4B8EFEA4" w14:textId="77777777" w:rsidR="00BE3D75" w:rsidRDefault="00BE3D75" w:rsidP="00BE3D75">
      <w:pPr>
        <w:spacing w:line="276" w:lineRule="auto"/>
        <w:ind w:left="426"/>
        <w:rPr>
          <w:rFonts w:asciiTheme="minorHAnsi" w:hAnsiTheme="minorHAnsi" w:cstheme="minorHAnsi"/>
          <w:bCs/>
          <w:iCs/>
          <w:sz w:val="22"/>
          <w:szCs w:val="22"/>
          <w:lang w:val="en-US"/>
        </w:rPr>
      </w:pPr>
      <w:r w:rsidRPr="00BE3D75">
        <w:rPr>
          <w:rFonts w:asciiTheme="minorHAnsi" w:hAnsiTheme="minorHAnsi" w:cstheme="minorHAnsi"/>
          <w:bCs/>
          <w:iCs/>
          <w:sz w:val="22"/>
          <w:szCs w:val="22"/>
          <w:lang w:val="en-US"/>
        </w:rPr>
        <w:t>Note: In the case of an offer submitted by a contractor with a registered office or place of residence outside the territory of the Republic of Poland, the contracting authority, for the purposes of comparing offers and evaluation according to the above criterion, will increase the price of such an offer by the required tax on goods and services (VAT) in Poland, which it would be obliged to pay in accordance with the legal status in this regard</w:t>
      </w:r>
      <w:r w:rsidR="00305FE4" w:rsidRPr="00BE3D75">
        <w:rPr>
          <w:rFonts w:asciiTheme="minorHAnsi" w:hAnsiTheme="minorHAnsi" w:cstheme="minorHAnsi"/>
          <w:bCs/>
          <w:iCs/>
          <w:sz w:val="22"/>
          <w:szCs w:val="22"/>
          <w:lang w:val="en-US"/>
        </w:rPr>
        <w:t xml:space="preserve">. </w:t>
      </w:r>
    </w:p>
    <w:p w14:paraId="6C3BE6B7" w14:textId="77777777" w:rsidR="00BE3D75" w:rsidRDefault="00BE3D75" w:rsidP="00BE3D75">
      <w:pPr>
        <w:spacing w:line="276" w:lineRule="auto"/>
        <w:ind w:left="426"/>
        <w:rPr>
          <w:rFonts w:asciiTheme="minorHAnsi" w:hAnsiTheme="minorHAnsi" w:cstheme="minorHAnsi"/>
          <w:bCs/>
          <w:iCs/>
          <w:sz w:val="22"/>
          <w:szCs w:val="22"/>
          <w:lang w:val="en-US"/>
        </w:rPr>
      </w:pPr>
    </w:p>
    <w:p w14:paraId="43A03E11" w14:textId="47CBB06B" w:rsidR="00305FE4" w:rsidRPr="00BE3D75" w:rsidRDefault="00BE3D75" w:rsidP="00BE3D75">
      <w:pPr>
        <w:spacing w:line="276" w:lineRule="auto"/>
        <w:ind w:left="426"/>
        <w:rPr>
          <w:rFonts w:asciiTheme="minorHAnsi" w:hAnsiTheme="minorHAnsi" w:cstheme="minorHAnsi"/>
          <w:bCs/>
          <w:iCs/>
          <w:sz w:val="22"/>
          <w:szCs w:val="22"/>
          <w:lang w:val="en-US"/>
        </w:rPr>
      </w:pPr>
      <w:r w:rsidRPr="00BE3D75">
        <w:rPr>
          <w:rFonts w:asciiTheme="minorHAnsi" w:hAnsiTheme="minorHAnsi" w:cstheme="minorHAnsi"/>
          <w:sz w:val="22"/>
          <w:szCs w:val="22"/>
          <w:u w:val="single"/>
          <w:lang w:val="en-US"/>
        </w:rPr>
        <w:t>The maximum number of points an offer can receive in the offer evaluation criterion for Gross Price is 60.00 points.</w:t>
      </w:r>
    </w:p>
    <w:p w14:paraId="3690D249" w14:textId="1BC222CA" w:rsidR="009700BA" w:rsidRPr="00BE3D75" w:rsidRDefault="00BE3D75" w:rsidP="007F2027">
      <w:pPr>
        <w:pStyle w:val="Akapitzlist"/>
        <w:numPr>
          <w:ilvl w:val="1"/>
          <w:numId w:val="4"/>
        </w:numPr>
        <w:spacing w:line="276" w:lineRule="auto"/>
        <w:contextualSpacing w:val="0"/>
        <w:rPr>
          <w:rFonts w:asciiTheme="minorHAnsi" w:hAnsiTheme="minorHAnsi" w:cstheme="minorHAnsi"/>
          <w:b/>
          <w:bCs/>
          <w:color w:val="000000"/>
          <w:szCs w:val="24"/>
          <w:shd w:val="clear" w:color="auto" w:fill="E6E6E6"/>
          <w:lang w:val="en-US"/>
        </w:rPr>
      </w:pPr>
      <w:r w:rsidRPr="00BE3D75">
        <w:rPr>
          <w:rFonts w:asciiTheme="minorHAnsi" w:hAnsiTheme="minorHAnsi" w:cstheme="minorHAnsi"/>
          <w:szCs w:val="24"/>
          <w:lang w:val="en-US"/>
        </w:rPr>
        <w:t>The point value for Criterion No. 2 – “Number of licenses for software for data analysis and presentation of results related to the device” (L) is determined as indicated below</w:t>
      </w:r>
      <w:r w:rsidR="009700BA" w:rsidRPr="00BE3D75">
        <w:rPr>
          <w:rFonts w:asciiTheme="minorHAnsi" w:hAnsiTheme="minorHAnsi" w:cstheme="minorHAnsi"/>
          <w:szCs w:val="24"/>
          <w:lang w:val="en-US"/>
        </w:rPr>
        <w:t>:</w:t>
      </w:r>
    </w:p>
    <w:p w14:paraId="6CE000BA" w14:textId="77777777" w:rsidR="009700BA" w:rsidRPr="00BE3D75" w:rsidRDefault="009700BA" w:rsidP="009700BA">
      <w:pPr>
        <w:autoSpaceDE w:val="0"/>
        <w:autoSpaceDN w:val="0"/>
        <w:adjustRightInd w:val="0"/>
        <w:spacing w:line="276" w:lineRule="auto"/>
        <w:rPr>
          <w:rFonts w:asciiTheme="minorHAnsi" w:hAnsiTheme="minorHAnsi" w:cstheme="minorHAnsi"/>
          <w:b/>
          <w:bCs/>
          <w:color w:val="000000"/>
          <w:shd w:val="clear" w:color="auto" w:fill="E6E6E6"/>
          <w:lang w:val="en-US"/>
        </w:rPr>
      </w:pPr>
    </w:p>
    <w:p w14:paraId="5DE10FBA" w14:textId="77777777" w:rsidR="00BE3D75" w:rsidRDefault="00BE3D75" w:rsidP="007F2027">
      <w:pPr>
        <w:pStyle w:val="Akapitzlist"/>
        <w:numPr>
          <w:ilvl w:val="0"/>
          <w:numId w:val="35"/>
        </w:numPr>
        <w:spacing w:line="276" w:lineRule="auto"/>
        <w:rPr>
          <w:rFonts w:asciiTheme="minorHAnsi" w:hAnsiTheme="minorHAnsi" w:cstheme="minorHAnsi"/>
          <w:b/>
          <w:bCs/>
          <w:color w:val="000000"/>
          <w:shd w:val="clear" w:color="auto" w:fill="E6E6E6"/>
          <w:lang w:val="en-US"/>
        </w:rPr>
      </w:pPr>
      <w:r w:rsidRPr="00BE3D75">
        <w:rPr>
          <w:rFonts w:asciiTheme="minorHAnsi" w:hAnsiTheme="minorHAnsi" w:cstheme="minorHAnsi"/>
          <w:b/>
          <w:bCs/>
          <w:color w:val="000000"/>
          <w:shd w:val="clear" w:color="auto" w:fill="E6E6E6"/>
          <w:lang w:val="en-US"/>
        </w:rPr>
        <w:t>If the contractor offers 8 licenses for software for data analysis and presentation of results related to the device, 20.00 points will be awarded.</w:t>
      </w:r>
    </w:p>
    <w:p w14:paraId="0AF563D1" w14:textId="77777777" w:rsidR="00BE3D75" w:rsidRDefault="00BE3D75" w:rsidP="007F2027">
      <w:pPr>
        <w:pStyle w:val="Akapitzlist"/>
        <w:numPr>
          <w:ilvl w:val="0"/>
          <w:numId w:val="35"/>
        </w:numPr>
        <w:spacing w:line="276" w:lineRule="auto"/>
        <w:rPr>
          <w:rFonts w:asciiTheme="minorHAnsi" w:hAnsiTheme="minorHAnsi" w:cstheme="minorHAnsi"/>
          <w:b/>
          <w:bCs/>
          <w:color w:val="000000"/>
          <w:shd w:val="clear" w:color="auto" w:fill="E6E6E6"/>
          <w:lang w:val="en-US"/>
        </w:rPr>
      </w:pPr>
      <w:r w:rsidRPr="00BE3D75">
        <w:rPr>
          <w:rFonts w:asciiTheme="minorHAnsi" w:hAnsiTheme="minorHAnsi" w:cstheme="minorHAnsi"/>
          <w:b/>
          <w:bCs/>
          <w:color w:val="000000"/>
          <w:shd w:val="clear" w:color="auto" w:fill="E6E6E6"/>
          <w:lang w:val="en-US"/>
        </w:rPr>
        <w:t>If the contractor offers 7 licenses for software for data analysis and presentation of results related to the device, 10.00 points will be awarded.</w:t>
      </w:r>
    </w:p>
    <w:p w14:paraId="3E2F6C46" w14:textId="4CB6CD6A" w:rsidR="009700BA" w:rsidRPr="00BE3D75" w:rsidRDefault="00BE3D75" w:rsidP="007F2027">
      <w:pPr>
        <w:pStyle w:val="Akapitzlist"/>
        <w:numPr>
          <w:ilvl w:val="0"/>
          <w:numId w:val="35"/>
        </w:numPr>
        <w:spacing w:line="276" w:lineRule="auto"/>
        <w:rPr>
          <w:rFonts w:asciiTheme="minorHAnsi" w:hAnsiTheme="minorHAnsi" w:cstheme="minorHAnsi"/>
          <w:b/>
          <w:bCs/>
          <w:color w:val="000000"/>
          <w:shd w:val="clear" w:color="auto" w:fill="E6E6E6"/>
          <w:lang w:val="en-US"/>
        </w:rPr>
      </w:pPr>
      <w:r w:rsidRPr="00BE3D75">
        <w:rPr>
          <w:rFonts w:asciiTheme="minorHAnsi" w:hAnsiTheme="minorHAnsi" w:cstheme="minorHAnsi"/>
          <w:b/>
          <w:bCs/>
          <w:color w:val="000000"/>
          <w:shd w:val="clear" w:color="auto" w:fill="E6E6E6"/>
          <w:lang w:val="en-US"/>
        </w:rPr>
        <w:t xml:space="preserve">If the contractor offers 6 licenses for software for data analysis and presentation of results related to the device (the minimum requirement according to the terms of </w:t>
      </w:r>
      <w:r w:rsidR="00064980">
        <w:rPr>
          <w:rFonts w:asciiTheme="minorHAnsi" w:hAnsiTheme="minorHAnsi" w:cstheme="minorHAnsi"/>
          <w:b/>
          <w:bCs/>
          <w:color w:val="000000"/>
          <w:shd w:val="clear" w:color="auto" w:fill="E6E6E6"/>
          <w:lang w:val="en-US"/>
        </w:rPr>
        <w:t>order</w:t>
      </w:r>
      <w:r w:rsidRPr="00BE3D75">
        <w:rPr>
          <w:rFonts w:asciiTheme="minorHAnsi" w:hAnsiTheme="minorHAnsi" w:cstheme="minorHAnsi"/>
          <w:b/>
          <w:bCs/>
          <w:color w:val="000000"/>
          <w:shd w:val="clear" w:color="auto" w:fill="E6E6E6"/>
          <w:lang w:val="en-US"/>
        </w:rPr>
        <w:t>), 0.00 points will be awarded.</w:t>
      </w:r>
    </w:p>
    <w:p w14:paraId="4196D181" w14:textId="06C755F4" w:rsidR="005C2893" w:rsidRDefault="00BE3D75" w:rsidP="00E7072C">
      <w:pPr>
        <w:autoSpaceDE w:val="0"/>
        <w:autoSpaceDN w:val="0"/>
        <w:adjustRightInd w:val="0"/>
        <w:spacing w:before="120" w:line="276" w:lineRule="auto"/>
        <w:ind w:left="426"/>
        <w:rPr>
          <w:rFonts w:asciiTheme="minorHAnsi" w:hAnsiTheme="minorHAnsi" w:cstheme="minorHAnsi"/>
          <w:u w:val="single"/>
          <w:lang w:val="en-US"/>
        </w:rPr>
      </w:pPr>
      <w:r w:rsidRPr="00BE3D75">
        <w:rPr>
          <w:rFonts w:asciiTheme="minorHAnsi" w:hAnsiTheme="minorHAnsi" w:cstheme="minorHAnsi"/>
          <w:u w:val="single"/>
          <w:lang w:val="en-US"/>
        </w:rPr>
        <w:t>The maximum number of points an offer can receive for this criterion is 20.00 points</w:t>
      </w:r>
      <w:r>
        <w:rPr>
          <w:rFonts w:asciiTheme="minorHAnsi" w:hAnsiTheme="minorHAnsi" w:cstheme="minorHAnsi"/>
          <w:u w:val="single"/>
          <w:lang w:val="en-US"/>
        </w:rPr>
        <w:t>.</w:t>
      </w:r>
    </w:p>
    <w:p w14:paraId="31362F74" w14:textId="77777777" w:rsidR="00BE3D75" w:rsidRPr="00BE3D75" w:rsidRDefault="00BE3D75" w:rsidP="00E7072C">
      <w:pPr>
        <w:autoSpaceDE w:val="0"/>
        <w:autoSpaceDN w:val="0"/>
        <w:adjustRightInd w:val="0"/>
        <w:spacing w:before="120" w:line="276" w:lineRule="auto"/>
        <w:ind w:left="426"/>
        <w:rPr>
          <w:rFonts w:asciiTheme="minorHAnsi" w:hAnsiTheme="minorHAnsi" w:cstheme="minorHAnsi"/>
          <w:lang w:val="en-US"/>
        </w:rPr>
      </w:pPr>
    </w:p>
    <w:p w14:paraId="51F015A2" w14:textId="401772A8" w:rsidR="005C2893" w:rsidRPr="00BE3D75" w:rsidRDefault="00BE3D75" w:rsidP="007F2027">
      <w:pPr>
        <w:pStyle w:val="Akapitzlist"/>
        <w:numPr>
          <w:ilvl w:val="1"/>
          <w:numId w:val="4"/>
        </w:numPr>
        <w:spacing w:line="276" w:lineRule="auto"/>
        <w:contextualSpacing w:val="0"/>
        <w:rPr>
          <w:rFonts w:asciiTheme="minorHAnsi" w:hAnsiTheme="minorHAnsi" w:cstheme="minorHAnsi"/>
          <w:b/>
          <w:bCs/>
          <w:color w:val="000000"/>
          <w:szCs w:val="24"/>
          <w:shd w:val="clear" w:color="auto" w:fill="E6E6E6"/>
          <w:lang w:val="en-US"/>
        </w:rPr>
      </w:pPr>
      <w:r w:rsidRPr="00BE3D75">
        <w:rPr>
          <w:rFonts w:asciiTheme="minorHAnsi" w:hAnsiTheme="minorHAnsi" w:cstheme="minorHAnsi"/>
          <w:szCs w:val="24"/>
          <w:lang w:val="en-US"/>
        </w:rPr>
        <w:t>The point value for Criterion No. 3 – “Delivery Time” (T) is determined as indicated below:</w:t>
      </w:r>
    </w:p>
    <w:p w14:paraId="027AC48B" w14:textId="77777777" w:rsidR="005C2893" w:rsidRPr="00BE3D75" w:rsidRDefault="005C2893" w:rsidP="00E7072C">
      <w:pPr>
        <w:autoSpaceDE w:val="0"/>
        <w:autoSpaceDN w:val="0"/>
        <w:adjustRightInd w:val="0"/>
        <w:spacing w:line="360" w:lineRule="auto"/>
        <w:rPr>
          <w:rFonts w:asciiTheme="minorHAnsi" w:hAnsiTheme="minorHAnsi" w:cstheme="minorHAnsi"/>
          <w:b/>
          <w:bCs/>
          <w:color w:val="000000"/>
          <w:shd w:val="clear" w:color="auto" w:fill="E6E6E6"/>
          <w:lang w:val="en-US"/>
        </w:rPr>
      </w:pPr>
    </w:p>
    <w:p w14:paraId="3AD2B00F" w14:textId="68A7240D" w:rsidR="005C2893" w:rsidRPr="00BE3D75" w:rsidRDefault="00BE3D75" w:rsidP="007F2027">
      <w:pPr>
        <w:pStyle w:val="Akapitzlist"/>
        <w:numPr>
          <w:ilvl w:val="0"/>
          <w:numId w:val="27"/>
        </w:numPr>
        <w:autoSpaceDE w:val="0"/>
        <w:autoSpaceDN w:val="0"/>
        <w:adjustRightInd w:val="0"/>
        <w:spacing w:line="360" w:lineRule="auto"/>
        <w:rPr>
          <w:rFonts w:asciiTheme="minorHAnsi" w:hAnsiTheme="minorHAnsi" w:cstheme="minorHAnsi"/>
          <w:b/>
          <w:bCs/>
          <w:color w:val="000000"/>
          <w:shd w:val="clear" w:color="auto" w:fill="E6E6E6"/>
          <w:lang w:val="en-US"/>
        </w:rPr>
      </w:pPr>
      <w:r w:rsidRPr="00BE3D75">
        <w:rPr>
          <w:rFonts w:asciiTheme="minorHAnsi" w:hAnsiTheme="minorHAnsi" w:cstheme="minorHAnsi"/>
          <w:b/>
          <w:bCs/>
          <w:color w:val="000000"/>
          <w:shd w:val="clear" w:color="auto" w:fill="E6E6E6"/>
          <w:lang w:val="en-US"/>
        </w:rPr>
        <w:lastRenderedPageBreak/>
        <w:t>If the contractor offers to complete the contract within 10 weeks from the date of signing the contract, 20.00 points will be awarded</w:t>
      </w:r>
      <w:r w:rsidR="005C2893" w:rsidRPr="00BE3D75">
        <w:rPr>
          <w:rFonts w:asciiTheme="minorHAnsi" w:hAnsiTheme="minorHAnsi" w:cstheme="minorHAnsi"/>
          <w:b/>
          <w:bCs/>
          <w:color w:val="000000"/>
          <w:shd w:val="clear" w:color="auto" w:fill="E6E6E6"/>
          <w:lang w:val="en-US"/>
        </w:rPr>
        <w:t>.</w:t>
      </w:r>
    </w:p>
    <w:p w14:paraId="044373CA" w14:textId="77777777" w:rsidR="00BE3D75" w:rsidRDefault="00BE3D75" w:rsidP="007F2027">
      <w:pPr>
        <w:pStyle w:val="Akapitzlist"/>
        <w:numPr>
          <w:ilvl w:val="0"/>
          <w:numId w:val="27"/>
        </w:numPr>
        <w:autoSpaceDE w:val="0"/>
        <w:autoSpaceDN w:val="0"/>
        <w:adjustRightInd w:val="0"/>
        <w:spacing w:line="360" w:lineRule="auto"/>
        <w:rPr>
          <w:rFonts w:asciiTheme="minorHAnsi" w:hAnsiTheme="minorHAnsi" w:cstheme="minorHAnsi"/>
          <w:b/>
          <w:bCs/>
          <w:color w:val="000000"/>
          <w:shd w:val="clear" w:color="auto" w:fill="E6E6E6"/>
          <w:lang w:val="en-US"/>
        </w:rPr>
      </w:pPr>
      <w:r w:rsidRPr="00BE3D75">
        <w:rPr>
          <w:rFonts w:asciiTheme="minorHAnsi" w:hAnsiTheme="minorHAnsi" w:cstheme="minorHAnsi"/>
          <w:b/>
          <w:bCs/>
          <w:color w:val="000000"/>
          <w:shd w:val="clear" w:color="auto" w:fill="E6E6E6"/>
          <w:lang w:val="en-US"/>
        </w:rPr>
        <w:t>If the contractor offers to complete the contract within 1</w:t>
      </w:r>
      <w:r>
        <w:rPr>
          <w:rFonts w:asciiTheme="minorHAnsi" w:hAnsiTheme="minorHAnsi" w:cstheme="minorHAnsi"/>
          <w:b/>
          <w:bCs/>
          <w:color w:val="000000"/>
          <w:shd w:val="clear" w:color="auto" w:fill="E6E6E6"/>
          <w:lang w:val="en-US"/>
        </w:rPr>
        <w:t>1</w:t>
      </w:r>
      <w:r w:rsidRPr="00BE3D75">
        <w:rPr>
          <w:rFonts w:asciiTheme="minorHAnsi" w:hAnsiTheme="minorHAnsi" w:cstheme="minorHAnsi"/>
          <w:b/>
          <w:bCs/>
          <w:color w:val="000000"/>
          <w:shd w:val="clear" w:color="auto" w:fill="E6E6E6"/>
          <w:lang w:val="en-US"/>
        </w:rPr>
        <w:t xml:space="preserve"> weeks from the date of signing the contract, </w:t>
      </w:r>
      <w:r>
        <w:rPr>
          <w:rFonts w:asciiTheme="minorHAnsi" w:hAnsiTheme="minorHAnsi" w:cstheme="minorHAnsi"/>
          <w:b/>
          <w:bCs/>
          <w:color w:val="000000"/>
          <w:shd w:val="clear" w:color="auto" w:fill="E6E6E6"/>
          <w:lang w:val="en-US"/>
        </w:rPr>
        <w:t>1</w:t>
      </w:r>
      <w:r w:rsidRPr="00BE3D75">
        <w:rPr>
          <w:rFonts w:asciiTheme="minorHAnsi" w:hAnsiTheme="minorHAnsi" w:cstheme="minorHAnsi"/>
          <w:b/>
          <w:bCs/>
          <w:color w:val="000000"/>
          <w:shd w:val="clear" w:color="auto" w:fill="E6E6E6"/>
          <w:lang w:val="en-US"/>
        </w:rPr>
        <w:t>0.00 points will be awarded</w:t>
      </w:r>
      <w:r w:rsidR="005C2893" w:rsidRPr="00BE3D75">
        <w:rPr>
          <w:rFonts w:asciiTheme="minorHAnsi" w:hAnsiTheme="minorHAnsi" w:cstheme="minorHAnsi"/>
          <w:b/>
          <w:bCs/>
          <w:color w:val="000000"/>
          <w:shd w:val="clear" w:color="auto" w:fill="E6E6E6"/>
          <w:lang w:val="en-US"/>
        </w:rPr>
        <w:t>.</w:t>
      </w:r>
    </w:p>
    <w:p w14:paraId="4E36986B" w14:textId="5C2CEE87" w:rsidR="00BE3D75" w:rsidRDefault="00BE3D75" w:rsidP="007F2027">
      <w:pPr>
        <w:pStyle w:val="Akapitzlist"/>
        <w:numPr>
          <w:ilvl w:val="0"/>
          <w:numId w:val="27"/>
        </w:numPr>
        <w:autoSpaceDE w:val="0"/>
        <w:autoSpaceDN w:val="0"/>
        <w:adjustRightInd w:val="0"/>
        <w:spacing w:line="360" w:lineRule="auto"/>
        <w:rPr>
          <w:rFonts w:asciiTheme="minorHAnsi" w:hAnsiTheme="minorHAnsi" w:cstheme="minorHAnsi"/>
          <w:b/>
          <w:bCs/>
          <w:color w:val="000000"/>
          <w:shd w:val="clear" w:color="auto" w:fill="E6E6E6"/>
          <w:lang w:val="en-US"/>
        </w:rPr>
      </w:pPr>
      <w:r w:rsidRPr="00BE3D75">
        <w:rPr>
          <w:rFonts w:asciiTheme="minorHAnsi" w:hAnsiTheme="minorHAnsi" w:cstheme="minorHAnsi"/>
          <w:b/>
          <w:bCs/>
          <w:color w:val="000000"/>
          <w:shd w:val="clear" w:color="auto" w:fill="E6E6E6"/>
          <w:lang w:val="en-US"/>
        </w:rPr>
        <w:t xml:space="preserve">If the contractor offers to complete the contract within 12 weeks from the date of signing the contract (the minimum requirement according to the terms of </w:t>
      </w:r>
      <w:r w:rsidR="00064980">
        <w:rPr>
          <w:rFonts w:asciiTheme="minorHAnsi" w:hAnsiTheme="minorHAnsi" w:cstheme="minorHAnsi"/>
          <w:b/>
          <w:bCs/>
          <w:color w:val="000000"/>
          <w:shd w:val="clear" w:color="auto" w:fill="E6E6E6"/>
          <w:lang w:val="en-US"/>
        </w:rPr>
        <w:t>order</w:t>
      </w:r>
      <w:r w:rsidRPr="00BE3D75">
        <w:rPr>
          <w:rFonts w:asciiTheme="minorHAnsi" w:hAnsiTheme="minorHAnsi" w:cstheme="minorHAnsi"/>
          <w:b/>
          <w:bCs/>
          <w:color w:val="000000"/>
          <w:shd w:val="clear" w:color="auto" w:fill="E6E6E6"/>
          <w:lang w:val="en-US"/>
        </w:rPr>
        <w:t>), 0.00 points will be awarded.</w:t>
      </w:r>
    </w:p>
    <w:p w14:paraId="5E9ABA87" w14:textId="77777777" w:rsidR="00BE3D75" w:rsidRPr="00BE3D75" w:rsidRDefault="00BE3D75" w:rsidP="00BE3D75">
      <w:pPr>
        <w:autoSpaceDE w:val="0"/>
        <w:autoSpaceDN w:val="0"/>
        <w:adjustRightInd w:val="0"/>
        <w:spacing w:before="120" w:line="276" w:lineRule="auto"/>
        <w:ind w:left="360"/>
        <w:rPr>
          <w:rFonts w:asciiTheme="minorHAnsi" w:hAnsiTheme="minorHAnsi" w:cstheme="minorHAnsi"/>
          <w:u w:val="single"/>
          <w:lang w:val="en-US"/>
        </w:rPr>
      </w:pPr>
      <w:r w:rsidRPr="00BE3D75">
        <w:rPr>
          <w:rFonts w:asciiTheme="minorHAnsi" w:hAnsiTheme="minorHAnsi" w:cstheme="minorHAnsi"/>
          <w:u w:val="single"/>
          <w:lang w:val="en-US"/>
        </w:rPr>
        <w:t>The maximum number of points an offer can receive for this criterion is 20.00 points.</w:t>
      </w:r>
    </w:p>
    <w:p w14:paraId="661BB486" w14:textId="77777777" w:rsidR="005C2893" w:rsidRPr="00BE3D75" w:rsidRDefault="005C2893" w:rsidP="00E7072C">
      <w:pPr>
        <w:pStyle w:val="Default"/>
        <w:spacing w:line="276" w:lineRule="auto"/>
        <w:jc w:val="both"/>
        <w:rPr>
          <w:rFonts w:asciiTheme="minorHAnsi" w:hAnsiTheme="minorHAnsi" w:cstheme="minorHAnsi"/>
          <w:sz w:val="22"/>
          <w:szCs w:val="22"/>
          <w:lang w:val="en-US"/>
        </w:rPr>
      </w:pPr>
    </w:p>
    <w:p w14:paraId="2BB4E32D" w14:textId="6EE14378" w:rsidR="00642A15" w:rsidRPr="007F2027" w:rsidRDefault="00642A15" w:rsidP="00E7072C">
      <w:pPr>
        <w:pStyle w:val="Default"/>
        <w:numPr>
          <w:ilvl w:val="0"/>
          <w:numId w:val="2"/>
        </w:numPr>
        <w:tabs>
          <w:tab w:val="num" w:pos="426"/>
        </w:tabs>
        <w:spacing w:line="276" w:lineRule="auto"/>
        <w:ind w:left="426" w:hanging="426"/>
        <w:jc w:val="both"/>
        <w:rPr>
          <w:rFonts w:asciiTheme="minorHAnsi" w:hAnsiTheme="minorHAnsi" w:cstheme="minorHAnsi"/>
          <w:lang w:val="en-US"/>
        </w:rPr>
      </w:pPr>
      <w:r w:rsidRPr="007F2027">
        <w:rPr>
          <w:rFonts w:asciiTheme="minorHAnsi" w:hAnsiTheme="minorHAnsi" w:cstheme="minorHAnsi"/>
          <w:sz w:val="22"/>
          <w:szCs w:val="22"/>
          <w:lang w:val="en-US"/>
        </w:rPr>
        <w:t xml:space="preserve"> </w:t>
      </w:r>
      <w:r w:rsidR="007F2027" w:rsidRPr="007F2027">
        <w:rPr>
          <w:rFonts w:asciiTheme="minorHAnsi" w:hAnsiTheme="minorHAnsi" w:cstheme="minorHAnsi"/>
          <w:lang w:val="en-US"/>
        </w:rPr>
        <w:t>The total number of points that a given offer will receive will be calculated using the following formula</w:t>
      </w:r>
      <w:r w:rsidRPr="007F2027">
        <w:rPr>
          <w:rFonts w:asciiTheme="minorHAnsi" w:hAnsiTheme="minorHAnsi" w:cstheme="minorHAnsi"/>
          <w:lang w:val="en-US"/>
        </w:rPr>
        <w:t>:</w:t>
      </w:r>
    </w:p>
    <w:p w14:paraId="1E0CDB64" w14:textId="77777777" w:rsidR="00642A15" w:rsidRPr="007F2027" w:rsidRDefault="00642A15" w:rsidP="00642A15">
      <w:pPr>
        <w:pStyle w:val="Default"/>
        <w:spacing w:line="276" w:lineRule="auto"/>
        <w:rPr>
          <w:rFonts w:asciiTheme="minorHAnsi" w:hAnsiTheme="minorHAnsi" w:cstheme="minorHAnsi"/>
          <w:lang w:val="en-US"/>
        </w:rPr>
      </w:pPr>
    </w:p>
    <w:p w14:paraId="557BF45D" w14:textId="1465415E" w:rsidR="00642A15" w:rsidRPr="007A79D0" w:rsidRDefault="00642A15" w:rsidP="00642A15">
      <w:pPr>
        <w:pStyle w:val="Default"/>
        <w:spacing w:line="276" w:lineRule="auto"/>
        <w:rPr>
          <w:rFonts w:asciiTheme="minorHAnsi" w:hAnsiTheme="minorHAnsi" w:cstheme="minorHAnsi"/>
        </w:rPr>
      </w:pPr>
      <w:r w:rsidRPr="007A79D0">
        <w:rPr>
          <w:rFonts w:asciiTheme="minorHAnsi" w:hAnsiTheme="minorHAnsi" w:cstheme="minorHAnsi"/>
        </w:rPr>
        <w:t>LP = C+</w:t>
      </w:r>
      <w:r w:rsidR="009700BA" w:rsidRPr="007A79D0">
        <w:rPr>
          <w:rFonts w:asciiTheme="minorHAnsi" w:hAnsiTheme="minorHAnsi" w:cstheme="minorHAnsi"/>
        </w:rPr>
        <w:t>L</w:t>
      </w:r>
      <w:r w:rsidRPr="007A79D0">
        <w:rPr>
          <w:rFonts w:asciiTheme="minorHAnsi" w:hAnsiTheme="minorHAnsi" w:cstheme="minorHAnsi"/>
        </w:rPr>
        <w:t>+T</w:t>
      </w:r>
    </w:p>
    <w:p w14:paraId="0F5A6469" w14:textId="77777777" w:rsidR="00642A15" w:rsidRPr="007A79D0" w:rsidRDefault="00642A15" w:rsidP="00642A15">
      <w:pPr>
        <w:pStyle w:val="Default"/>
        <w:spacing w:line="276" w:lineRule="auto"/>
        <w:rPr>
          <w:rFonts w:asciiTheme="minorHAnsi" w:hAnsiTheme="minorHAnsi" w:cstheme="minorHAnsi"/>
        </w:rPr>
      </w:pPr>
      <w:r w:rsidRPr="007A79D0">
        <w:rPr>
          <w:rFonts w:asciiTheme="minorHAnsi" w:hAnsiTheme="minorHAnsi" w:cstheme="minorHAnsi"/>
        </w:rPr>
        <w:t>gdzie:</w:t>
      </w:r>
    </w:p>
    <w:p w14:paraId="19CAD4B5" w14:textId="578BDAEA" w:rsidR="00642A15" w:rsidRPr="007F2027" w:rsidRDefault="00642A15" w:rsidP="00642A15">
      <w:pPr>
        <w:pStyle w:val="Default"/>
        <w:spacing w:line="276" w:lineRule="auto"/>
        <w:rPr>
          <w:rFonts w:asciiTheme="minorHAnsi" w:hAnsiTheme="minorHAnsi" w:cstheme="minorHAnsi"/>
          <w:lang w:val="en-US"/>
        </w:rPr>
      </w:pPr>
      <w:r w:rsidRPr="007F2027">
        <w:rPr>
          <w:rFonts w:asciiTheme="minorHAnsi" w:hAnsiTheme="minorHAnsi" w:cstheme="minorHAnsi"/>
          <w:lang w:val="en-US"/>
        </w:rPr>
        <w:t xml:space="preserve">LP - </w:t>
      </w:r>
      <w:r w:rsidR="007F2027" w:rsidRPr="007F2027">
        <w:rPr>
          <w:rFonts w:asciiTheme="minorHAnsi" w:hAnsiTheme="minorHAnsi" w:cstheme="minorHAnsi"/>
          <w:lang w:val="en-US"/>
        </w:rPr>
        <w:t xml:space="preserve">total points obtained by the evaluated </w:t>
      </w:r>
      <w:proofErr w:type="spellStart"/>
      <w:r w:rsidR="007F2027" w:rsidRPr="007F2027">
        <w:rPr>
          <w:rFonts w:asciiTheme="minorHAnsi" w:hAnsiTheme="minorHAnsi" w:cstheme="minorHAnsi"/>
          <w:lang w:val="en-US"/>
        </w:rPr>
        <w:t>offe</w:t>
      </w:r>
      <w:proofErr w:type="spellEnd"/>
    </w:p>
    <w:p w14:paraId="154EDEF3" w14:textId="0F61BB8A" w:rsidR="00642A15" w:rsidRPr="007F2027" w:rsidRDefault="00642A15" w:rsidP="00642A15">
      <w:pPr>
        <w:pStyle w:val="Default"/>
        <w:spacing w:line="276" w:lineRule="auto"/>
        <w:rPr>
          <w:rFonts w:asciiTheme="minorHAnsi" w:hAnsiTheme="minorHAnsi" w:cstheme="minorHAnsi"/>
          <w:lang w:val="en-US"/>
        </w:rPr>
      </w:pPr>
      <w:r w:rsidRPr="007F2027">
        <w:rPr>
          <w:rFonts w:asciiTheme="minorHAnsi" w:hAnsiTheme="minorHAnsi" w:cstheme="minorHAnsi"/>
          <w:lang w:val="en-US"/>
        </w:rPr>
        <w:t xml:space="preserve">C – </w:t>
      </w:r>
      <w:r w:rsidR="007F2027" w:rsidRPr="007F2027">
        <w:rPr>
          <w:rFonts w:asciiTheme="minorHAnsi" w:hAnsiTheme="minorHAnsi" w:cstheme="minorHAnsi"/>
          <w:lang w:val="en-US"/>
        </w:rPr>
        <w:t>points obtained in the price criterion</w:t>
      </w:r>
    </w:p>
    <w:p w14:paraId="3E5C86D9" w14:textId="3265BFF6" w:rsidR="005C2893" w:rsidRPr="007F2027" w:rsidRDefault="009700BA" w:rsidP="00642A15">
      <w:pPr>
        <w:pStyle w:val="Default"/>
        <w:spacing w:line="276" w:lineRule="auto"/>
        <w:jc w:val="both"/>
        <w:rPr>
          <w:rFonts w:asciiTheme="minorHAnsi" w:hAnsiTheme="minorHAnsi" w:cstheme="minorHAnsi"/>
          <w:lang w:val="en-US"/>
        </w:rPr>
      </w:pPr>
      <w:r w:rsidRPr="007F2027">
        <w:rPr>
          <w:rFonts w:asciiTheme="minorHAnsi" w:hAnsiTheme="minorHAnsi" w:cstheme="minorHAnsi"/>
          <w:lang w:val="en-US"/>
        </w:rPr>
        <w:t>L</w:t>
      </w:r>
      <w:r w:rsidR="00642A15" w:rsidRPr="007F2027">
        <w:rPr>
          <w:rFonts w:asciiTheme="minorHAnsi" w:hAnsiTheme="minorHAnsi" w:cstheme="minorHAnsi"/>
          <w:lang w:val="en-US"/>
        </w:rPr>
        <w:t xml:space="preserve"> – </w:t>
      </w:r>
      <w:r w:rsidR="007F2027" w:rsidRPr="007F2027">
        <w:rPr>
          <w:rFonts w:asciiTheme="minorHAnsi" w:hAnsiTheme="minorHAnsi" w:cstheme="minorHAnsi"/>
          <w:lang w:val="en-US"/>
        </w:rPr>
        <w:t>points obtained in the criterion of the number of licenses for software for data analysis and presentation of results related to the device</w:t>
      </w:r>
    </w:p>
    <w:p w14:paraId="1F67F955" w14:textId="23BED9C0" w:rsidR="00642A15" w:rsidRPr="007F2027" w:rsidRDefault="00642A15" w:rsidP="00642A15">
      <w:pPr>
        <w:pStyle w:val="Default"/>
        <w:spacing w:line="276" w:lineRule="auto"/>
        <w:jc w:val="both"/>
        <w:rPr>
          <w:rFonts w:asciiTheme="minorHAnsi" w:hAnsiTheme="minorHAnsi" w:cstheme="minorHAnsi"/>
          <w:lang w:val="en-US"/>
        </w:rPr>
      </w:pPr>
      <w:r w:rsidRPr="007F2027">
        <w:rPr>
          <w:rFonts w:asciiTheme="minorHAnsi" w:hAnsiTheme="minorHAnsi" w:cstheme="minorHAnsi"/>
          <w:lang w:val="en-US"/>
        </w:rPr>
        <w:t xml:space="preserve">T – </w:t>
      </w:r>
      <w:r w:rsidR="007F2027" w:rsidRPr="007F2027">
        <w:rPr>
          <w:rFonts w:asciiTheme="minorHAnsi" w:hAnsiTheme="minorHAnsi" w:cstheme="minorHAnsi"/>
          <w:lang w:val="en-US"/>
        </w:rPr>
        <w:t>points obtained in the delivery time criterion</w:t>
      </w:r>
    </w:p>
    <w:p w14:paraId="619B0E4A" w14:textId="77777777" w:rsidR="005C2893" w:rsidRPr="007F2027" w:rsidRDefault="005C2893" w:rsidP="0093718A">
      <w:pPr>
        <w:pStyle w:val="Default"/>
        <w:spacing w:line="276" w:lineRule="auto"/>
        <w:jc w:val="both"/>
        <w:rPr>
          <w:rFonts w:asciiTheme="minorHAnsi" w:hAnsiTheme="minorHAnsi" w:cstheme="minorHAnsi"/>
          <w:lang w:val="en-US"/>
        </w:rPr>
      </w:pPr>
    </w:p>
    <w:p w14:paraId="3B8C548F" w14:textId="71278A3D" w:rsidR="005D5146" w:rsidRPr="007F2027" w:rsidRDefault="007F2027" w:rsidP="00A76E95">
      <w:pPr>
        <w:pStyle w:val="Default"/>
        <w:numPr>
          <w:ilvl w:val="0"/>
          <w:numId w:val="2"/>
        </w:numPr>
        <w:tabs>
          <w:tab w:val="num" w:pos="426"/>
        </w:tabs>
        <w:spacing w:line="276" w:lineRule="auto"/>
        <w:ind w:left="426" w:hanging="426"/>
        <w:jc w:val="both"/>
        <w:rPr>
          <w:rFonts w:asciiTheme="minorHAnsi" w:hAnsiTheme="minorHAnsi" w:cstheme="minorHAnsi"/>
          <w:lang w:val="en-US"/>
        </w:rPr>
      </w:pPr>
      <w:r w:rsidRPr="007F2027">
        <w:rPr>
          <w:rFonts w:asciiTheme="minorHAnsi" w:hAnsiTheme="minorHAnsi" w:cstheme="minorHAnsi"/>
          <w:lang w:val="en-US"/>
        </w:rPr>
        <w:t>The evaluation of offers will be conducted solely based on the criteria presented above</w:t>
      </w:r>
      <w:r w:rsidR="00305FE4" w:rsidRPr="007F2027">
        <w:rPr>
          <w:rFonts w:asciiTheme="minorHAnsi" w:hAnsiTheme="minorHAnsi" w:cstheme="minorHAnsi"/>
          <w:lang w:val="en-US"/>
        </w:rPr>
        <w:t xml:space="preserve">. </w:t>
      </w:r>
    </w:p>
    <w:p w14:paraId="46149A52" w14:textId="3210C08B" w:rsidR="005D5146" w:rsidRPr="007F2027" w:rsidRDefault="007F2027" w:rsidP="00A76E95">
      <w:pPr>
        <w:pStyle w:val="Default"/>
        <w:numPr>
          <w:ilvl w:val="0"/>
          <w:numId w:val="2"/>
        </w:numPr>
        <w:tabs>
          <w:tab w:val="num" w:pos="426"/>
        </w:tabs>
        <w:spacing w:line="276" w:lineRule="auto"/>
        <w:ind w:left="426" w:hanging="426"/>
        <w:jc w:val="both"/>
        <w:rPr>
          <w:rFonts w:asciiTheme="minorHAnsi" w:hAnsiTheme="minorHAnsi" w:cstheme="minorHAnsi"/>
          <w:lang w:val="en-US"/>
        </w:rPr>
      </w:pPr>
      <w:r w:rsidRPr="007F2027">
        <w:rPr>
          <w:rFonts w:asciiTheme="minorHAnsi" w:hAnsiTheme="minorHAnsi" w:cstheme="minorHAnsi"/>
          <w:lang w:val="en-US"/>
        </w:rPr>
        <w:t>If the contractor does not provide a price in the offer, the contracting authority will reject the contractor's offer</w:t>
      </w:r>
      <w:r w:rsidR="00305FE4" w:rsidRPr="007F2027">
        <w:rPr>
          <w:rFonts w:asciiTheme="minorHAnsi" w:hAnsiTheme="minorHAnsi" w:cstheme="minorHAnsi"/>
          <w:lang w:val="en-US"/>
        </w:rPr>
        <w:t>.</w:t>
      </w:r>
    </w:p>
    <w:p w14:paraId="7A8A4CC5" w14:textId="289685E3" w:rsidR="009A4935" w:rsidRPr="007F2027" w:rsidRDefault="007F2027" w:rsidP="009A4935">
      <w:pPr>
        <w:pStyle w:val="Akapitzlist"/>
        <w:numPr>
          <w:ilvl w:val="0"/>
          <w:numId w:val="2"/>
        </w:numPr>
        <w:rPr>
          <w:rFonts w:asciiTheme="minorHAnsi" w:eastAsia="Times New Roman" w:hAnsiTheme="minorHAnsi" w:cstheme="minorHAnsi"/>
          <w:color w:val="000000"/>
          <w:szCs w:val="24"/>
          <w:lang w:val="en-US"/>
        </w:rPr>
      </w:pPr>
      <w:r w:rsidRPr="007F2027">
        <w:rPr>
          <w:rFonts w:asciiTheme="minorHAnsi" w:eastAsia="Times New Roman" w:hAnsiTheme="minorHAnsi" w:cstheme="minorHAnsi"/>
          <w:color w:val="000000"/>
          <w:szCs w:val="24"/>
          <w:lang w:val="en-US"/>
        </w:rPr>
        <w:t xml:space="preserve">If the offer does not include the parameters necessary for awarding points under criteria 2 and 3, the score corresponding to the fulfillment of the minimum requirements specified in the terms of </w:t>
      </w:r>
      <w:r w:rsidR="00064980">
        <w:rPr>
          <w:rFonts w:asciiTheme="minorHAnsi" w:eastAsia="Times New Roman" w:hAnsiTheme="minorHAnsi" w:cstheme="minorHAnsi"/>
          <w:color w:val="000000"/>
          <w:szCs w:val="24"/>
          <w:lang w:val="en-US"/>
        </w:rPr>
        <w:t>order</w:t>
      </w:r>
      <w:r w:rsidRPr="007F2027">
        <w:rPr>
          <w:rFonts w:asciiTheme="minorHAnsi" w:eastAsia="Times New Roman" w:hAnsiTheme="minorHAnsi" w:cstheme="minorHAnsi"/>
          <w:color w:val="000000"/>
          <w:szCs w:val="24"/>
          <w:lang w:val="en-US"/>
        </w:rPr>
        <w:t xml:space="preserve"> will be awarded</w:t>
      </w:r>
      <w:r w:rsidR="009A4935" w:rsidRPr="007F2027">
        <w:rPr>
          <w:rFonts w:asciiTheme="minorHAnsi" w:eastAsia="Times New Roman" w:hAnsiTheme="minorHAnsi" w:cstheme="minorHAnsi"/>
          <w:color w:val="000000"/>
          <w:szCs w:val="24"/>
          <w:lang w:val="en-US"/>
        </w:rPr>
        <w:t>.</w:t>
      </w:r>
    </w:p>
    <w:p w14:paraId="1B4A8D84" w14:textId="3CE04A98" w:rsidR="00305FE4" w:rsidRPr="007F2027" w:rsidRDefault="007F2027" w:rsidP="00A76E95">
      <w:pPr>
        <w:pStyle w:val="Default"/>
        <w:numPr>
          <w:ilvl w:val="0"/>
          <w:numId w:val="2"/>
        </w:numPr>
        <w:tabs>
          <w:tab w:val="num" w:pos="426"/>
        </w:tabs>
        <w:spacing w:line="276" w:lineRule="auto"/>
        <w:ind w:left="426" w:hanging="426"/>
        <w:jc w:val="both"/>
        <w:rPr>
          <w:rFonts w:asciiTheme="minorHAnsi" w:hAnsiTheme="minorHAnsi" w:cstheme="minorHAnsi"/>
          <w:lang w:val="en-US"/>
        </w:rPr>
      </w:pPr>
      <w:r w:rsidRPr="007F2027">
        <w:rPr>
          <w:rFonts w:asciiTheme="minorHAnsi" w:hAnsiTheme="minorHAnsi" w:cstheme="minorHAnsi"/>
          <w:lang w:val="en-US"/>
        </w:rPr>
        <w:t>Points will be calculated to an accuracy of two (2) decimal places, using common rounding rules</w:t>
      </w:r>
      <w:r w:rsidR="00305FE4" w:rsidRPr="007F2027">
        <w:rPr>
          <w:rFonts w:asciiTheme="minorHAnsi" w:hAnsiTheme="minorHAnsi" w:cstheme="minorHAnsi"/>
          <w:lang w:val="en-US"/>
        </w:rPr>
        <w:t xml:space="preserve">. </w:t>
      </w:r>
    </w:p>
    <w:p w14:paraId="3EB320B1" w14:textId="0FB4E9BF" w:rsidR="0094445A" w:rsidRPr="007F2027" w:rsidRDefault="00A548C9" w:rsidP="007F2027">
      <w:pPr>
        <w:pStyle w:val="Nagwek1"/>
        <w:numPr>
          <w:ilvl w:val="0"/>
          <w:numId w:val="11"/>
        </w:numPr>
        <w:ind w:left="142"/>
        <w:rPr>
          <w:lang w:val="en-US"/>
        </w:rPr>
      </w:pPr>
      <w:r w:rsidRPr="007F2027">
        <w:rPr>
          <w:lang w:val="en-US"/>
        </w:rPr>
        <w:t xml:space="preserve"> </w:t>
      </w:r>
      <w:bookmarkStart w:id="25" w:name="_Toc174528325"/>
      <w:r w:rsidR="007F2027" w:rsidRPr="007F2027">
        <w:rPr>
          <w:lang w:val="en-US"/>
        </w:rPr>
        <w:t>THE ESSENTIAL TERMS OF THE CONTRACT</w:t>
      </w:r>
      <w:bookmarkEnd w:id="25"/>
    </w:p>
    <w:p w14:paraId="4782E504" w14:textId="01A54572" w:rsidR="0093718A" w:rsidRPr="007F2027" w:rsidRDefault="007F2027" w:rsidP="007F2027">
      <w:pPr>
        <w:pStyle w:val="Akapitzlist"/>
        <w:numPr>
          <w:ilvl w:val="0"/>
          <w:numId w:val="24"/>
        </w:numPr>
        <w:spacing w:line="276" w:lineRule="auto"/>
        <w:rPr>
          <w:lang w:val="en-US"/>
        </w:rPr>
      </w:pPr>
      <w:r w:rsidRPr="007F2027">
        <w:rPr>
          <w:lang w:val="en-US"/>
        </w:rPr>
        <w:t xml:space="preserve">The essential terms of the contract are specified in </w:t>
      </w:r>
      <w:r w:rsidRPr="008B0A37">
        <w:rPr>
          <w:b/>
          <w:bCs/>
          <w:lang w:val="en-US"/>
        </w:rPr>
        <w:t>Appendix No. 2 to the STO</w:t>
      </w:r>
      <w:r w:rsidR="000D0F4F" w:rsidRPr="007F2027">
        <w:rPr>
          <w:b/>
          <w:bCs/>
          <w:lang w:val="en-US"/>
        </w:rPr>
        <w:t>.</w:t>
      </w:r>
    </w:p>
    <w:p w14:paraId="7913A2E0" w14:textId="4003033E" w:rsidR="0093718A" w:rsidRPr="007F2027" w:rsidRDefault="007F2027" w:rsidP="007F2027">
      <w:pPr>
        <w:pStyle w:val="Akapitzlist"/>
        <w:numPr>
          <w:ilvl w:val="0"/>
          <w:numId w:val="24"/>
        </w:numPr>
        <w:spacing w:line="276" w:lineRule="auto"/>
        <w:rPr>
          <w:lang w:val="en-US"/>
        </w:rPr>
      </w:pPr>
      <w:r w:rsidRPr="007F2027">
        <w:rPr>
          <w:lang w:val="en-US"/>
        </w:rPr>
        <w:t>The contractor is not entitled to include or request the inclusion of any provisions in the contract after their offer is selected, except for provisions of an informational nature or those indicating the method of communication between the parties and the forms of such communication</w:t>
      </w:r>
      <w:r w:rsidR="0094445A" w:rsidRPr="007F2027">
        <w:rPr>
          <w:lang w:val="en-US"/>
        </w:rPr>
        <w:t>.</w:t>
      </w:r>
    </w:p>
    <w:p w14:paraId="7201C947" w14:textId="7D72E332" w:rsidR="0093718A" w:rsidRPr="007F2027" w:rsidRDefault="007F2027" w:rsidP="007F2027">
      <w:pPr>
        <w:pStyle w:val="Akapitzlist"/>
        <w:numPr>
          <w:ilvl w:val="0"/>
          <w:numId w:val="24"/>
        </w:numPr>
        <w:spacing w:line="276" w:lineRule="auto"/>
        <w:rPr>
          <w:lang w:val="en-US"/>
        </w:rPr>
      </w:pPr>
      <w:r w:rsidRPr="007F2027">
        <w:rPr>
          <w:lang w:val="en-US"/>
        </w:rPr>
        <w:lastRenderedPageBreak/>
        <w:t>It is assumed that the essential terms of the contract not challenged before the submission of the offer will be accepted by the contractor without reservations at the time of contract conclusion. Any questions and doubts concerning the essential terms of the contract will be addressed in the same manner as for the entire STO, in accordance with Article 135 of the Act</w:t>
      </w:r>
      <w:r w:rsidR="0094445A" w:rsidRPr="007F2027">
        <w:rPr>
          <w:lang w:val="en-US"/>
        </w:rPr>
        <w:t>.</w:t>
      </w:r>
    </w:p>
    <w:p w14:paraId="619040E5" w14:textId="69CD7783" w:rsidR="0094445A" w:rsidRPr="007F2027" w:rsidRDefault="007F2027" w:rsidP="007F2027">
      <w:pPr>
        <w:pStyle w:val="Akapitzlist"/>
        <w:numPr>
          <w:ilvl w:val="0"/>
          <w:numId w:val="24"/>
        </w:numPr>
        <w:spacing w:line="276" w:lineRule="auto"/>
        <w:rPr>
          <w:lang w:val="en-US"/>
        </w:rPr>
      </w:pPr>
      <w:r w:rsidRPr="007F2027">
        <w:rPr>
          <w:lang w:val="en-US"/>
        </w:rPr>
        <w:t xml:space="preserve">The contracting authority reserves the right to make changes to the contract under the terms specified in the essential terms of the contract, which are included in </w:t>
      </w:r>
      <w:r w:rsidRPr="008B0A37">
        <w:rPr>
          <w:b/>
          <w:bCs/>
          <w:lang w:val="en-US"/>
        </w:rPr>
        <w:t>Appendix No. 2 to the STO</w:t>
      </w:r>
      <w:r w:rsidR="00753509" w:rsidRPr="007F2027">
        <w:rPr>
          <w:lang w:val="en-US"/>
        </w:rPr>
        <w:t>.</w:t>
      </w:r>
    </w:p>
    <w:p w14:paraId="76167238" w14:textId="36CEE4F7" w:rsidR="0094445A" w:rsidRPr="00374C32" w:rsidRDefault="007F2027" w:rsidP="007F2027">
      <w:pPr>
        <w:pStyle w:val="Nagwek1"/>
        <w:numPr>
          <w:ilvl w:val="0"/>
          <w:numId w:val="11"/>
        </w:numPr>
        <w:ind w:left="142"/>
      </w:pPr>
      <w:bookmarkStart w:id="26" w:name="_Toc174528326"/>
      <w:r w:rsidRPr="007F2027">
        <w:t>PERFORMANCE BOND</w:t>
      </w:r>
      <w:bookmarkEnd w:id="26"/>
    </w:p>
    <w:p w14:paraId="77D333CE" w14:textId="023300C1" w:rsidR="0094445A" w:rsidRPr="007F2027" w:rsidRDefault="007F2027" w:rsidP="0093718A">
      <w:pPr>
        <w:spacing w:line="276" w:lineRule="auto"/>
        <w:rPr>
          <w:lang w:val="en-US"/>
        </w:rPr>
      </w:pPr>
      <w:r w:rsidRPr="007F2027">
        <w:rPr>
          <w:lang w:val="en-US"/>
        </w:rPr>
        <w:t>The contracting authority does not require the submission of a performance bond</w:t>
      </w:r>
      <w:r w:rsidR="0094445A" w:rsidRPr="007F2027">
        <w:rPr>
          <w:lang w:val="en-US"/>
        </w:rPr>
        <w:t>.</w:t>
      </w:r>
    </w:p>
    <w:p w14:paraId="0B8F7F96" w14:textId="5B099406" w:rsidR="0094445A" w:rsidRPr="007F2027" w:rsidRDefault="007F2027" w:rsidP="007F2027">
      <w:pPr>
        <w:pStyle w:val="Nagwek1"/>
        <w:numPr>
          <w:ilvl w:val="0"/>
          <w:numId w:val="11"/>
        </w:numPr>
        <w:ind w:left="142"/>
        <w:rPr>
          <w:lang w:val="en-US"/>
        </w:rPr>
      </w:pPr>
      <w:bookmarkStart w:id="27" w:name="_Toc174528327"/>
      <w:r w:rsidRPr="007F2027">
        <w:rPr>
          <w:lang w:val="en-US"/>
        </w:rPr>
        <w:t>NOTICE ON LEGAL REMEDIES AVAILABLE TO THE CONTRACTOR DURING THE PROCUREMENT PROCEDURE</w:t>
      </w:r>
      <w:bookmarkEnd w:id="27"/>
    </w:p>
    <w:p w14:paraId="39E6D478" w14:textId="45BA411C" w:rsidR="00753509" w:rsidRPr="007F2027" w:rsidRDefault="007F2027" w:rsidP="0093718A">
      <w:pPr>
        <w:spacing w:line="276" w:lineRule="auto"/>
        <w:rPr>
          <w:lang w:val="en-US"/>
        </w:rPr>
      </w:pPr>
      <w:r w:rsidRPr="007F2027">
        <w:rPr>
          <w:lang w:val="en-US"/>
        </w:rPr>
        <w:t>The contractor and any other entity that has or had an interest in obtaining the contract and has suffered or may suffer damage as a result of the contracting authority's violation of the provisions of the Act have legal remedies available to them as specified in Chapter IX of the Act</w:t>
      </w:r>
      <w:r w:rsidR="00753509" w:rsidRPr="007F2027">
        <w:rPr>
          <w:lang w:val="en-US"/>
        </w:rPr>
        <w:t>.</w:t>
      </w:r>
    </w:p>
    <w:p w14:paraId="73C8805E" w14:textId="6EA6406E" w:rsidR="0094445A" w:rsidRPr="00374C32" w:rsidRDefault="00A548C9" w:rsidP="007F2027">
      <w:pPr>
        <w:pStyle w:val="Nagwek1"/>
        <w:numPr>
          <w:ilvl w:val="0"/>
          <w:numId w:val="11"/>
        </w:numPr>
        <w:ind w:left="142"/>
      </w:pPr>
      <w:r w:rsidRPr="007F2027">
        <w:rPr>
          <w:lang w:val="en-US"/>
        </w:rPr>
        <w:t xml:space="preserve"> </w:t>
      </w:r>
      <w:bookmarkStart w:id="28" w:name="_Toc174528328"/>
      <w:r w:rsidR="00C453B9" w:rsidRPr="00C453B9">
        <w:t>INFORMATION CLAUSE REGARDING DATA PROTECTION</w:t>
      </w:r>
      <w:bookmarkEnd w:id="28"/>
    </w:p>
    <w:p w14:paraId="5B93AC76" w14:textId="77777777" w:rsidR="0093718A" w:rsidRPr="00127238" w:rsidRDefault="0093718A" w:rsidP="00A76E95">
      <w:pPr>
        <w:spacing w:line="276" w:lineRule="auto"/>
      </w:pPr>
    </w:p>
    <w:p w14:paraId="4B4C1471" w14:textId="68B948BE" w:rsidR="0093718A" w:rsidRPr="00C453B9" w:rsidRDefault="00C453B9" w:rsidP="00A76E95">
      <w:pPr>
        <w:spacing w:line="276" w:lineRule="auto"/>
        <w:rPr>
          <w:lang w:val="en-US"/>
        </w:rPr>
      </w:pPr>
      <w:r w:rsidRPr="00C453B9">
        <w:rPr>
          <w:lang w:val="en-US"/>
        </w:rPr>
        <w:t>Based on Articles 13 and 14 of the Regulation (EU) 2016/679 of the European Parliament and of the Council of April 27, 2016, on the protection of natural persons with regard to the processing of personal data and on the free movement of such data, and repealing Directive 95/46/EC (General Data Protection Regulation) (Official Journal of the EU L 119, p. 1) (hereinafter: "GDPR"), I hereby inform you that:</w:t>
      </w:r>
    </w:p>
    <w:p w14:paraId="6EA82EB4" w14:textId="4FE79C33" w:rsidR="0093718A" w:rsidRPr="0093718A" w:rsidRDefault="00C453B9" w:rsidP="007F2027">
      <w:pPr>
        <w:pStyle w:val="Akapitzlist"/>
        <w:numPr>
          <w:ilvl w:val="0"/>
          <w:numId w:val="25"/>
        </w:numPr>
        <w:spacing w:line="276" w:lineRule="auto"/>
        <w:ind w:left="142"/>
        <w:rPr>
          <w:rFonts w:eastAsia="Arial"/>
          <w:b/>
          <w:bCs/>
        </w:rPr>
      </w:pPr>
      <w:r w:rsidRPr="00C453B9">
        <w:rPr>
          <w:b/>
          <w:bCs/>
        </w:rPr>
        <w:t>DATA CONTROLLER</w:t>
      </w:r>
    </w:p>
    <w:p w14:paraId="6080239B" w14:textId="39995A52" w:rsidR="0093718A" w:rsidRPr="00C453B9" w:rsidRDefault="00C453B9" w:rsidP="007F2027">
      <w:pPr>
        <w:pStyle w:val="Akapitzlist"/>
        <w:numPr>
          <w:ilvl w:val="1"/>
          <w:numId w:val="25"/>
        </w:numPr>
        <w:spacing w:line="276" w:lineRule="auto"/>
        <w:rPr>
          <w:rFonts w:eastAsia="Arial"/>
          <w:b/>
          <w:bCs/>
          <w:lang w:val="en-US"/>
        </w:rPr>
      </w:pPr>
      <w:r w:rsidRPr="00C453B9">
        <w:rPr>
          <w:color w:val="000000"/>
          <w:lang w:val="en-US"/>
        </w:rPr>
        <w:t xml:space="preserve">The controller of your personal data is the International Institute of Molecular and Cell Biology in Warsaw (IIMCB), located at </w:t>
      </w:r>
      <w:proofErr w:type="spellStart"/>
      <w:r w:rsidRPr="00C453B9">
        <w:rPr>
          <w:color w:val="000000"/>
          <w:lang w:val="en-US"/>
        </w:rPr>
        <w:t>ul</w:t>
      </w:r>
      <w:proofErr w:type="spellEnd"/>
      <w:r w:rsidRPr="00C453B9">
        <w:rPr>
          <w:color w:val="000000"/>
          <w:lang w:val="en-US"/>
        </w:rPr>
        <w:t xml:space="preserve">. </w:t>
      </w:r>
      <w:proofErr w:type="spellStart"/>
      <w:r w:rsidRPr="00C453B9">
        <w:rPr>
          <w:color w:val="000000"/>
          <w:lang w:val="en-US"/>
        </w:rPr>
        <w:t>Księcia</w:t>
      </w:r>
      <w:proofErr w:type="spellEnd"/>
      <w:r w:rsidRPr="00C453B9">
        <w:rPr>
          <w:color w:val="000000"/>
          <w:lang w:val="en-US"/>
        </w:rPr>
        <w:t xml:space="preserve"> </w:t>
      </w:r>
      <w:proofErr w:type="spellStart"/>
      <w:r w:rsidRPr="00C453B9">
        <w:rPr>
          <w:color w:val="000000"/>
          <w:lang w:val="en-US"/>
        </w:rPr>
        <w:t>Trojdena</w:t>
      </w:r>
      <w:proofErr w:type="spellEnd"/>
      <w:r w:rsidRPr="00C453B9">
        <w:rPr>
          <w:color w:val="000000"/>
          <w:lang w:val="en-US"/>
        </w:rPr>
        <w:t xml:space="preserve"> 4, 02-109 Warsaw, REGON 013082798</w:t>
      </w:r>
      <w:r w:rsidR="0093718A" w:rsidRPr="00C453B9">
        <w:rPr>
          <w:color w:val="000000"/>
          <w:lang w:val="en-US"/>
        </w:rPr>
        <w:t>.</w:t>
      </w:r>
    </w:p>
    <w:p w14:paraId="0859A4F6" w14:textId="1A8F5D45" w:rsidR="0093718A" w:rsidRPr="00C453B9" w:rsidRDefault="00C453B9" w:rsidP="007F2027">
      <w:pPr>
        <w:pStyle w:val="Akapitzlist"/>
        <w:numPr>
          <w:ilvl w:val="1"/>
          <w:numId w:val="25"/>
        </w:numPr>
        <w:spacing w:line="276" w:lineRule="auto"/>
        <w:rPr>
          <w:rFonts w:eastAsia="Arial"/>
          <w:b/>
          <w:bCs/>
          <w:lang w:val="en-US"/>
        </w:rPr>
      </w:pPr>
      <w:r w:rsidRPr="00C453B9">
        <w:rPr>
          <w:lang w:val="en-US"/>
        </w:rPr>
        <w:t>You can contact the Data Protection Officer appointed by the Controller regarding the protection of your personal data via email at iod@odosc.pl or in writing at the Controller's registered office address</w:t>
      </w:r>
      <w:r w:rsidR="0093718A" w:rsidRPr="00C453B9">
        <w:rPr>
          <w:lang w:val="en-US"/>
        </w:rPr>
        <w:t>.</w:t>
      </w:r>
    </w:p>
    <w:p w14:paraId="6F212E5B" w14:textId="0E3ADFB2" w:rsidR="0093718A" w:rsidRPr="00C453B9" w:rsidRDefault="00C453B9" w:rsidP="007F2027">
      <w:pPr>
        <w:pStyle w:val="Akapitzlist"/>
        <w:numPr>
          <w:ilvl w:val="0"/>
          <w:numId w:val="25"/>
        </w:numPr>
        <w:spacing w:line="276" w:lineRule="auto"/>
        <w:ind w:left="142"/>
        <w:rPr>
          <w:b/>
          <w:bCs/>
          <w:lang w:val="en-US"/>
        </w:rPr>
      </w:pPr>
      <w:r w:rsidRPr="00C453B9">
        <w:rPr>
          <w:b/>
          <w:bCs/>
          <w:lang w:val="en-US"/>
        </w:rPr>
        <w:t>PURPOSES AND LEGAL BASIS FOR PROCESSING PERSONAL DATA</w:t>
      </w:r>
    </w:p>
    <w:p w14:paraId="3D113311" w14:textId="576A967E" w:rsidR="0093718A" w:rsidRPr="00C453B9" w:rsidRDefault="00C453B9" w:rsidP="007F2027">
      <w:pPr>
        <w:pStyle w:val="Akapitzlist"/>
        <w:numPr>
          <w:ilvl w:val="1"/>
          <w:numId w:val="25"/>
        </w:numPr>
        <w:spacing w:line="276" w:lineRule="auto"/>
        <w:rPr>
          <w:rFonts w:eastAsia="Arial"/>
          <w:lang w:val="en-US"/>
        </w:rPr>
      </w:pPr>
      <w:r w:rsidRPr="00C453B9">
        <w:rPr>
          <w:rFonts w:eastAsia="Arial"/>
          <w:lang w:val="en-US"/>
        </w:rPr>
        <w:t>Your data will be processed for the following purposes:</w:t>
      </w:r>
    </w:p>
    <w:p w14:paraId="3F459C72" w14:textId="40F7692D" w:rsidR="0093718A" w:rsidRPr="00C453B9" w:rsidRDefault="00C453B9" w:rsidP="007F2027">
      <w:pPr>
        <w:pStyle w:val="Akapitzlist"/>
        <w:numPr>
          <w:ilvl w:val="2"/>
          <w:numId w:val="25"/>
        </w:numPr>
        <w:spacing w:line="276" w:lineRule="auto"/>
        <w:rPr>
          <w:rFonts w:eastAsia="Arial"/>
          <w:lang w:val="en-US"/>
        </w:rPr>
      </w:pPr>
      <w:r w:rsidRPr="00C453B9">
        <w:rPr>
          <w:rFonts w:eastAsia="Arial"/>
          <w:lang w:val="en-US"/>
        </w:rPr>
        <w:t xml:space="preserve">In the case of party representatives: verifying the correctness of the authorization to act on behalf of the party, including verifying data in public registers, contacting regarding the execution of the contract and cooperation </w:t>
      </w:r>
      <w:r w:rsidRPr="00C453B9">
        <w:rPr>
          <w:rFonts w:eastAsia="Arial"/>
          <w:lang w:val="en-US"/>
        </w:rPr>
        <w:lastRenderedPageBreak/>
        <w:t>between the parties (Article 6(1)(b) GDPR - performance of the contract), and in the case of contact persons specified in the contract: contacting regarding the execution and settlement of the contract and cooperation between the parties (Article 6(1)(f) GDPR - legitimate interests of the Controller). The data will be processed until the contract is fulfilled, and in terms of archiving until the expiration of claims</w:t>
      </w:r>
      <w:r>
        <w:rPr>
          <w:rFonts w:eastAsia="Arial"/>
          <w:lang w:val="en-US"/>
        </w:rPr>
        <w:t>.</w:t>
      </w:r>
    </w:p>
    <w:p w14:paraId="5A1A0AEF" w14:textId="6FDBFF92" w:rsidR="0093718A" w:rsidRPr="00C453B9" w:rsidRDefault="00C453B9" w:rsidP="007F2027">
      <w:pPr>
        <w:pStyle w:val="Akapitzlist"/>
        <w:numPr>
          <w:ilvl w:val="2"/>
          <w:numId w:val="25"/>
        </w:numPr>
        <w:spacing w:line="276" w:lineRule="auto"/>
        <w:rPr>
          <w:rFonts w:eastAsia="Arial"/>
          <w:lang w:val="en-US"/>
        </w:rPr>
      </w:pPr>
      <w:r w:rsidRPr="00C453B9">
        <w:rPr>
          <w:rFonts w:eastAsia="Arial"/>
          <w:lang w:val="en-US"/>
        </w:rPr>
        <w:t>Pursuing potential claims and taking actions related to the debt collection process (Article 6(1)(f) GDPR - legitimate interests of the Controller). The data will be processed until the dispute is resolved/settled, considering the appropriate limitation periods for claims</w:t>
      </w:r>
      <w:r w:rsidR="0093718A" w:rsidRPr="00C453B9">
        <w:rPr>
          <w:rFonts w:eastAsia="Arial"/>
          <w:lang w:val="en-US"/>
        </w:rPr>
        <w:t>;</w:t>
      </w:r>
    </w:p>
    <w:p w14:paraId="23D9FBD5" w14:textId="6236E71B" w:rsidR="0093718A" w:rsidRPr="00C453B9" w:rsidRDefault="00C453B9" w:rsidP="007F2027">
      <w:pPr>
        <w:pStyle w:val="Akapitzlist"/>
        <w:numPr>
          <w:ilvl w:val="2"/>
          <w:numId w:val="25"/>
        </w:numPr>
        <w:spacing w:line="276" w:lineRule="auto"/>
        <w:rPr>
          <w:rFonts w:eastAsia="Arial"/>
          <w:lang w:val="en-US"/>
        </w:rPr>
      </w:pPr>
      <w:r w:rsidRPr="00C453B9">
        <w:rPr>
          <w:rFonts w:eastAsia="Arial"/>
          <w:lang w:val="en-US"/>
        </w:rPr>
        <w:t>Fulfilling any legal obligations imposed on the Controller in connection with the cooperation and participation in the tender procedure (Article 6(1)(c) GDPR - legal obligation in connection with the provisions of the Public Procurement Law). Personal data collected in connection with participation in the tender procedure will be stored, in accordance with Article 78(1) of the Act, for a period of 4 years from the day the procedure is completed and, after concluding the contract with the Controller, for the duration of the contract and the limitation period for claims arising from it</w:t>
      </w:r>
      <w:r w:rsidR="0093718A" w:rsidRPr="00C453B9">
        <w:rPr>
          <w:rFonts w:eastAsia="Arial"/>
          <w:lang w:val="en-US"/>
        </w:rPr>
        <w:t>.</w:t>
      </w:r>
    </w:p>
    <w:p w14:paraId="0FE42EE1" w14:textId="77777777" w:rsidR="00C453B9" w:rsidRDefault="00C453B9" w:rsidP="007F2027">
      <w:pPr>
        <w:pStyle w:val="Akapitzlist"/>
        <w:numPr>
          <w:ilvl w:val="2"/>
          <w:numId w:val="25"/>
        </w:numPr>
        <w:spacing w:line="276" w:lineRule="auto"/>
        <w:rPr>
          <w:rFonts w:eastAsia="Arial"/>
          <w:lang w:val="en-US"/>
        </w:rPr>
      </w:pPr>
      <w:r w:rsidRPr="00C453B9">
        <w:rPr>
          <w:rFonts w:eastAsia="Arial"/>
          <w:lang w:val="en-US"/>
        </w:rPr>
        <w:t>Fulfilling obligations under the GDPR, e.g., regarding the exercise of data subject rights, creating necessary registers or records (Article 6(1)(c) GDPR - legal obligation) and the legitimate interests of the Controller (Article 6(1)(f) GDPR) i.e., having knowledge about persons who have exercised their rights. Personal data will be stored until the expiration of rights and claims</w:t>
      </w:r>
    </w:p>
    <w:p w14:paraId="6113BC86" w14:textId="3F07235B" w:rsidR="0093718A" w:rsidRPr="00C453B9" w:rsidRDefault="0093718A" w:rsidP="00C453B9">
      <w:pPr>
        <w:pStyle w:val="Akapitzlist"/>
        <w:spacing w:line="276" w:lineRule="auto"/>
        <w:ind w:left="1224"/>
        <w:rPr>
          <w:rFonts w:eastAsia="Arial"/>
          <w:lang w:val="en-US"/>
        </w:rPr>
      </w:pPr>
      <w:r w:rsidRPr="00C453B9">
        <w:rPr>
          <w:rFonts w:eastAsia="Arial"/>
          <w:lang w:val="en-US"/>
        </w:rPr>
        <w:t>.</w:t>
      </w:r>
    </w:p>
    <w:p w14:paraId="0EDEFEBB" w14:textId="769F9AD5" w:rsidR="0093718A" w:rsidRDefault="00C453B9" w:rsidP="007F2027">
      <w:pPr>
        <w:pStyle w:val="Akapitzlist"/>
        <w:numPr>
          <w:ilvl w:val="0"/>
          <w:numId w:val="25"/>
        </w:numPr>
        <w:spacing w:line="276" w:lineRule="auto"/>
        <w:ind w:left="142"/>
        <w:rPr>
          <w:b/>
          <w:bCs/>
        </w:rPr>
      </w:pPr>
      <w:r w:rsidRPr="00C453B9">
        <w:rPr>
          <w:b/>
          <w:bCs/>
        </w:rPr>
        <w:t>RECIPIENTS OF PERSONAL DATA</w:t>
      </w:r>
    </w:p>
    <w:p w14:paraId="5765D395" w14:textId="3E9EE74A" w:rsidR="0093718A" w:rsidRPr="00C453B9" w:rsidRDefault="00C453B9" w:rsidP="007F2027">
      <w:pPr>
        <w:pStyle w:val="Akapitzlist"/>
        <w:numPr>
          <w:ilvl w:val="1"/>
          <w:numId w:val="25"/>
        </w:numPr>
        <w:spacing w:line="276" w:lineRule="auto"/>
        <w:rPr>
          <w:b/>
          <w:bCs/>
          <w:lang w:val="en-US"/>
        </w:rPr>
      </w:pPr>
      <w:r w:rsidRPr="00C453B9">
        <w:rPr>
          <w:rFonts w:eastAsia="Arial"/>
          <w:color w:val="000000"/>
          <w:u w:color="000000"/>
          <w:lang w:val="en-US"/>
        </w:rPr>
        <w:t>The recipients of your data may be</w:t>
      </w:r>
      <w:r w:rsidR="0093718A" w:rsidRPr="00C453B9">
        <w:rPr>
          <w:rFonts w:eastAsia="Arial"/>
          <w:color w:val="000000"/>
          <w:u w:color="000000"/>
          <w:lang w:val="en-US"/>
        </w:rPr>
        <w:t>:</w:t>
      </w:r>
    </w:p>
    <w:p w14:paraId="0F9B176F" w14:textId="7EBED540" w:rsidR="0093718A" w:rsidRPr="00C453B9" w:rsidRDefault="00C453B9" w:rsidP="007F2027">
      <w:pPr>
        <w:pStyle w:val="Akapitzlist"/>
        <w:numPr>
          <w:ilvl w:val="2"/>
          <w:numId w:val="25"/>
        </w:numPr>
        <w:spacing w:line="276" w:lineRule="auto"/>
        <w:rPr>
          <w:b/>
          <w:bCs/>
          <w:lang w:val="en-US"/>
        </w:rPr>
      </w:pPr>
      <w:r w:rsidRPr="00C453B9">
        <w:rPr>
          <w:rFonts w:eastAsia="Arial"/>
          <w:color w:val="000000"/>
          <w:u w:color="000000"/>
          <w:lang w:val="en-US"/>
        </w:rPr>
        <w:t>Entities that process your personal data on behalf of the Controller: based on a data processing agreement with the Controller (processors), including technical service providers and entities providing consulting, legal services, hosting companies, and those handling the order submission process, or based on a relevant authorization issued by the Controller, including the Controller's collaborators</w:t>
      </w:r>
      <w:r w:rsidR="0093718A" w:rsidRPr="00C453B9">
        <w:rPr>
          <w:rFonts w:eastAsia="Arial"/>
          <w:color w:val="000000"/>
          <w:u w:color="000000"/>
          <w:lang w:val="en-US"/>
        </w:rPr>
        <w:t>;</w:t>
      </w:r>
    </w:p>
    <w:p w14:paraId="4C494C11" w14:textId="7B08BF16" w:rsidR="0093718A" w:rsidRPr="00C453B9" w:rsidRDefault="00C453B9" w:rsidP="007F2027">
      <w:pPr>
        <w:pStyle w:val="Akapitzlist"/>
        <w:numPr>
          <w:ilvl w:val="2"/>
          <w:numId w:val="25"/>
        </w:numPr>
        <w:spacing w:line="276" w:lineRule="auto"/>
        <w:rPr>
          <w:b/>
          <w:bCs/>
          <w:lang w:val="en-US"/>
        </w:rPr>
      </w:pPr>
      <w:r w:rsidRPr="00C453B9">
        <w:rPr>
          <w:rFonts w:eastAsia="Arial"/>
          <w:color w:val="000000"/>
          <w:u w:color="000000"/>
          <w:lang w:val="en-US"/>
        </w:rPr>
        <w:t>External data controllers to whom the data is disclosed, e.g., legal advisers and attorneys, entities conducting courier or postal activities</w:t>
      </w:r>
      <w:r w:rsidR="0093718A" w:rsidRPr="00C453B9">
        <w:rPr>
          <w:rFonts w:eastAsia="Arial"/>
          <w:color w:val="000000"/>
          <w:u w:color="000000"/>
          <w:lang w:val="en-US"/>
        </w:rPr>
        <w:t>.</w:t>
      </w:r>
    </w:p>
    <w:p w14:paraId="5BF7AF2A" w14:textId="77777777" w:rsidR="00C453B9" w:rsidRDefault="00C453B9" w:rsidP="007F2027">
      <w:pPr>
        <w:pStyle w:val="Akapitzlist"/>
        <w:numPr>
          <w:ilvl w:val="1"/>
          <w:numId w:val="25"/>
        </w:numPr>
        <w:spacing w:line="276" w:lineRule="auto"/>
        <w:rPr>
          <w:rFonts w:eastAsia="Arial"/>
          <w:color w:val="000000"/>
          <w:u w:color="000000"/>
          <w:lang w:val="en-US"/>
        </w:rPr>
      </w:pPr>
      <w:r w:rsidRPr="00C453B9">
        <w:rPr>
          <w:rFonts w:eastAsia="Arial"/>
          <w:color w:val="000000"/>
          <w:u w:color="000000"/>
          <w:lang w:val="en-US"/>
        </w:rPr>
        <w:t>Your personal data will not be transferred outside the European Economic Area (EEA)</w:t>
      </w:r>
    </w:p>
    <w:p w14:paraId="32F81905" w14:textId="2B40472F" w:rsidR="0093718A" w:rsidRPr="00C453B9" w:rsidRDefault="0093718A" w:rsidP="00C453B9">
      <w:pPr>
        <w:pStyle w:val="Akapitzlist"/>
        <w:spacing w:line="276" w:lineRule="auto"/>
        <w:ind w:left="792"/>
        <w:rPr>
          <w:rFonts w:eastAsia="Arial"/>
          <w:color w:val="000000"/>
          <w:u w:color="000000"/>
          <w:lang w:val="en-US"/>
        </w:rPr>
      </w:pPr>
      <w:r w:rsidRPr="00C453B9">
        <w:rPr>
          <w:rFonts w:eastAsia="Arial"/>
          <w:color w:val="000000"/>
          <w:u w:color="000000"/>
          <w:lang w:val="en-US"/>
        </w:rPr>
        <w:t>.</w:t>
      </w:r>
    </w:p>
    <w:p w14:paraId="47781273" w14:textId="2754B056" w:rsidR="0093718A" w:rsidRPr="00C453B9" w:rsidRDefault="00C453B9" w:rsidP="007F2027">
      <w:pPr>
        <w:pStyle w:val="Akapitzlist"/>
        <w:numPr>
          <w:ilvl w:val="0"/>
          <w:numId w:val="25"/>
        </w:numPr>
        <w:spacing w:line="276" w:lineRule="auto"/>
        <w:ind w:left="142"/>
        <w:rPr>
          <w:b/>
          <w:bCs/>
          <w:lang w:val="en-US"/>
        </w:rPr>
      </w:pPr>
      <w:r w:rsidRPr="00C453B9">
        <w:rPr>
          <w:b/>
          <w:bCs/>
          <w:lang w:val="en-US"/>
        </w:rPr>
        <w:t>SOURCE AND SCOPE OF DATA</w:t>
      </w:r>
    </w:p>
    <w:p w14:paraId="3438A0CA" w14:textId="77777777" w:rsidR="00C453B9" w:rsidRPr="00C453B9" w:rsidRDefault="00C453B9" w:rsidP="00A76E95">
      <w:pPr>
        <w:spacing w:line="276" w:lineRule="auto"/>
        <w:rPr>
          <w:lang w:val="en-US"/>
        </w:rPr>
      </w:pPr>
      <w:r w:rsidRPr="00C453B9">
        <w:rPr>
          <w:lang w:val="en-US"/>
        </w:rPr>
        <w:lastRenderedPageBreak/>
        <w:t xml:space="preserve">Your data was collected directly in connection with participation in the tender procedure (e.g., submitting an offer, providing tender documentation, contacting the Controller) or indirectly in connection with the execution of the Agreement when your data was included in the agreement with the Controller, indicating you as a contact person, in which case your data is processed in the following scope: name, surname, email address, position, phone number, and other personal data provided during correspondence in the course of concluding or executing the agreement. Providing data is voluntary, but failure to do so will prevent the parties' cooperation. Providing data in connection with participating in the procurement procedure is a legal requirement, and failure to do so will prevent the consideration of the submitted offer/participation in the </w:t>
      </w:r>
      <w:proofErr w:type="spellStart"/>
      <w:r w:rsidRPr="00C453B9">
        <w:rPr>
          <w:lang w:val="en-US"/>
        </w:rPr>
        <w:t>procedurę</w:t>
      </w:r>
      <w:proofErr w:type="spellEnd"/>
    </w:p>
    <w:p w14:paraId="646893ED" w14:textId="60583D68" w:rsidR="0093718A" w:rsidRDefault="0093718A" w:rsidP="00A76E95">
      <w:pPr>
        <w:spacing w:line="276" w:lineRule="auto"/>
      </w:pPr>
      <w:r w:rsidRPr="000543E1">
        <w:t>.</w:t>
      </w:r>
    </w:p>
    <w:p w14:paraId="56D51385" w14:textId="4E4115D3" w:rsidR="00A76E95" w:rsidRPr="00C453B9" w:rsidRDefault="00C453B9" w:rsidP="00C453B9">
      <w:pPr>
        <w:pStyle w:val="Akapitzlist"/>
        <w:numPr>
          <w:ilvl w:val="0"/>
          <w:numId w:val="25"/>
        </w:numPr>
        <w:rPr>
          <w:b/>
          <w:bCs/>
        </w:rPr>
      </w:pPr>
      <w:r w:rsidRPr="00C453B9">
        <w:rPr>
          <w:b/>
          <w:bCs/>
        </w:rPr>
        <w:t>RIGHTS REGARDING PERSONAL DATA</w:t>
      </w:r>
    </w:p>
    <w:p w14:paraId="4F278B54" w14:textId="444A2264" w:rsidR="00A76E95" w:rsidRPr="00C453B9" w:rsidRDefault="00C453B9" w:rsidP="007F2027">
      <w:pPr>
        <w:pStyle w:val="Akapitzlist"/>
        <w:numPr>
          <w:ilvl w:val="1"/>
          <w:numId w:val="25"/>
        </w:numPr>
        <w:spacing w:line="276" w:lineRule="auto"/>
        <w:rPr>
          <w:b/>
          <w:bCs/>
          <w:lang w:val="en-US"/>
        </w:rPr>
      </w:pPr>
      <w:r>
        <w:rPr>
          <w:lang w:val="en-US"/>
        </w:rPr>
        <w:t>Ac</w:t>
      </w:r>
      <w:r w:rsidRPr="00C453B9">
        <w:rPr>
          <w:lang w:val="en-US"/>
        </w:rPr>
        <w:t>cording to the GDPR provisions, you have the following rights regarding your personal data</w:t>
      </w:r>
      <w:r w:rsidR="0093718A" w:rsidRPr="00C453B9">
        <w:rPr>
          <w:lang w:val="en-US"/>
        </w:rPr>
        <w:t>:</w:t>
      </w:r>
    </w:p>
    <w:p w14:paraId="6106D743" w14:textId="141B71C6" w:rsidR="00A76E95" w:rsidRPr="00C453B9" w:rsidRDefault="00C453B9" w:rsidP="007F2027">
      <w:pPr>
        <w:pStyle w:val="Akapitzlist"/>
        <w:numPr>
          <w:ilvl w:val="2"/>
          <w:numId w:val="25"/>
        </w:numPr>
        <w:spacing w:line="276" w:lineRule="auto"/>
        <w:rPr>
          <w:b/>
          <w:bCs/>
          <w:lang w:val="en-US"/>
        </w:rPr>
      </w:pPr>
      <w:r w:rsidRPr="00C453B9">
        <w:rPr>
          <w:bdr w:val="none" w:sz="0" w:space="0" w:color="auto" w:frame="1"/>
          <w:lang w:val="en-US" w:eastAsia="en-US"/>
        </w:rPr>
        <w:t>Right of access to personal data;</w:t>
      </w:r>
      <w:r w:rsidR="0093718A" w:rsidRPr="00C453B9">
        <w:rPr>
          <w:bdr w:val="none" w:sz="0" w:space="0" w:color="auto" w:frame="1"/>
          <w:lang w:val="en-US" w:eastAsia="en-US"/>
        </w:rPr>
        <w:t>;</w:t>
      </w:r>
    </w:p>
    <w:p w14:paraId="01242D41" w14:textId="5B5A1EB9" w:rsidR="00A76E95" w:rsidRPr="00C453B9" w:rsidRDefault="00C453B9" w:rsidP="007F2027">
      <w:pPr>
        <w:pStyle w:val="Akapitzlist"/>
        <w:numPr>
          <w:ilvl w:val="2"/>
          <w:numId w:val="25"/>
        </w:numPr>
        <w:spacing w:line="276" w:lineRule="auto"/>
        <w:rPr>
          <w:b/>
          <w:bCs/>
          <w:lang w:val="en-US"/>
        </w:rPr>
      </w:pPr>
      <w:r w:rsidRPr="00C453B9">
        <w:rPr>
          <w:bdr w:val="none" w:sz="0" w:space="0" w:color="auto" w:frame="1"/>
          <w:lang w:val="en-US" w:eastAsia="en-US"/>
        </w:rPr>
        <w:t>Right to rectify personal data</w:t>
      </w:r>
      <w:r w:rsidR="0093718A" w:rsidRPr="00C453B9">
        <w:rPr>
          <w:bdr w:val="none" w:sz="0" w:space="0" w:color="auto" w:frame="1"/>
          <w:lang w:val="en-US" w:eastAsia="en-US"/>
        </w:rPr>
        <w:t>;</w:t>
      </w:r>
    </w:p>
    <w:p w14:paraId="41DC5145" w14:textId="71DD1389" w:rsidR="00A76E95" w:rsidRPr="00C453B9" w:rsidRDefault="00C453B9" w:rsidP="007F2027">
      <w:pPr>
        <w:pStyle w:val="Akapitzlist"/>
        <w:numPr>
          <w:ilvl w:val="2"/>
          <w:numId w:val="25"/>
        </w:numPr>
        <w:spacing w:line="276" w:lineRule="auto"/>
        <w:rPr>
          <w:b/>
          <w:bCs/>
          <w:lang w:val="en-US"/>
        </w:rPr>
      </w:pPr>
      <w:r w:rsidRPr="00C453B9">
        <w:rPr>
          <w:bdr w:val="none" w:sz="0" w:space="0" w:color="auto" w:frame="1"/>
          <w:lang w:val="en-US" w:eastAsia="en-US"/>
        </w:rPr>
        <w:t>Right to restrict the processing of personal data</w:t>
      </w:r>
      <w:r w:rsidR="0093718A" w:rsidRPr="00C453B9">
        <w:rPr>
          <w:bdr w:val="none" w:sz="0" w:space="0" w:color="auto" w:frame="1"/>
          <w:lang w:val="en-US" w:eastAsia="en-US"/>
        </w:rPr>
        <w:t>;</w:t>
      </w:r>
    </w:p>
    <w:p w14:paraId="2D75F2B1" w14:textId="6E20BA84" w:rsidR="00A76E95" w:rsidRPr="00C453B9" w:rsidRDefault="00C453B9" w:rsidP="007F2027">
      <w:pPr>
        <w:pStyle w:val="Akapitzlist"/>
        <w:numPr>
          <w:ilvl w:val="2"/>
          <w:numId w:val="25"/>
        </w:numPr>
        <w:spacing w:line="276" w:lineRule="auto"/>
        <w:rPr>
          <w:b/>
          <w:bCs/>
          <w:lang w:val="en-US"/>
        </w:rPr>
      </w:pPr>
      <w:r w:rsidRPr="00C453B9">
        <w:rPr>
          <w:bdr w:val="none" w:sz="0" w:space="0" w:color="auto" w:frame="1"/>
          <w:lang w:val="en-US" w:eastAsia="en-US"/>
        </w:rPr>
        <w:t>Right to request the deletion of your personal data (unless specific provisions require the Controller to retain the data, i.e., subject to Article 17(3)(b), (d), or (e) GDPR)</w:t>
      </w:r>
    </w:p>
    <w:p w14:paraId="394797D3" w14:textId="6FBB3029" w:rsidR="00A76E95" w:rsidRPr="00C453B9" w:rsidRDefault="00C453B9" w:rsidP="007F2027">
      <w:pPr>
        <w:pStyle w:val="Akapitzlist"/>
        <w:numPr>
          <w:ilvl w:val="2"/>
          <w:numId w:val="25"/>
        </w:numPr>
        <w:spacing w:line="276" w:lineRule="auto"/>
        <w:rPr>
          <w:b/>
          <w:bCs/>
          <w:lang w:val="en-US"/>
        </w:rPr>
      </w:pPr>
      <w:r w:rsidRPr="00C453B9">
        <w:rPr>
          <w:bdr w:val="none" w:sz="0" w:space="0" w:color="auto" w:frame="1"/>
          <w:lang w:val="en-US" w:eastAsia="en-US"/>
        </w:rPr>
        <w:t>Right to data portability (in the case of processing based on contract or consent, in an automated manner);</w:t>
      </w:r>
    </w:p>
    <w:p w14:paraId="33F9C684" w14:textId="1D6BA77C" w:rsidR="00A76E95" w:rsidRPr="00C453B9" w:rsidRDefault="00C453B9" w:rsidP="007F2027">
      <w:pPr>
        <w:pStyle w:val="Akapitzlist"/>
        <w:numPr>
          <w:ilvl w:val="2"/>
          <w:numId w:val="25"/>
        </w:numPr>
        <w:spacing w:line="276" w:lineRule="auto"/>
        <w:rPr>
          <w:b/>
          <w:bCs/>
          <w:lang w:val="en-US"/>
        </w:rPr>
      </w:pPr>
      <w:r w:rsidRPr="00C453B9">
        <w:rPr>
          <w:lang w:val="en-US" w:eastAsia="en-US"/>
        </w:rPr>
        <w:t>Right to object to the processing of personal data (based on Article 6(1)(f)</w:t>
      </w:r>
      <w:r>
        <w:rPr>
          <w:lang w:val="en-US" w:eastAsia="en-US"/>
        </w:rPr>
        <w:t>;</w:t>
      </w:r>
    </w:p>
    <w:p w14:paraId="77FBC296" w14:textId="5F7D40BA" w:rsidR="0093718A" w:rsidRPr="00C453B9" w:rsidRDefault="00C453B9" w:rsidP="007F2027">
      <w:pPr>
        <w:pStyle w:val="Akapitzlist"/>
        <w:numPr>
          <w:ilvl w:val="2"/>
          <w:numId w:val="25"/>
        </w:numPr>
        <w:spacing w:line="276" w:lineRule="auto"/>
        <w:rPr>
          <w:b/>
          <w:bCs/>
          <w:lang w:val="en-US"/>
        </w:rPr>
      </w:pPr>
      <w:r w:rsidRPr="00C453B9">
        <w:rPr>
          <w:lang w:val="en-US" w:eastAsia="en-US"/>
        </w:rPr>
        <w:t>Right not to be subject to a decision based solely on automated processing, including profiling</w:t>
      </w:r>
      <w:r w:rsidR="0093718A" w:rsidRPr="00C453B9">
        <w:rPr>
          <w:lang w:val="en-US" w:eastAsia="en-US"/>
        </w:rPr>
        <w:t>.</w:t>
      </w:r>
    </w:p>
    <w:p w14:paraId="1064F1DA" w14:textId="6F814B49" w:rsidR="0093718A" w:rsidRDefault="00C453B9" w:rsidP="007F2027">
      <w:pPr>
        <w:pStyle w:val="Akapitzlist"/>
        <w:numPr>
          <w:ilvl w:val="1"/>
          <w:numId w:val="25"/>
        </w:numPr>
        <w:spacing w:line="276" w:lineRule="auto"/>
      </w:pPr>
      <w:r w:rsidRPr="00C453B9">
        <w:rPr>
          <w:lang w:val="en-US"/>
        </w:rPr>
        <w:t xml:space="preserve">In case of incorrect processing of personal data, you have the right to lodge a complaint with the national data protection supervisory authority, i.e., the President of the Office for Personal Data Protection (address: </w:t>
      </w:r>
      <w:proofErr w:type="spellStart"/>
      <w:r w:rsidRPr="00C453B9">
        <w:rPr>
          <w:lang w:val="en-US"/>
        </w:rPr>
        <w:t>ul</w:t>
      </w:r>
      <w:proofErr w:type="spellEnd"/>
      <w:r w:rsidRPr="00C453B9">
        <w:rPr>
          <w:lang w:val="en-US"/>
        </w:rPr>
        <w:t xml:space="preserve">. </w:t>
      </w:r>
      <w:r w:rsidRPr="00C453B9">
        <w:t xml:space="preserve">Stawki 2, 00-193 </w:t>
      </w:r>
      <w:proofErr w:type="spellStart"/>
      <w:r w:rsidRPr="00C453B9">
        <w:t>Warsaw</w:t>
      </w:r>
      <w:proofErr w:type="spellEnd"/>
      <w:r w:rsidRPr="00C453B9">
        <w:t>).</w:t>
      </w:r>
    </w:p>
    <w:p w14:paraId="6A1D3EA8" w14:textId="447D41F5" w:rsidR="0093718A" w:rsidRPr="00A76E95" w:rsidRDefault="00C453B9" w:rsidP="007F2027">
      <w:pPr>
        <w:pStyle w:val="Akapitzlist"/>
        <w:numPr>
          <w:ilvl w:val="0"/>
          <w:numId w:val="25"/>
        </w:numPr>
        <w:spacing w:line="276" w:lineRule="auto"/>
        <w:ind w:left="142"/>
        <w:rPr>
          <w:b/>
          <w:bCs/>
        </w:rPr>
      </w:pPr>
      <w:r w:rsidRPr="00C453B9">
        <w:rPr>
          <w:b/>
          <w:bCs/>
        </w:rPr>
        <w:t>PROFILING</w:t>
      </w:r>
    </w:p>
    <w:p w14:paraId="7EF99542" w14:textId="0D5F0168" w:rsidR="0093718A" w:rsidRPr="00C453B9" w:rsidRDefault="00C453B9" w:rsidP="00A76E95">
      <w:pPr>
        <w:spacing w:line="276" w:lineRule="auto"/>
        <w:rPr>
          <w:bdr w:val="none" w:sz="0" w:space="0" w:color="auto" w:frame="1"/>
          <w:lang w:val="en-US" w:eastAsia="en-US"/>
        </w:rPr>
      </w:pPr>
      <w:r w:rsidRPr="00C453B9">
        <w:rPr>
          <w:bdr w:val="none" w:sz="0" w:space="0" w:color="auto" w:frame="1"/>
          <w:lang w:val="en-US" w:eastAsia="en-US"/>
        </w:rPr>
        <w:t>Personal data will not be subject to automated decision-making, including profiling, as per Article 22 GDPR</w:t>
      </w:r>
      <w:r w:rsidR="0093718A" w:rsidRPr="00C453B9">
        <w:rPr>
          <w:bdr w:val="none" w:sz="0" w:space="0" w:color="auto" w:frame="1"/>
          <w:lang w:val="en-US" w:eastAsia="en-US"/>
        </w:rPr>
        <w:t>.</w:t>
      </w:r>
    </w:p>
    <w:p w14:paraId="7B648DD7" w14:textId="373A5735" w:rsidR="0093718A" w:rsidRPr="00C453B9" w:rsidRDefault="00C453B9" w:rsidP="00A76E95">
      <w:pPr>
        <w:spacing w:line="276" w:lineRule="auto"/>
        <w:rPr>
          <w:lang w:val="en-US" w:eastAsia="en-US"/>
        </w:rPr>
      </w:pPr>
      <w:r w:rsidRPr="00C453B9">
        <w:rPr>
          <w:lang w:val="en-US" w:eastAsia="en-US"/>
        </w:rPr>
        <w:t xml:space="preserve">By submitting an offer, I declare that I have read the aforementioned information clause and that this clause has been or will be made available by me to each person whose personal data will be provided to the Controller in connection with participation in this public procurement </w:t>
      </w:r>
      <w:proofErr w:type="spellStart"/>
      <w:r w:rsidRPr="00C453B9">
        <w:rPr>
          <w:lang w:val="en-US" w:eastAsia="en-US"/>
        </w:rPr>
        <w:t>procedurę</w:t>
      </w:r>
      <w:proofErr w:type="spellEnd"/>
      <w:r w:rsidRPr="00C453B9">
        <w:rPr>
          <w:lang w:val="en-US" w:eastAsia="en-US"/>
        </w:rPr>
        <w:t>.</w:t>
      </w:r>
    </w:p>
    <w:p w14:paraId="29F8C357" w14:textId="6F5FBD05" w:rsidR="0094445A" w:rsidRPr="00374C32" w:rsidRDefault="00C453B9" w:rsidP="007F2027">
      <w:pPr>
        <w:pStyle w:val="Nagwek1"/>
        <w:numPr>
          <w:ilvl w:val="0"/>
          <w:numId w:val="11"/>
        </w:numPr>
        <w:ind w:left="142"/>
      </w:pPr>
      <w:bookmarkStart w:id="29" w:name="_Toc174528329"/>
      <w:r w:rsidRPr="00C453B9">
        <w:lastRenderedPageBreak/>
        <w:t>OTHER</w:t>
      </w:r>
      <w:bookmarkEnd w:id="29"/>
    </w:p>
    <w:p w14:paraId="476AA6E3" w14:textId="6FF6E4C0" w:rsidR="0094445A" w:rsidRPr="00C453B9" w:rsidRDefault="00C453B9" w:rsidP="00A76E95">
      <w:pPr>
        <w:spacing w:line="276" w:lineRule="auto"/>
        <w:rPr>
          <w:rFonts w:eastAsia="MS Mincho"/>
          <w:lang w:val="en-US"/>
        </w:rPr>
      </w:pPr>
      <w:r w:rsidRPr="00C453B9">
        <w:rPr>
          <w:rFonts w:eastAsia="MS Mincho"/>
          <w:lang w:val="en-US"/>
        </w:rPr>
        <w:t>In matters not regulated in this STO, the provisions of the Act of September 11, 2019, Public Procurement Law (Journal of Laws of 2023, item 1605, as amended), as well as the Act of April 23, 1964, Civil Code (Journal of Laws of 2023, item 1610), shall apply unless the provisions of the Act provide otherwise</w:t>
      </w:r>
      <w:r w:rsidR="0094445A" w:rsidRPr="00C453B9">
        <w:rPr>
          <w:lang w:val="en-US"/>
        </w:rPr>
        <w:t xml:space="preserve">. </w:t>
      </w:r>
    </w:p>
    <w:p w14:paraId="1B8B24EC" w14:textId="3A123F34" w:rsidR="0094445A" w:rsidRPr="00374C32" w:rsidRDefault="00C453B9" w:rsidP="007F2027">
      <w:pPr>
        <w:pStyle w:val="Nagwek1"/>
        <w:numPr>
          <w:ilvl w:val="0"/>
          <w:numId w:val="11"/>
        </w:numPr>
        <w:ind w:left="142"/>
      </w:pPr>
      <w:bookmarkStart w:id="30" w:name="_Toc174528330"/>
      <w:r w:rsidRPr="00C453B9">
        <w:t>LIST OF ATTACHMENTS</w:t>
      </w:r>
      <w:bookmarkEnd w:id="30"/>
    </w:p>
    <w:p w14:paraId="44142AE8" w14:textId="4B2AC2F8" w:rsidR="0094445A" w:rsidRPr="002812B1" w:rsidRDefault="00662CEC" w:rsidP="0096355A">
      <w:pPr>
        <w:pStyle w:val="Zwykytekst"/>
        <w:tabs>
          <w:tab w:val="num" w:pos="1776"/>
        </w:tabs>
        <w:spacing w:line="276" w:lineRule="auto"/>
        <w:ind w:left="2520" w:hanging="1800"/>
        <w:rPr>
          <w:rFonts w:asciiTheme="minorHAnsi" w:eastAsia="MS Mincho" w:hAnsiTheme="minorHAnsi" w:cstheme="minorHAnsi"/>
          <w:sz w:val="24"/>
          <w:szCs w:val="24"/>
          <w:lang w:val="en-US"/>
        </w:rPr>
      </w:pPr>
      <w:r>
        <w:rPr>
          <w:rFonts w:asciiTheme="minorHAnsi" w:eastAsia="MS Mincho" w:hAnsiTheme="minorHAnsi" w:cstheme="minorHAnsi"/>
          <w:sz w:val="24"/>
          <w:szCs w:val="24"/>
          <w:lang w:val="en-US"/>
        </w:rPr>
        <w:t>Appendix No. 1</w:t>
      </w:r>
      <w:r w:rsidR="0094445A" w:rsidRPr="002812B1">
        <w:rPr>
          <w:rFonts w:asciiTheme="minorHAnsi" w:eastAsia="MS Mincho" w:hAnsiTheme="minorHAnsi" w:cstheme="minorHAnsi"/>
          <w:sz w:val="24"/>
          <w:szCs w:val="24"/>
          <w:lang w:val="en-US"/>
        </w:rPr>
        <w:t xml:space="preserve"> – </w:t>
      </w:r>
      <w:r w:rsidR="002812B1" w:rsidRPr="002812B1">
        <w:rPr>
          <w:rFonts w:asciiTheme="minorHAnsi" w:eastAsia="MS Mincho" w:hAnsiTheme="minorHAnsi" w:cstheme="minorHAnsi"/>
          <w:sz w:val="24"/>
          <w:szCs w:val="24"/>
          <w:lang w:val="en-US"/>
        </w:rPr>
        <w:t>Description of the Subject of the Contract</w:t>
      </w:r>
    </w:p>
    <w:p w14:paraId="05E62EB0" w14:textId="4286935D" w:rsidR="00100AFA" w:rsidRPr="002812B1" w:rsidRDefault="00662CEC" w:rsidP="0096355A">
      <w:pPr>
        <w:pStyle w:val="Zwykytekst"/>
        <w:tabs>
          <w:tab w:val="num" w:pos="1776"/>
        </w:tabs>
        <w:spacing w:line="276" w:lineRule="auto"/>
        <w:ind w:left="2520" w:hanging="1800"/>
        <w:rPr>
          <w:rFonts w:asciiTheme="minorHAnsi" w:eastAsia="MS Mincho" w:hAnsiTheme="minorHAnsi" w:cstheme="minorHAnsi"/>
          <w:sz w:val="24"/>
          <w:szCs w:val="24"/>
          <w:lang w:val="en-US"/>
        </w:rPr>
      </w:pPr>
      <w:r>
        <w:rPr>
          <w:rFonts w:asciiTheme="minorHAnsi" w:eastAsia="MS Mincho" w:hAnsiTheme="minorHAnsi" w:cstheme="minorHAnsi"/>
          <w:sz w:val="24"/>
          <w:szCs w:val="24"/>
          <w:lang w:val="en-US"/>
        </w:rPr>
        <w:t>Appendix No. 2</w:t>
      </w:r>
      <w:r w:rsidR="0094445A" w:rsidRPr="002812B1">
        <w:rPr>
          <w:rFonts w:asciiTheme="minorHAnsi" w:eastAsia="MS Mincho" w:hAnsiTheme="minorHAnsi" w:cstheme="minorHAnsi"/>
          <w:sz w:val="24"/>
          <w:szCs w:val="24"/>
          <w:lang w:val="en-US"/>
        </w:rPr>
        <w:t xml:space="preserve">– </w:t>
      </w:r>
      <w:r w:rsidR="002812B1" w:rsidRPr="002812B1">
        <w:rPr>
          <w:rFonts w:asciiTheme="minorHAnsi" w:eastAsia="MS Mincho" w:hAnsiTheme="minorHAnsi" w:cstheme="minorHAnsi"/>
          <w:sz w:val="24"/>
          <w:szCs w:val="24"/>
          <w:lang w:val="en-US"/>
        </w:rPr>
        <w:t>Essential Terms of the Contract</w:t>
      </w:r>
    </w:p>
    <w:p w14:paraId="426C1053" w14:textId="2F622D42" w:rsidR="00CC69D3" w:rsidRPr="002812B1" w:rsidRDefault="00662CEC" w:rsidP="0096355A">
      <w:pPr>
        <w:pStyle w:val="Zwykytekst"/>
        <w:tabs>
          <w:tab w:val="num" w:pos="1776"/>
        </w:tabs>
        <w:spacing w:line="276" w:lineRule="auto"/>
        <w:ind w:left="2520" w:hanging="1800"/>
        <w:rPr>
          <w:rFonts w:asciiTheme="minorHAnsi" w:eastAsia="MS Mincho" w:hAnsiTheme="minorHAnsi" w:cstheme="minorHAnsi"/>
          <w:sz w:val="24"/>
          <w:szCs w:val="24"/>
          <w:lang w:val="en-US"/>
        </w:rPr>
      </w:pPr>
      <w:r w:rsidRPr="00662CEC">
        <w:rPr>
          <w:rFonts w:asciiTheme="minorHAnsi" w:eastAsia="MS Mincho" w:hAnsiTheme="minorHAnsi" w:cstheme="minorHAnsi"/>
          <w:sz w:val="24"/>
          <w:szCs w:val="24"/>
          <w:lang w:val="en-US"/>
        </w:rPr>
        <w:t xml:space="preserve"> </w:t>
      </w:r>
      <w:r>
        <w:rPr>
          <w:rFonts w:asciiTheme="minorHAnsi" w:eastAsia="MS Mincho" w:hAnsiTheme="minorHAnsi" w:cstheme="minorHAnsi"/>
          <w:sz w:val="24"/>
          <w:szCs w:val="24"/>
          <w:lang w:val="en-US"/>
        </w:rPr>
        <w:t>Appendix No. 3</w:t>
      </w:r>
      <w:r w:rsidR="00100AFA" w:rsidRPr="002812B1">
        <w:rPr>
          <w:rFonts w:asciiTheme="minorHAnsi" w:eastAsia="MS Mincho" w:hAnsiTheme="minorHAnsi" w:cstheme="minorHAnsi"/>
          <w:sz w:val="24"/>
          <w:szCs w:val="24"/>
          <w:lang w:val="en-US"/>
        </w:rPr>
        <w:t>–</w:t>
      </w:r>
      <w:r w:rsidR="000D0F4F" w:rsidRPr="002812B1">
        <w:rPr>
          <w:rFonts w:asciiTheme="minorHAnsi" w:eastAsia="MS Mincho" w:hAnsiTheme="minorHAnsi" w:cstheme="minorHAnsi"/>
          <w:sz w:val="24"/>
          <w:szCs w:val="24"/>
          <w:lang w:val="en-US"/>
        </w:rPr>
        <w:t xml:space="preserve"> </w:t>
      </w:r>
      <w:r w:rsidR="002812B1" w:rsidRPr="002812B1">
        <w:rPr>
          <w:rFonts w:asciiTheme="minorHAnsi" w:eastAsia="MS Mincho" w:hAnsiTheme="minorHAnsi" w:cstheme="minorHAnsi"/>
          <w:sz w:val="24"/>
          <w:szCs w:val="24"/>
          <w:lang w:val="en-US"/>
        </w:rPr>
        <w:t>Offer Form</w:t>
      </w:r>
    </w:p>
    <w:p w14:paraId="54BED076" w14:textId="11DCE35B" w:rsidR="0094445A" w:rsidRPr="002812B1" w:rsidRDefault="00662CEC" w:rsidP="00EC2113">
      <w:pPr>
        <w:pStyle w:val="Zwykytekst"/>
        <w:tabs>
          <w:tab w:val="num" w:pos="1776"/>
        </w:tabs>
        <w:spacing w:line="276" w:lineRule="auto"/>
        <w:ind w:left="709" w:firstLine="11"/>
        <w:rPr>
          <w:rFonts w:asciiTheme="minorHAnsi" w:hAnsiTheme="minorHAnsi" w:cstheme="minorHAnsi"/>
          <w:sz w:val="24"/>
          <w:szCs w:val="24"/>
          <w:lang w:val="en-US"/>
        </w:rPr>
      </w:pPr>
      <w:r>
        <w:rPr>
          <w:rFonts w:asciiTheme="minorHAnsi" w:eastAsia="MS Mincho" w:hAnsiTheme="minorHAnsi" w:cstheme="minorHAnsi"/>
          <w:sz w:val="24"/>
          <w:szCs w:val="24"/>
          <w:lang w:val="en-US"/>
        </w:rPr>
        <w:t>Appendix No. 4</w:t>
      </w:r>
      <w:r w:rsidR="00EC2113" w:rsidRPr="002812B1">
        <w:rPr>
          <w:rFonts w:asciiTheme="minorHAnsi" w:hAnsiTheme="minorHAnsi" w:cstheme="minorHAnsi"/>
          <w:sz w:val="24"/>
          <w:szCs w:val="24"/>
          <w:lang w:val="en-US"/>
        </w:rPr>
        <w:t xml:space="preserve">- </w:t>
      </w:r>
      <w:r w:rsidR="002812B1" w:rsidRPr="002812B1">
        <w:rPr>
          <w:rFonts w:asciiTheme="minorHAnsi" w:hAnsiTheme="minorHAnsi" w:cstheme="minorHAnsi"/>
          <w:sz w:val="24"/>
          <w:szCs w:val="24"/>
          <w:lang w:val="en-US"/>
        </w:rPr>
        <w:t>Contractor's Declaration in Accordance with the Template of the European Single Procurement Document (ESPD)</w:t>
      </w:r>
      <w:r w:rsidR="00D44EA7" w:rsidRPr="002812B1">
        <w:rPr>
          <w:rFonts w:asciiTheme="minorHAnsi" w:hAnsiTheme="minorHAnsi" w:cstheme="minorHAnsi"/>
          <w:sz w:val="24"/>
          <w:szCs w:val="24"/>
          <w:lang w:val="en-US"/>
        </w:rPr>
        <w:t xml:space="preserve"> </w:t>
      </w:r>
    </w:p>
    <w:p w14:paraId="173D9643" w14:textId="69D87304" w:rsidR="0094445A" w:rsidRPr="002812B1" w:rsidRDefault="005532E1" w:rsidP="0096355A">
      <w:pPr>
        <w:pStyle w:val="Zwykytekst"/>
        <w:tabs>
          <w:tab w:val="num" w:pos="1776"/>
        </w:tabs>
        <w:spacing w:line="276" w:lineRule="auto"/>
        <w:ind w:left="2520" w:hanging="1800"/>
        <w:rPr>
          <w:rFonts w:asciiTheme="minorHAnsi" w:hAnsiTheme="minorHAnsi" w:cstheme="minorHAnsi"/>
          <w:sz w:val="24"/>
          <w:szCs w:val="24"/>
          <w:lang w:val="en-US"/>
        </w:rPr>
      </w:pPr>
      <w:r>
        <w:rPr>
          <w:rFonts w:asciiTheme="minorHAnsi" w:hAnsiTheme="minorHAnsi" w:cstheme="minorHAnsi"/>
          <w:sz w:val="24"/>
          <w:szCs w:val="24"/>
          <w:lang w:val="en-US"/>
        </w:rPr>
        <w:t xml:space="preserve"> </w:t>
      </w:r>
      <w:r>
        <w:rPr>
          <w:rFonts w:asciiTheme="minorHAnsi" w:eastAsia="MS Mincho" w:hAnsiTheme="minorHAnsi" w:cstheme="minorHAnsi"/>
          <w:sz w:val="24"/>
          <w:szCs w:val="24"/>
          <w:lang w:val="en-US"/>
        </w:rPr>
        <w:t xml:space="preserve">Appendix No. 5 </w:t>
      </w:r>
      <w:r w:rsidR="0094445A" w:rsidRPr="002812B1">
        <w:rPr>
          <w:rFonts w:asciiTheme="minorHAnsi" w:hAnsiTheme="minorHAnsi" w:cstheme="minorHAnsi"/>
          <w:sz w:val="24"/>
          <w:szCs w:val="24"/>
          <w:lang w:val="en-US"/>
        </w:rPr>
        <w:t xml:space="preserve">– </w:t>
      </w:r>
      <w:r w:rsidR="002812B1" w:rsidRPr="002812B1">
        <w:rPr>
          <w:rFonts w:asciiTheme="minorHAnsi" w:hAnsiTheme="minorHAnsi" w:cstheme="minorHAnsi"/>
          <w:sz w:val="24"/>
          <w:szCs w:val="24"/>
          <w:lang w:val="en-US"/>
        </w:rPr>
        <w:t>Template for the List of Deliveries</w:t>
      </w:r>
    </w:p>
    <w:p w14:paraId="33A31B2D" w14:textId="2FC159EA" w:rsidR="00224BE3" w:rsidRPr="002812B1" w:rsidRDefault="005532E1" w:rsidP="0096355A">
      <w:pPr>
        <w:pStyle w:val="Zwykytekst"/>
        <w:tabs>
          <w:tab w:val="num" w:pos="1776"/>
        </w:tabs>
        <w:spacing w:line="276" w:lineRule="auto"/>
        <w:ind w:left="2520" w:hanging="1800"/>
        <w:rPr>
          <w:rFonts w:asciiTheme="minorHAnsi" w:hAnsiTheme="minorHAnsi" w:cstheme="minorHAnsi"/>
          <w:sz w:val="24"/>
          <w:szCs w:val="24"/>
          <w:lang w:val="en-US"/>
        </w:rPr>
      </w:pPr>
      <w:r>
        <w:rPr>
          <w:rFonts w:asciiTheme="minorHAnsi" w:eastAsia="MS Mincho" w:hAnsiTheme="minorHAnsi" w:cstheme="minorHAnsi"/>
          <w:sz w:val="24"/>
          <w:szCs w:val="24"/>
          <w:lang w:val="en-US"/>
        </w:rPr>
        <w:t xml:space="preserve">Appendix No. 6 </w:t>
      </w:r>
      <w:r w:rsidR="00224BE3" w:rsidRPr="002812B1">
        <w:rPr>
          <w:rFonts w:asciiTheme="minorHAnsi" w:hAnsiTheme="minorHAnsi" w:cstheme="minorHAnsi"/>
          <w:sz w:val="24"/>
          <w:szCs w:val="24"/>
          <w:lang w:val="en-US"/>
        </w:rPr>
        <w:t xml:space="preserve">– </w:t>
      </w:r>
      <w:r w:rsidR="002812B1" w:rsidRPr="002812B1">
        <w:rPr>
          <w:rFonts w:asciiTheme="minorHAnsi" w:hAnsiTheme="minorHAnsi" w:cstheme="minorHAnsi"/>
          <w:sz w:val="24"/>
          <w:szCs w:val="24"/>
          <w:lang w:val="en-US"/>
        </w:rPr>
        <w:t>Sanctions Contractor" Declaration</w:t>
      </w:r>
    </w:p>
    <w:p w14:paraId="21C56CA8" w14:textId="399C3E9F" w:rsidR="007016B5" w:rsidRPr="002812B1" w:rsidRDefault="005532E1" w:rsidP="0096355A">
      <w:pPr>
        <w:pStyle w:val="Zwykytekst"/>
        <w:tabs>
          <w:tab w:val="num" w:pos="1776"/>
        </w:tabs>
        <w:spacing w:line="276" w:lineRule="auto"/>
        <w:ind w:left="2520" w:hanging="1800"/>
        <w:rPr>
          <w:rFonts w:asciiTheme="minorHAnsi" w:hAnsiTheme="minorHAnsi" w:cstheme="minorHAnsi"/>
          <w:sz w:val="24"/>
          <w:szCs w:val="24"/>
          <w:lang w:val="en-US"/>
        </w:rPr>
      </w:pPr>
      <w:r w:rsidRPr="005532E1">
        <w:rPr>
          <w:rFonts w:asciiTheme="minorHAnsi" w:eastAsia="MS Mincho" w:hAnsiTheme="minorHAnsi" w:cstheme="minorHAnsi"/>
          <w:sz w:val="24"/>
          <w:szCs w:val="24"/>
          <w:lang w:val="en-US"/>
        </w:rPr>
        <w:t xml:space="preserve"> </w:t>
      </w:r>
      <w:r>
        <w:rPr>
          <w:rFonts w:asciiTheme="minorHAnsi" w:eastAsia="MS Mincho" w:hAnsiTheme="minorHAnsi" w:cstheme="minorHAnsi"/>
          <w:sz w:val="24"/>
          <w:szCs w:val="24"/>
          <w:lang w:val="en-US"/>
        </w:rPr>
        <w:t xml:space="preserve">Appendix No. 7 </w:t>
      </w:r>
      <w:r w:rsidR="007016B5" w:rsidRPr="002812B1">
        <w:rPr>
          <w:rFonts w:asciiTheme="minorHAnsi" w:hAnsiTheme="minorHAnsi" w:cstheme="minorHAnsi"/>
          <w:sz w:val="24"/>
          <w:szCs w:val="24"/>
          <w:lang w:val="en-US"/>
        </w:rPr>
        <w:t xml:space="preserve"> </w:t>
      </w:r>
      <w:r w:rsidR="00E517D8" w:rsidRPr="002812B1">
        <w:rPr>
          <w:rFonts w:asciiTheme="minorHAnsi" w:hAnsiTheme="minorHAnsi" w:cstheme="minorHAnsi"/>
          <w:sz w:val="24"/>
          <w:szCs w:val="24"/>
          <w:lang w:val="en-US"/>
        </w:rPr>
        <w:t>–</w:t>
      </w:r>
      <w:r w:rsidR="007016B5" w:rsidRPr="002812B1">
        <w:rPr>
          <w:rFonts w:asciiTheme="minorHAnsi" w:hAnsiTheme="minorHAnsi" w:cstheme="minorHAnsi"/>
          <w:sz w:val="24"/>
          <w:szCs w:val="24"/>
          <w:lang w:val="en-US"/>
        </w:rPr>
        <w:t xml:space="preserve"> </w:t>
      </w:r>
      <w:r w:rsidR="002812B1" w:rsidRPr="002812B1">
        <w:rPr>
          <w:rFonts w:asciiTheme="minorHAnsi" w:hAnsiTheme="minorHAnsi" w:cstheme="minorHAnsi"/>
          <w:sz w:val="24"/>
          <w:szCs w:val="24"/>
          <w:lang w:val="en-US"/>
        </w:rPr>
        <w:t>Template for the Declaration Regarding Data Accuracy</w:t>
      </w:r>
    </w:p>
    <w:p w14:paraId="7AC1E00C" w14:textId="7C9A4AF4" w:rsidR="0015733A" w:rsidRPr="002812B1" w:rsidRDefault="005532E1" w:rsidP="00080A68">
      <w:pPr>
        <w:pStyle w:val="Zwykytekst"/>
        <w:tabs>
          <w:tab w:val="num" w:pos="1776"/>
        </w:tabs>
        <w:spacing w:line="276" w:lineRule="auto"/>
        <w:ind w:left="2520" w:hanging="1800"/>
        <w:rPr>
          <w:rFonts w:asciiTheme="minorHAnsi" w:hAnsiTheme="minorHAnsi" w:cstheme="minorHAnsi"/>
          <w:sz w:val="24"/>
          <w:szCs w:val="24"/>
          <w:lang w:val="en-US"/>
        </w:rPr>
      </w:pPr>
      <w:r>
        <w:rPr>
          <w:rFonts w:asciiTheme="minorHAnsi" w:eastAsia="MS Mincho" w:hAnsiTheme="minorHAnsi" w:cstheme="minorHAnsi"/>
          <w:sz w:val="24"/>
          <w:szCs w:val="24"/>
          <w:lang w:val="en-US"/>
        </w:rPr>
        <w:t>Appendix No. 8</w:t>
      </w:r>
      <w:r w:rsidR="00080A68" w:rsidRPr="002812B1">
        <w:rPr>
          <w:rFonts w:asciiTheme="minorHAnsi" w:hAnsiTheme="minorHAnsi" w:cstheme="minorHAnsi"/>
          <w:sz w:val="24"/>
          <w:szCs w:val="24"/>
          <w:lang w:val="en-US"/>
        </w:rPr>
        <w:t>–</w:t>
      </w:r>
      <w:r w:rsidR="00E517D8" w:rsidRPr="002812B1">
        <w:rPr>
          <w:rFonts w:asciiTheme="minorHAnsi" w:hAnsiTheme="minorHAnsi" w:cstheme="minorHAnsi"/>
          <w:sz w:val="24"/>
          <w:szCs w:val="24"/>
          <w:lang w:val="en-US"/>
        </w:rPr>
        <w:t xml:space="preserve"> </w:t>
      </w:r>
      <w:r w:rsidR="002812B1" w:rsidRPr="002812B1">
        <w:rPr>
          <w:rFonts w:asciiTheme="minorHAnsi" w:hAnsiTheme="minorHAnsi" w:cstheme="minorHAnsi"/>
          <w:sz w:val="24"/>
          <w:szCs w:val="24"/>
          <w:lang w:val="en-US"/>
        </w:rPr>
        <w:t>Template for the Declaration Regarding the Capital Group</w:t>
      </w:r>
      <w:r w:rsidR="00080A68" w:rsidRPr="002812B1">
        <w:rPr>
          <w:rFonts w:asciiTheme="minorHAnsi" w:hAnsiTheme="minorHAnsi" w:cstheme="minorHAnsi"/>
          <w:sz w:val="24"/>
          <w:szCs w:val="24"/>
          <w:lang w:val="en-US"/>
        </w:rPr>
        <w:t>.</w:t>
      </w:r>
    </w:p>
    <w:p w14:paraId="1D509E0D" w14:textId="77777777" w:rsidR="00E7072C" w:rsidRPr="002812B1" w:rsidRDefault="00E7072C">
      <w:pPr>
        <w:jc w:val="left"/>
        <w:rPr>
          <w:rFonts w:eastAsia="MS Mincho"/>
          <w:i/>
          <w:lang w:val="en-US"/>
        </w:rPr>
      </w:pPr>
      <w:r w:rsidRPr="002812B1">
        <w:rPr>
          <w:rFonts w:eastAsia="MS Mincho"/>
          <w:i/>
          <w:lang w:val="en-US"/>
        </w:rPr>
        <w:br w:type="page"/>
      </w:r>
    </w:p>
    <w:p w14:paraId="361FD724" w14:textId="463A6AC0" w:rsidR="00551828" w:rsidRPr="008B0A37" w:rsidRDefault="00662CEC" w:rsidP="00CD4792">
      <w:pPr>
        <w:pStyle w:val="Nagwek2"/>
        <w:ind w:left="2127" w:firstLine="709"/>
        <w:jc w:val="right"/>
        <w:rPr>
          <w:rFonts w:asciiTheme="minorHAnsi" w:hAnsiTheme="minorHAnsi" w:cstheme="minorHAnsi"/>
          <w:i w:val="0"/>
          <w:iCs w:val="0"/>
          <w:sz w:val="22"/>
          <w:szCs w:val="22"/>
          <w:u w:val="single"/>
          <w:lang w:val="en-US"/>
        </w:rPr>
      </w:pPr>
      <w:bookmarkStart w:id="31" w:name="_Toc174528331"/>
      <w:bookmarkStart w:id="32" w:name="_Hlk87902664"/>
      <w:r>
        <w:rPr>
          <w:rFonts w:asciiTheme="minorHAnsi" w:hAnsiTheme="minorHAnsi" w:cstheme="minorHAnsi"/>
          <w:i w:val="0"/>
          <w:iCs w:val="0"/>
          <w:sz w:val="22"/>
          <w:szCs w:val="22"/>
          <w:u w:val="single"/>
          <w:lang w:val="en-US"/>
        </w:rPr>
        <w:lastRenderedPageBreak/>
        <w:t>Appendix No. 1 to the STO</w:t>
      </w:r>
      <w:bookmarkEnd w:id="31"/>
    </w:p>
    <w:p w14:paraId="2C4A46B8" w14:textId="77777777" w:rsidR="00CD4792" w:rsidRPr="008B0A37" w:rsidRDefault="00CD4792" w:rsidP="00CD4792">
      <w:pPr>
        <w:rPr>
          <w:lang w:val="en-US"/>
        </w:rPr>
      </w:pPr>
    </w:p>
    <w:bookmarkEnd w:id="32"/>
    <w:p w14:paraId="657220D6" w14:textId="77777777" w:rsidR="008137DC" w:rsidRPr="00AD642C" w:rsidRDefault="008137DC" w:rsidP="008137DC">
      <w:pPr>
        <w:jc w:val="center"/>
        <w:rPr>
          <w:rFonts w:cs="Calibri"/>
          <w:b/>
          <w:bCs/>
          <w:lang w:val="en-GB"/>
        </w:rPr>
      </w:pPr>
      <w:proofErr w:type="spellStart"/>
      <w:r w:rsidRPr="00AD642C">
        <w:rPr>
          <w:rFonts w:cs="Calibri"/>
          <w:b/>
          <w:bCs/>
          <w:lang w:val="en-GB"/>
        </w:rPr>
        <w:t>Opis</w:t>
      </w:r>
      <w:proofErr w:type="spellEnd"/>
      <w:r w:rsidRPr="00AD642C">
        <w:rPr>
          <w:rFonts w:cs="Calibri"/>
          <w:b/>
          <w:bCs/>
          <w:lang w:val="en-GB"/>
        </w:rPr>
        <w:t xml:space="preserve"> </w:t>
      </w:r>
      <w:proofErr w:type="spellStart"/>
      <w:r w:rsidRPr="00AD642C">
        <w:rPr>
          <w:rFonts w:cs="Calibri"/>
          <w:b/>
          <w:bCs/>
          <w:lang w:val="en-GB"/>
        </w:rPr>
        <w:t>przedmiotu</w:t>
      </w:r>
      <w:proofErr w:type="spellEnd"/>
      <w:r w:rsidRPr="00AD642C">
        <w:rPr>
          <w:rFonts w:cs="Calibri"/>
          <w:b/>
          <w:bCs/>
          <w:lang w:val="en-GB"/>
        </w:rPr>
        <w:t xml:space="preserve"> </w:t>
      </w:r>
      <w:proofErr w:type="spellStart"/>
      <w:r w:rsidRPr="00AD642C">
        <w:rPr>
          <w:rFonts w:cs="Calibri"/>
          <w:b/>
          <w:bCs/>
          <w:lang w:val="en-GB"/>
        </w:rPr>
        <w:t>zamówienia</w:t>
      </w:r>
      <w:proofErr w:type="spellEnd"/>
      <w:r w:rsidRPr="00AD642C">
        <w:rPr>
          <w:rFonts w:cs="Calibri"/>
          <w:b/>
          <w:bCs/>
          <w:lang w:val="en-GB"/>
        </w:rPr>
        <w:t xml:space="preserve"> / Description of the subject-matter of a contract</w:t>
      </w:r>
    </w:p>
    <w:p w14:paraId="6662A31B" w14:textId="77777777" w:rsidR="008137DC" w:rsidRPr="00AD642C" w:rsidRDefault="008137DC" w:rsidP="008137DC">
      <w:pPr>
        <w:jc w:val="center"/>
        <w:rPr>
          <w:rFonts w:cs="Calibri"/>
          <w:b/>
          <w:bCs/>
          <w:lang w:val="en-GB"/>
        </w:rPr>
      </w:pPr>
    </w:p>
    <w:tbl>
      <w:tblPr>
        <w:tblW w:w="1092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6"/>
        <w:gridCol w:w="5245"/>
      </w:tblGrid>
      <w:tr w:rsidR="008137DC" w:rsidRPr="00311F7A" w14:paraId="288C4B1B" w14:textId="77777777" w:rsidTr="003F06FB">
        <w:tc>
          <w:tcPr>
            <w:tcW w:w="5676" w:type="dxa"/>
            <w:tcBorders>
              <w:top w:val="nil"/>
              <w:left w:val="nil"/>
              <w:bottom w:val="nil"/>
            </w:tcBorders>
            <w:shd w:val="clear" w:color="auto" w:fill="auto"/>
          </w:tcPr>
          <w:p w14:paraId="71183C31" w14:textId="77777777" w:rsidR="008137DC" w:rsidRPr="007A79D0" w:rsidRDefault="008137DC" w:rsidP="003F06FB">
            <w:pPr>
              <w:rPr>
                <w:rFonts w:cs="Calibri"/>
                <w:color w:val="000000"/>
                <w:sz w:val="22"/>
                <w:szCs w:val="22"/>
                <w:lang w:eastAsia="en-GB"/>
              </w:rPr>
            </w:pPr>
            <w:r w:rsidRPr="007A79D0">
              <w:rPr>
                <w:rFonts w:cs="Calibri"/>
                <w:color w:val="000000"/>
                <w:sz w:val="22"/>
                <w:szCs w:val="22"/>
                <w:lang w:eastAsia="en-GB"/>
              </w:rPr>
              <w:t>Przedmiotem zamówienia jest sprzedaż, dostawa, instalacja oraz uruchomienie fabrycznie nowego fotometru mas umożliwiającego analizę dystrybucji mas białek i kwasów nukleinowych na podstawie pomiarów pojedynczych cząsteczek w roztworze.</w:t>
            </w:r>
          </w:p>
          <w:tbl>
            <w:tblPr>
              <w:tblW w:w="5424" w:type="dxa"/>
              <w:tblCellMar>
                <w:left w:w="70" w:type="dxa"/>
                <w:right w:w="70" w:type="dxa"/>
              </w:tblCellMar>
              <w:tblLook w:val="04A0" w:firstRow="1" w:lastRow="0" w:firstColumn="1" w:lastColumn="0" w:noHBand="0" w:noVBand="1"/>
            </w:tblPr>
            <w:tblGrid>
              <w:gridCol w:w="5424"/>
            </w:tblGrid>
            <w:tr w:rsidR="008137DC" w:rsidRPr="008E19D6" w14:paraId="668FBD40" w14:textId="77777777" w:rsidTr="003F06FB">
              <w:trPr>
                <w:trHeight w:val="288"/>
              </w:trPr>
              <w:tc>
                <w:tcPr>
                  <w:tcW w:w="542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9CA0788" w14:textId="2033B347" w:rsidR="008137DC" w:rsidRPr="007A79D0" w:rsidRDefault="008137DC" w:rsidP="007F2027">
                  <w:pPr>
                    <w:pStyle w:val="Akapitzlist"/>
                    <w:numPr>
                      <w:ilvl w:val="0"/>
                      <w:numId w:val="32"/>
                    </w:numPr>
                    <w:rPr>
                      <w:rFonts w:cs="Calibri"/>
                      <w:b/>
                      <w:bCs/>
                      <w:color w:val="000000"/>
                      <w:sz w:val="22"/>
                      <w:szCs w:val="22"/>
                    </w:rPr>
                  </w:pPr>
                  <w:r w:rsidRPr="007A79D0">
                    <w:rPr>
                      <w:rFonts w:cs="Calibri"/>
                      <w:b/>
                      <w:bCs/>
                      <w:color w:val="000000"/>
                      <w:sz w:val="22"/>
                      <w:szCs w:val="22"/>
                    </w:rPr>
                    <w:t>Podstawowe parametry:</w:t>
                  </w:r>
                </w:p>
              </w:tc>
            </w:tr>
            <w:tr w:rsidR="008137DC" w:rsidRPr="008E19D6" w14:paraId="75131475" w14:textId="77777777" w:rsidTr="003F06FB">
              <w:trPr>
                <w:trHeight w:val="288"/>
              </w:trPr>
              <w:tc>
                <w:tcPr>
                  <w:tcW w:w="5424" w:type="dxa"/>
                  <w:tcBorders>
                    <w:top w:val="nil"/>
                    <w:left w:val="single" w:sz="4" w:space="0" w:color="FFFFFF"/>
                    <w:bottom w:val="single" w:sz="4" w:space="0" w:color="FFFFFF"/>
                    <w:right w:val="single" w:sz="4" w:space="0" w:color="FFFFFF"/>
                  </w:tcBorders>
                  <w:shd w:val="clear" w:color="auto" w:fill="auto"/>
                  <w:noWrap/>
                  <w:vAlign w:val="center"/>
                  <w:hideMark/>
                </w:tcPr>
                <w:p w14:paraId="335C4014" w14:textId="77777777" w:rsidR="008137DC" w:rsidRPr="007A79D0" w:rsidRDefault="008137DC" w:rsidP="003F06FB">
                  <w:pPr>
                    <w:rPr>
                      <w:rFonts w:cs="Calibri"/>
                      <w:color w:val="000000"/>
                      <w:sz w:val="22"/>
                      <w:szCs w:val="22"/>
                    </w:rPr>
                  </w:pPr>
                  <w:r w:rsidRPr="007A79D0">
                    <w:rPr>
                      <w:rFonts w:cs="Calibri"/>
                      <w:color w:val="000000"/>
                      <w:sz w:val="22"/>
                      <w:szCs w:val="22"/>
                    </w:rPr>
                    <w:t> </w:t>
                  </w:r>
                </w:p>
              </w:tc>
            </w:tr>
            <w:tr w:rsidR="008137DC" w:rsidRPr="008E19D6" w14:paraId="68738CDA" w14:textId="77777777" w:rsidTr="003F06FB">
              <w:trPr>
                <w:trHeight w:val="288"/>
              </w:trPr>
              <w:tc>
                <w:tcPr>
                  <w:tcW w:w="5424" w:type="dxa"/>
                  <w:tcBorders>
                    <w:top w:val="nil"/>
                    <w:left w:val="single" w:sz="4" w:space="0" w:color="FFFFFF"/>
                    <w:bottom w:val="single" w:sz="4" w:space="0" w:color="FFFFFF"/>
                    <w:right w:val="single" w:sz="4" w:space="0" w:color="FFFFFF"/>
                  </w:tcBorders>
                  <w:shd w:val="clear" w:color="auto" w:fill="auto"/>
                  <w:noWrap/>
                  <w:vAlign w:val="center"/>
                  <w:hideMark/>
                </w:tcPr>
                <w:p w14:paraId="7804BA7F" w14:textId="77777777" w:rsidR="008137DC" w:rsidRPr="007A79D0" w:rsidRDefault="008137DC" w:rsidP="003F06FB">
                  <w:pPr>
                    <w:rPr>
                      <w:rFonts w:cs="Calibri"/>
                      <w:color w:val="000000"/>
                      <w:sz w:val="22"/>
                      <w:szCs w:val="22"/>
                    </w:rPr>
                  </w:pPr>
                  <w:r w:rsidRPr="007A79D0">
                    <w:rPr>
                      <w:rFonts w:cs="Calibri"/>
                      <w:b/>
                      <w:bCs/>
                      <w:color w:val="000000"/>
                      <w:sz w:val="22"/>
                      <w:szCs w:val="22"/>
                    </w:rPr>
                    <w:t>1</w:t>
                  </w:r>
                  <w:r w:rsidRPr="007A79D0">
                    <w:rPr>
                      <w:rFonts w:cs="Calibri"/>
                      <w:color w:val="000000"/>
                      <w:sz w:val="22"/>
                      <w:szCs w:val="22"/>
                    </w:rPr>
                    <w:t>.</w:t>
                  </w:r>
                  <w:r w:rsidRPr="007A79D0">
                    <w:rPr>
                      <w:rFonts w:ascii="Times New Roman" w:hAnsi="Times New Roman"/>
                      <w:color w:val="000000"/>
                      <w:sz w:val="22"/>
                      <w:szCs w:val="22"/>
                    </w:rPr>
                    <w:t xml:space="preserve">      </w:t>
                  </w:r>
                  <w:r w:rsidRPr="007A79D0">
                    <w:rPr>
                      <w:rFonts w:cs="Calibri"/>
                      <w:color w:val="000000"/>
                      <w:sz w:val="22"/>
                      <w:szCs w:val="22"/>
                    </w:rPr>
                    <w:t xml:space="preserve">Zakres mierzonych mas 30 </w:t>
                  </w:r>
                  <w:proofErr w:type="spellStart"/>
                  <w:r w:rsidRPr="007A79D0">
                    <w:rPr>
                      <w:rFonts w:cs="Calibri"/>
                      <w:color w:val="000000"/>
                      <w:sz w:val="22"/>
                      <w:szCs w:val="22"/>
                    </w:rPr>
                    <w:t>kDa</w:t>
                  </w:r>
                  <w:proofErr w:type="spellEnd"/>
                  <w:r w:rsidRPr="007A79D0">
                    <w:rPr>
                      <w:rFonts w:cs="Calibri"/>
                      <w:color w:val="000000"/>
                      <w:sz w:val="22"/>
                      <w:szCs w:val="22"/>
                    </w:rPr>
                    <w:t xml:space="preserve"> – 5 </w:t>
                  </w:r>
                  <w:proofErr w:type="spellStart"/>
                  <w:r w:rsidRPr="007A79D0">
                    <w:rPr>
                      <w:rFonts w:cs="Calibri"/>
                      <w:color w:val="000000"/>
                      <w:sz w:val="22"/>
                      <w:szCs w:val="22"/>
                    </w:rPr>
                    <w:t>MDa</w:t>
                  </w:r>
                  <w:proofErr w:type="spellEnd"/>
                  <w:r w:rsidRPr="007A79D0">
                    <w:rPr>
                      <w:rFonts w:cs="Calibri"/>
                      <w:color w:val="000000"/>
                      <w:sz w:val="22"/>
                      <w:szCs w:val="22"/>
                    </w:rPr>
                    <w:t>;</w:t>
                  </w:r>
                </w:p>
              </w:tc>
            </w:tr>
            <w:tr w:rsidR="008137DC" w:rsidRPr="008E19D6" w14:paraId="01F461BD" w14:textId="77777777" w:rsidTr="003F06FB">
              <w:trPr>
                <w:trHeight w:val="288"/>
              </w:trPr>
              <w:tc>
                <w:tcPr>
                  <w:tcW w:w="5424" w:type="dxa"/>
                  <w:tcBorders>
                    <w:top w:val="nil"/>
                    <w:left w:val="single" w:sz="4" w:space="0" w:color="FFFFFF"/>
                    <w:bottom w:val="single" w:sz="4" w:space="0" w:color="FFFFFF"/>
                    <w:right w:val="single" w:sz="4" w:space="0" w:color="FFFFFF"/>
                  </w:tcBorders>
                  <w:shd w:val="clear" w:color="auto" w:fill="auto"/>
                  <w:noWrap/>
                  <w:vAlign w:val="center"/>
                  <w:hideMark/>
                </w:tcPr>
                <w:p w14:paraId="33EF64A2" w14:textId="77777777" w:rsidR="008137DC" w:rsidRPr="007A79D0" w:rsidRDefault="008137DC" w:rsidP="003F06FB">
                  <w:pPr>
                    <w:rPr>
                      <w:rFonts w:cs="Calibri"/>
                      <w:color w:val="000000"/>
                      <w:sz w:val="22"/>
                      <w:szCs w:val="22"/>
                    </w:rPr>
                  </w:pPr>
                  <w:r w:rsidRPr="007A79D0">
                    <w:rPr>
                      <w:rFonts w:cs="Calibri"/>
                      <w:color w:val="000000"/>
                      <w:sz w:val="22"/>
                      <w:szCs w:val="22"/>
                    </w:rPr>
                    <w:t> </w:t>
                  </w:r>
                </w:p>
              </w:tc>
            </w:tr>
            <w:tr w:rsidR="008137DC" w:rsidRPr="008E19D6" w14:paraId="62633282" w14:textId="77777777" w:rsidTr="003F06FB">
              <w:trPr>
                <w:trHeight w:val="288"/>
              </w:trPr>
              <w:tc>
                <w:tcPr>
                  <w:tcW w:w="5424" w:type="dxa"/>
                  <w:tcBorders>
                    <w:top w:val="nil"/>
                    <w:left w:val="single" w:sz="4" w:space="0" w:color="FFFFFF"/>
                    <w:bottom w:val="single" w:sz="4" w:space="0" w:color="FFFFFF"/>
                    <w:right w:val="single" w:sz="4" w:space="0" w:color="FFFFFF"/>
                  </w:tcBorders>
                  <w:shd w:val="clear" w:color="auto" w:fill="auto"/>
                  <w:noWrap/>
                  <w:vAlign w:val="center"/>
                  <w:hideMark/>
                </w:tcPr>
                <w:p w14:paraId="17563CB2" w14:textId="77777777" w:rsidR="008137DC" w:rsidRPr="007A79D0" w:rsidRDefault="008137DC" w:rsidP="003F06FB">
                  <w:pPr>
                    <w:rPr>
                      <w:rFonts w:cs="Calibri"/>
                      <w:color w:val="000000"/>
                      <w:sz w:val="22"/>
                      <w:szCs w:val="22"/>
                    </w:rPr>
                  </w:pPr>
                  <w:r w:rsidRPr="007A79D0">
                    <w:rPr>
                      <w:rFonts w:cs="Calibri"/>
                      <w:b/>
                      <w:bCs/>
                      <w:color w:val="000000"/>
                      <w:sz w:val="22"/>
                      <w:szCs w:val="22"/>
                    </w:rPr>
                    <w:t>2</w:t>
                  </w:r>
                  <w:r w:rsidRPr="007A79D0">
                    <w:rPr>
                      <w:rFonts w:cs="Calibri"/>
                      <w:color w:val="000000"/>
                      <w:sz w:val="22"/>
                      <w:szCs w:val="22"/>
                    </w:rPr>
                    <w:t>.</w:t>
                  </w:r>
                  <w:r w:rsidRPr="007A79D0">
                    <w:rPr>
                      <w:rFonts w:ascii="Times New Roman" w:hAnsi="Times New Roman"/>
                      <w:color w:val="000000"/>
                      <w:sz w:val="22"/>
                      <w:szCs w:val="22"/>
                    </w:rPr>
                    <w:t xml:space="preserve">      </w:t>
                  </w:r>
                  <w:r w:rsidRPr="007A79D0">
                    <w:rPr>
                      <w:rFonts w:cs="Calibri"/>
                      <w:color w:val="000000"/>
                      <w:sz w:val="22"/>
                      <w:szCs w:val="22"/>
                    </w:rPr>
                    <w:t>Rozdzielczość (M/ΔM) co najmniej 2.5;</w:t>
                  </w:r>
                </w:p>
              </w:tc>
            </w:tr>
            <w:tr w:rsidR="008137DC" w:rsidRPr="008E19D6" w14:paraId="10F86A25" w14:textId="77777777" w:rsidTr="003F06FB">
              <w:trPr>
                <w:trHeight w:val="288"/>
              </w:trPr>
              <w:tc>
                <w:tcPr>
                  <w:tcW w:w="5424" w:type="dxa"/>
                  <w:tcBorders>
                    <w:top w:val="nil"/>
                    <w:left w:val="single" w:sz="4" w:space="0" w:color="FFFFFF"/>
                    <w:bottom w:val="single" w:sz="4" w:space="0" w:color="FFFFFF"/>
                    <w:right w:val="single" w:sz="4" w:space="0" w:color="FFFFFF"/>
                  </w:tcBorders>
                  <w:shd w:val="clear" w:color="auto" w:fill="auto"/>
                  <w:noWrap/>
                  <w:vAlign w:val="center"/>
                  <w:hideMark/>
                </w:tcPr>
                <w:p w14:paraId="12959EC3" w14:textId="77777777" w:rsidR="008137DC" w:rsidRPr="007A79D0" w:rsidRDefault="008137DC" w:rsidP="003F06FB">
                  <w:pPr>
                    <w:rPr>
                      <w:rFonts w:cs="Calibri"/>
                      <w:color w:val="000000"/>
                      <w:sz w:val="22"/>
                      <w:szCs w:val="22"/>
                    </w:rPr>
                  </w:pPr>
                  <w:r w:rsidRPr="007A79D0">
                    <w:rPr>
                      <w:rFonts w:cs="Calibri"/>
                      <w:color w:val="000000"/>
                      <w:sz w:val="22"/>
                      <w:szCs w:val="22"/>
                    </w:rPr>
                    <w:t> </w:t>
                  </w:r>
                </w:p>
              </w:tc>
            </w:tr>
            <w:tr w:rsidR="008137DC" w:rsidRPr="008E19D6" w14:paraId="787984B3" w14:textId="77777777" w:rsidTr="003F06FB">
              <w:trPr>
                <w:trHeight w:val="576"/>
              </w:trPr>
              <w:tc>
                <w:tcPr>
                  <w:tcW w:w="5424" w:type="dxa"/>
                  <w:tcBorders>
                    <w:top w:val="nil"/>
                    <w:left w:val="single" w:sz="4" w:space="0" w:color="FFFFFF"/>
                    <w:bottom w:val="single" w:sz="4" w:space="0" w:color="FFFFFF"/>
                    <w:right w:val="single" w:sz="4" w:space="0" w:color="FFFFFF"/>
                  </w:tcBorders>
                  <w:shd w:val="clear" w:color="auto" w:fill="auto"/>
                  <w:noWrap/>
                  <w:vAlign w:val="center"/>
                  <w:hideMark/>
                </w:tcPr>
                <w:p w14:paraId="250CD5F9" w14:textId="77777777" w:rsidR="008137DC" w:rsidRPr="007A79D0" w:rsidRDefault="008137DC" w:rsidP="003F06FB">
                  <w:pPr>
                    <w:rPr>
                      <w:rFonts w:cs="Calibri"/>
                      <w:color w:val="000000"/>
                      <w:sz w:val="22"/>
                      <w:szCs w:val="22"/>
                    </w:rPr>
                  </w:pPr>
                  <w:r w:rsidRPr="007A79D0">
                    <w:rPr>
                      <w:rFonts w:cs="Calibri"/>
                      <w:b/>
                      <w:bCs/>
                      <w:color w:val="000000"/>
                      <w:sz w:val="22"/>
                      <w:szCs w:val="22"/>
                    </w:rPr>
                    <w:t>3</w:t>
                  </w:r>
                  <w:r w:rsidRPr="007A79D0">
                    <w:rPr>
                      <w:rFonts w:cs="Calibri"/>
                      <w:color w:val="000000"/>
                      <w:sz w:val="22"/>
                      <w:szCs w:val="22"/>
                    </w:rPr>
                    <w:t>.</w:t>
                  </w:r>
                  <w:r w:rsidRPr="007A79D0">
                    <w:rPr>
                      <w:rFonts w:ascii="Times New Roman" w:hAnsi="Times New Roman"/>
                      <w:color w:val="000000"/>
                      <w:sz w:val="22"/>
                      <w:szCs w:val="22"/>
                    </w:rPr>
                    <w:t xml:space="preserve">      </w:t>
                  </w:r>
                  <w:r w:rsidRPr="007A79D0">
                    <w:rPr>
                      <w:rFonts w:cs="Calibri"/>
                      <w:color w:val="000000"/>
                      <w:sz w:val="22"/>
                      <w:szCs w:val="22"/>
                    </w:rPr>
                    <w:t>Dokładność oznaczenia masy nie gorsza niż  ±2%;</w:t>
                  </w:r>
                </w:p>
              </w:tc>
            </w:tr>
            <w:tr w:rsidR="008137DC" w:rsidRPr="008E19D6" w14:paraId="2A99A152" w14:textId="77777777" w:rsidTr="003F06FB">
              <w:trPr>
                <w:trHeight w:val="288"/>
              </w:trPr>
              <w:tc>
                <w:tcPr>
                  <w:tcW w:w="5424" w:type="dxa"/>
                  <w:tcBorders>
                    <w:top w:val="nil"/>
                    <w:left w:val="single" w:sz="4" w:space="0" w:color="FFFFFF"/>
                    <w:bottom w:val="single" w:sz="4" w:space="0" w:color="FFFFFF"/>
                    <w:right w:val="single" w:sz="4" w:space="0" w:color="FFFFFF"/>
                  </w:tcBorders>
                  <w:shd w:val="clear" w:color="auto" w:fill="auto"/>
                  <w:noWrap/>
                  <w:vAlign w:val="center"/>
                  <w:hideMark/>
                </w:tcPr>
                <w:p w14:paraId="68E4BFA9" w14:textId="77777777" w:rsidR="008137DC" w:rsidRPr="007A79D0" w:rsidRDefault="008137DC" w:rsidP="003F06FB">
                  <w:pPr>
                    <w:rPr>
                      <w:rFonts w:cs="Calibri"/>
                      <w:color w:val="000000"/>
                      <w:sz w:val="22"/>
                      <w:szCs w:val="22"/>
                    </w:rPr>
                  </w:pPr>
                </w:p>
              </w:tc>
            </w:tr>
            <w:tr w:rsidR="008137DC" w:rsidRPr="008E19D6" w14:paraId="275D670E" w14:textId="77777777" w:rsidTr="003F06FB">
              <w:trPr>
                <w:trHeight w:val="576"/>
              </w:trPr>
              <w:tc>
                <w:tcPr>
                  <w:tcW w:w="5424" w:type="dxa"/>
                  <w:tcBorders>
                    <w:top w:val="nil"/>
                    <w:left w:val="single" w:sz="4" w:space="0" w:color="FFFFFF"/>
                    <w:bottom w:val="single" w:sz="4" w:space="0" w:color="FFFFFF"/>
                    <w:right w:val="single" w:sz="4" w:space="0" w:color="FFFFFF"/>
                  </w:tcBorders>
                  <w:shd w:val="clear" w:color="auto" w:fill="auto"/>
                  <w:noWrap/>
                  <w:vAlign w:val="center"/>
                  <w:hideMark/>
                </w:tcPr>
                <w:p w14:paraId="62CE81FB" w14:textId="77777777" w:rsidR="008137DC" w:rsidRPr="007A79D0" w:rsidRDefault="008137DC" w:rsidP="003F06FB">
                  <w:pPr>
                    <w:rPr>
                      <w:rFonts w:cs="Calibri"/>
                      <w:color w:val="000000"/>
                      <w:sz w:val="22"/>
                      <w:szCs w:val="22"/>
                    </w:rPr>
                  </w:pPr>
                  <w:r w:rsidRPr="007A79D0">
                    <w:rPr>
                      <w:rFonts w:cs="Calibri"/>
                      <w:b/>
                      <w:bCs/>
                      <w:color w:val="000000"/>
                      <w:sz w:val="22"/>
                      <w:szCs w:val="22"/>
                    </w:rPr>
                    <w:t>4</w:t>
                  </w:r>
                  <w:r w:rsidRPr="007A79D0">
                    <w:rPr>
                      <w:rFonts w:cs="Calibri"/>
                      <w:color w:val="000000"/>
                      <w:sz w:val="22"/>
                      <w:szCs w:val="22"/>
                    </w:rPr>
                    <w:t>.</w:t>
                  </w:r>
                  <w:r w:rsidRPr="007A79D0">
                    <w:rPr>
                      <w:rFonts w:ascii="Times New Roman" w:hAnsi="Times New Roman"/>
                      <w:color w:val="000000"/>
                      <w:sz w:val="22"/>
                      <w:szCs w:val="22"/>
                    </w:rPr>
                    <w:t xml:space="preserve">      </w:t>
                  </w:r>
                  <w:r w:rsidRPr="007A79D0">
                    <w:rPr>
                      <w:rFonts w:cs="Calibri"/>
                      <w:color w:val="000000"/>
                      <w:sz w:val="22"/>
                      <w:szCs w:val="22"/>
                    </w:rPr>
                    <w:t>Błąd nie większy niż 5% (w pojedynczym pomiarze);</w:t>
                  </w:r>
                </w:p>
              </w:tc>
            </w:tr>
            <w:tr w:rsidR="008137DC" w:rsidRPr="008E19D6" w14:paraId="5D7B03D0" w14:textId="77777777" w:rsidTr="003F06FB">
              <w:trPr>
                <w:trHeight w:val="288"/>
              </w:trPr>
              <w:tc>
                <w:tcPr>
                  <w:tcW w:w="5424" w:type="dxa"/>
                  <w:tcBorders>
                    <w:top w:val="nil"/>
                    <w:left w:val="single" w:sz="4" w:space="0" w:color="FFFFFF"/>
                    <w:bottom w:val="single" w:sz="4" w:space="0" w:color="FFFFFF"/>
                    <w:right w:val="single" w:sz="4" w:space="0" w:color="FFFFFF"/>
                  </w:tcBorders>
                  <w:shd w:val="clear" w:color="auto" w:fill="auto"/>
                  <w:noWrap/>
                  <w:vAlign w:val="center"/>
                  <w:hideMark/>
                </w:tcPr>
                <w:p w14:paraId="45475B01" w14:textId="77777777" w:rsidR="008137DC" w:rsidRPr="007A79D0" w:rsidRDefault="008137DC" w:rsidP="003F06FB">
                  <w:pPr>
                    <w:rPr>
                      <w:rFonts w:cs="Calibri"/>
                      <w:color w:val="000000"/>
                      <w:sz w:val="22"/>
                      <w:szCs w:val="22"/>
                    </w:rPr>
                  </w:pPr>
                  <w:r w:rsidRPr="007A79D0">
                    <w:rPr>
                      <w:rFonts w:cs="Calibri"/>
                      <w:color w:val="000000"/>
                      <w:sz w:val="22"/>
                      <w:szCs w:val="22"/>
                    </w:rPr>
                    <w:t> </w:t>
                  </w:r>
                </w:p>
              </w:tc>
            </w:tr>
            <w:tr w:rsidR="008137DC" w:rsidRPr="008E19D6" w14:paraId="77AA0151" w14:textId="77777777" w:rsidTr="003F06FB">
              <w:trPr>
                <w:trHeight w:val="576"/>
              </w:trPr>
              <w:tc>
                <w:tcPr>
                  <w:tcW w:w="5424" w:type="dxa"/>
                  <w:tcBorders>
                    <w:top w:val="nil"/>
                    <w:left w:val="single" w:sz="4" w:space="0" w:color="FFFFFF"/>
                    <w:bottom w:val="single" w:sz="4" w:space="0" w:color="FFFFFF"/>
                    <w:right w:val="single" w:sz="4" w:space="0" w:color="FFFFFF"/>
                  </w:tcBorders>
                  <w:shd w:val="clear" w:color="auto" w:fill="auto"/>
                  <w:noWrap/>
                  <w:vAlign w:val="center"/>
                  <w:hideMark/>
                </w:tcPr>
                <w:p w14:paraId="534E2338" w14:textId="77777777" w:rsidR="008137DC" w:rsidRPr="007A79D0" w:rsidRDefault="008137DC" w:rsidP="003F06FB">
                  <w:pPr>
                    <w:rPr>
                      <w:rFonts w:cs="Calibri"/>
                      <w:color w:val="000000"/>
                      <w:sz w:val="22"/>
                      <w:szCs w:val="22"/>
                    </w:rPr>
                  </w:pPr>
                  <w:r w:rsidRPr="007A79D0">
                    <w:rPr>
                      <w:rFonts w:cs="Calibri"/>
                      <w:b/>
                      <w:bCs/>
                      <w:color w:val="000000"/>
                      <w:sz w:val="22"/>
                      <w:szCs w:val="22"/>
                    </w:rPr>
                    <w:t>5</w:t>
                  </w:r>
                  <w:r w:rsidRPr="007A79D0">
                    <w:rPr>
                      <w:rFonts w:cs="Calibri"/>
                      <w:color w:val="000000"/>
                      <w:sz w:val="22"/>
                      <w:szCs w:val="22"/>
                    </w:rPr>
                    <w:t>.</w:t>
                  </w:r>
                  <w:r w:rsidRPr="007A79D0">
                    <w:rPr>
                      <w:rFonts w:ascii="Times New Roman" w:hAnsi="Times New Roman"/>
                      <w:color w:val="000000"/>
                      <w:sz w:val="22"/>
                      <w:szCs w:val="22"/>
                    </w:rPr>
                    <w:t xml:space="preserve">      </w:t>
                  </w:r>
                  <w:r w:rsidRPr="007A79D0">
                    <w:rPr>
                      <w:rFonts w:cs="Calibri"/>
                      <w:color w:val="000000"/>
                      <w:sz w:val="22"/>
                      <w:szCs w:val="22"/>
                    </w:rPr>
                    <w:t xml:space="preserve">Zakres stężeń próbki 100 </w:t>
                  </w:r>
                  <w:proofErr w:type="spellStart"/>
                  <w:r w:rsidRPr="007A79D0">
                    <w:rPr>
                      <w:rFonts w:cs="Calibri"/>
                      <w:color w:val="000000"/>
                      <w:sz w:val="22"/>
                      <w:szCs w:val="22"/>
                    </w:rPr>
                    <w:t>pM</w:t>
                  </w:r>
                  <w:proofErr w:type="spellEnd"/>
                  <w:r w:rsidRPr="007A79D0">
                    <w:rPr>
                      <w:rFonts w:cs="Calibri"/>
                      <w:color w:val="000000"/>
                      <w:sz w:val="22"/>
                      <w:szCs w:val="22"/>
                    </w:rPr>
                    <w:t xml:space="preserve"> – 100 </w:t>
                  </w:r>
                  <w:proofErr w:type="spellStart"/>
                  <w:r w:rsidRPr="007A79D0">
                    <w:rPr>
                      <w:rFonts w:cs="Calibri"/>
                      <w:color w:val="000000"/>
                      <w:sz w:val="22"/>
                      <w:szCs w:val="22"/>
                    </w:rPr>
                    <w:t>nM</w:t>
                  </w:r>
                  <w:proofErr w:type="spellEnd"/>
                  <w:r w:rsidRPr="007A79D0">
                    <w:rPr>
                      <w:rFonts w:cs="Calibri"/>
                      <w:color w:val="000000"/>
                      <w:sz w:val="22"/>
                      <w:szCs w:val="22"/>
                    </w:rPr>
                    <w:t>;</w:t>
                  </w:r>
                </w:p>
              </w:tc>
            </w:tr>
            <w:tr w:rsidR="008137DC" w:rsidRPr="008E19D6" w14:paraId="65E9C410" w14:textId="77777777" w:rsidTr="003F06FB">
              <w:trPr>
                <w:trHeight w:val="288"/>
              </w:trPr>
              <w:tc>
                <w:tcPr>
                  <w:tcW w:w="5424" w:type="dxa"/>
                  <w:tcBorders>
                    <w:top w:val="nil"/>
                    <w:left w:val="single" w:sz="4" w:space="0" w:color="FFFFFF"/>
                    <w:bottom w:val="single" w:sz="4" w:space="0" w:color="FFFFFF"/>
                    <w:right w:val="single" w:sz="4" w:space="0" w:color="FFFFFF"/>
                  </w:tcBorders>
                  <w:shd w:val="clear" w:color="auto" w:fill="auto"/>
                  <w:noWrap/>
                  <w:vAlign w:val="center"/>
                  <w:hideMark/>
                </w:tcPr>
                <w:p w14:paraId="500188CB" w14:textId="77777777" w:rsidR="008137DC" w:rsidRPr="007A79D0" w:rsidRDefault="008137DC" w:rsidP="003F06FB">
                  <w:pPr>
                    <w:rPr>
                      <w:rFonts w:cs="Calibri"/>
                      <w:color w:val="000000"/>
                      <w:sz w:val="22"/>
                      <w:szCs w:val="22"/>
                    </w:rPr>
                  </w:pPr>
                  <w:r w:rsidRPr="007A79D0">
                    <w:rPr>
                      <w:rFonts w:cs="Calibri"/>
                      <w:color w:val="000000"/>
                      <w:sz w:val="22"/>
                      <w:szCs w:val="22"/>
                    </w:rPr>
                    <w:t> </w:t>
                  </w:r>
                </w:p>
              </w:tc>
            </w:tr>
            <w:tr w:rsidR="008137DC" w:rsidRPr="008E19D6" w14:paraId="0AE3ACDA" w14:textId="77777777" w:rsidTr="003F06FB">
              <w:trPr>
                <w:trHeight w:val="288"/>
              </w:trPr>
              <w:tc>
                <w:tcPr>
                  <w:tcW w:w="5424" w:type="dxa"/>
                  <w:tcBorders>
                    <w:top w:val="nil"/>
                    <w:left w:val="single" w:sz="4" w:space="0" w:color="FFFFFF"/>
                    <w:bottom w:val="single" w:sz="4" w:space="0" w:color="FFFFFF"/>
                    <w:right w:val="single" w:sz="4" w:space="0" w:color="FFFFFF"/>
                  </w:tcBorders>
                  <w:shd w:val="clear" w:color="auto" w:fill="auto"/>
                  <w:noWrap/>
                  <w:vAlign w:val="center"/>
                  <w:hideMark/>
                </w:tcPr>
                <w:p w14:paraId="54137E5E" w14:textId="77777777" w:rsidR="008137DC" w:rsidRPr="007A79D0" w:rsidRDefault="008137DC" w:rsidP="003F06FB">
                  <w:pPr>
                    <w:rPr>
                      <w:rFonts w:cs="Calibri"/>
                      <w:color w:val="000000"/>
                      <w:sz w:val="22"/>
                      <w:szCs w:val="22"/>
                    </w:rPr>
                  </w:pPr>
                  <w:r w:rsidRPr="007A79D0">
                    <w:rPr>
                      <w:rFonts w:cs="Calibri"/>
                      <w:b/>
                      <w:bCs/>
                      <w:color w:val="000000"/>
                      <w:sz w:val="22"/>
                      <w:szCs w:val="22"/>
                    </w:rPr>
                    <w:t>6</w:t>
                  </w:r>
                  <w:r w:rsidRPr="007A79D0">
                    <w:rPr>
                      <w:rFonts w:cs="Calibri"/>
                      <w:color w:val="000000"/>
                      <w:sz w:val="22"/>
                      <w:szCs w:val="22"/>
                    </w:rPr>
                    <w:t>.</w:t>
                  </w:r>
                  <w:r w:rsidRPr="007A79D0">
                    <w:rPr>
                      <w:rFonts w:ascii="Times New Roman" w:hAnsi="Times New Roman"/>
                      <w:color w:val="000000"/>
                      <w:sz w:val="22"/>
                      <w:szCs w:val="22"/>
                    </w:rPr>
                    <w:t xml:space="preserve">      </w:t>
                  </w:r>
                  <w:r w:rsidRPr="007A79D0">
                    <w:rPr>
                      <w:rFonts w:cs="Calibri"/>
                      <w:color w:val="000000"/>
                      <w:sz w:val="22"/>
                      <w:szCs w:val="22"/>
                    </w:rPr>
                    <w:t xml:space="preserve">Czułość &lt; 1 </w:t>
                  </w:r>
                  <w:proofErr w:type="spellStart"/>
                  <w:r w:rsidRPr="007A79D0">
                    <w:rPr>
                      <w:rFonts w:cs="Calibri"/>
                      <w:color w:val="000000"/>
                      <w:sz w:val="22"/>
                      <w:szCs w:val="22"/>
                    </w:rPr>
                    <w:t>ng</w:t>
                  </w:r>
                  <w:proofErr w:type="spellEnd"/>
                  <w:r w:rsidRPr="007A79D0">
                    <w:rPr>
                      <w:rFonts w:cs="Calibri"/>
                      <w:color w:val="000000"/>
                      <w:sz w:val="22"/>
                      <w:szCs w:val="22"/>
                    </w:rPr>
                    <w:t xml:space="preserve"> białka;</w:t>
                  </w:r>
                </w:p>
              </w:tc>
            </w:tr>
            <w:tr w:rsidR="008137DC" w:rsidRPr="008E19D6" w14:paraId="2B2EC2DC" w14:textId="77777777" w:rsidTr="003F06FB">
              <w:trPr>
                <w:trHeight w:val="288"/>
              </w:trPr>
              <w:tc>
                <w:tcPr>
                  <w:tcW w:w="5424" w:type="dxa"/>
                  <w:tcBorders>
                    <w:top w:val="nil"/>
                    <w:left w:val="single" w:sz="4" w:space="0" w:color="FFFFFF"/>
                    <w:bottom w:val="single" w:sz="4" w:space="0" w:color="FFFFFF"/>
                    <w:right w:val="single" w:sz="4" w:space="0" w:color="FFFFFF"/>
                  </w:tcBorders>
                  <w:shd w:val="clear" w:color="auto" w:fill="auto"/>
                  <w:noWrap/>
                  <w:vAlign w:val="center"/>
                  <w:hideMark/>
                </w:tcPr>
                <w:p w14:paraId="5B6ACC5C" w14:textId="77777777" w:rsidR="008137DC" w:rsidRPr="007A79D0" w:rsidRDefault="008137DC" w:rsidP="003F06FB">
                  <w:pPr>
                    <w:rPr>
                      <w:rFonts w:cs="Calibri"/>
                      <w:color w:val="000000"/>
                      <w:sz w:val="22"/>
                      <w:szCs w:val="22"/>
                    </w:rPr>
                  </w:pPr>
                  <w:r w:rsidRPr="007A79D0">
                    <w:rPr>
                      <w:rFonts w:cs="Calibri"/>
                      <w:color w:val="000000"/>
                      <w:sz w:val="22"/>
                      <w:szCs w:val="22"/>
                    </w:rPr>
                    <w:t> </w:t>
                  </w:r>
                </w:p>
              </w:tc>
            </w:tr>
            <w:tr w:rsidR="008137DC" w:rsidRPr="008E19D6" w14:paraId="6FEE0A3B" w14:textId="77777777" w:rsidTr="003F06FB">
              <w:trPr>
                <w:trHeight w:val="864"/>
              </w:trPr>
              <w:tc>
                <w:tcPr>
                  <w:tcW w:w="5424" w:type="dxa"/>
                  <w:tcBorders>
                    <w:top w:val="nil"/>
                    <w:left w:val="single" w:sz="4" w:space="0" w:color="FFFFFF"/>
                    <w:bottom w:val="single" w:sz="4" w:space="0" w:color="FFFFFF"/>
                    <w:right w:val="single" w:sz="4" w:space="0" w:color="FFFFFF"/>
                  </w:tcBorders>
                  <w:shd w:val="clear" w:color="auto" w:fill="auto"/>
                  <w:noWrap/>
                  <w:vAlign w:val="center"/>
                  <w:hideMark/>
                </w:tcPr>
                <w:p w14:paraId="3BF638CE" w14:textId="77777777" w:rsidR="008137DC" w:rsidRPr="007A79D0" w:rsidRDefault="008137DC" w:rsidP="003F06FB">
                  <w:pPr>
                    <w:rPr>
                      <w:rFonts w:cs="Calibri"/>
                      <w:color w:val="000000"/>
                      <w:sz w:val="22"/>
                      <w:szCs w:val="22"/>
                    </w:rPr>
                  </w:pPr>
                  <w:r w:rsidRPr="007A79D0">
                    <w:rPr>
                      <w:rFonts w:cs="Calibri"/>
                      <w:b/>
                      <w:bCs/>
                      <w:color w:val="000000"/>
                      <w:sz w:val="22"/>
                      <w:szCs w:val="22"/>
                    </w:rPr>
                    <w:t>7</w:t>
                  </w:r>
                  <w:r w:rsidRPr="007A79D0">
                    <w:rPr>
                      <w:rFonts w:cs="Calibri"/>
                      <w:color w:val="000000"/>
                      <w:sz w:val="22"/>
                      <w:szCs w:val="22"/>
                    </w:rPr>
                    <w:t>.</w:t>
                  </w:r>
                  <w:r w:rsidRPr="007A79D0">
                    <w:rPr>
                      <w:rFonts w:ascii="Times New Roman" w:hAnsi="Times New Roman"/>
                      <w:color w:val="000000"/>
                      <w:sz w:val="22"/>
                      <w:szCs w:val="22"/>
                    </w:rPr>
                    <w:t xml:space="preserve">      </w:t>
                  </w:r>
                  <w:r w:rsidRPr="007A79D0">
                    <w:rPr>
                      <w:rFonts w:cs="Calibri"/>
                      <w:color w:val="000000"/>
                      <w:sz w:val="22"/>
                      <w:szCs w:val="22"/>
                    </w:rPr>
                    <w:t xml:space="preserve">Obrazowana powierzchnia co najmniej 4 x 11 µm (przy 500 </w:t>
                  </w:r>
                  <w:proofErr w:type="spellStart"/>
                  <w:r w:rsidRPr="007A79D0">
                    <w:rPr>
                      <w:rFonts w:cs="Calibri"/>
                      <w:color w:val="000000"/>
                      <w:sz w:val="22"/>
                      <w:szCs w:val="22"/>
                    </w:rPr>
                    <w:t>Hz</w:t>
                  </w:r>
                  <w:proofErr w:type="spellEnd"/>
                  <w:r w:rsidRPr="007A79D0">
                    <w:rPr>
                      <w:rFonts w:cs="Calibri"/>
                      <w:color w:val="000000"/>
                      <w:sz w:val="22"/>
                      <w:szCs w:val="22"/>
                    </w:rPr>
                    <w:t>) i co najmniej 12 x 17  µm  (przy  135  </w:t>
                  </w:r>
                  <w:proofErr w:type="spellStart"/>
                  <w:r w:rsidRPr="007A79D0">
                    <w:rPr>
                      <w:rFonts w:cs="Calibri"/>
                      <w:color w:val="000000"/>
                      <w:sz w:val="22"/>
                      <w:szCs w:val="22"/>
                    </w:rPr>
                    <w:t>Hz</w:t>
                  </w:r>
                  <w:proofErr w:type="spellEnd"/>
                  <w:r w:rsidRPr="007A79D0">
                    <w:rPr>
                      <w:rFonts w:cs="Calibri"/>
                      <w:color w:val="000000"/>
                      <w:sz w:val="22"/>
                      <w:szCs w:val="22"/>
                    </w:rPr>
                    <w:t>);</w:t>
                  </w:r>
                </w:p>
              </w:tc>
            </w:tr>
            <w:tr w:rsidR="008137DC" w:rsidRPr="008E19D6" w14:paraId="407ACB1C" w14:textId="77777777" w:rsidTr="003F06FB">
              <w:trPr>
                <w:trHeight w:val="288"/>
              </w:trPr>
              <w:tc>
                <w:tcPr>
                  <w:tcW w:w="5424" w:type="dxa"/>
                  <w:tcBorders>
                    <w:top w:val="nil"/>
                    <w:left w:val="single" w:sz="4" w:space="0" w:color="FFFFFF"/>
                    <w:bottom w:val="single" w:sz="4" w:space="0" w:color="FFFFFF"/>
                    <w:right w:val="single" w:sz="4" w:space="0" w:color="FFFFFF"/>
                  </w:tcBorders>
                  <w:shd w:val="clear" w:color="auto" w:fill="auto"/>
                  <w:noWrap/>
                  <w:vAlign w:val="center"/>
                  <w:hideMark/>
                </w:tcPr>
                <w:p w14:paraId="1A0B59A5" w14:textId="77777777" w:rsidR="008137DC" w:rsidRPr="007A79D0" w:rsidRDefault="008137DC" w:rsidP="003F06FB">
                  <w:pPr>
                    <w:rPr>
                      <w:rFonts w:cs="Calibri"/>
                      <w:color w:val="000000"/>
                      <w:sz w:val="22"/>
                      <w:szCs w:val="22"/>
                    </w:rPr>
                  </w:pPr>
                  <w:r w:rsidRPr="007A79D0">
                    <w:rPr>
                      <w:rFonts w:cs="Calibri"/>
                      <w:color w:val="000000"/>
                      <w:sz w:val="22"/>
                      <w:szCs w:val="22"/>
                    </w:rPr>
                    <w:t> </w:t>
                  </w:r>
                </w:p>
              </w:tc>
            </w:tr>
            <w:tr w:rsidR="008137DC" w:rsidRPr="008E19D6" w14:paraId="3487ABDC" w14:textId="77777777" w:rsidTr="003F06FB">
              <w:trPr>
                <w:trHeight w:val="288"/>
              </w:trPr>
              <w:tc>
                <w:tcPr>
                  <w:tcW w:w="5424" w:type="dxa"/>
                  <w:tcBorders>
                    <w:top w:val="nil"/>
                    <w:left w:val="single" w:sz="4" w:space="0" w:color="FFFFFF"/>
                    <w:bottom w:val="single" w:sz="4" w:space="0" w:color="FFFFFF"/>
                    <w:right w:val="single" w:sz="4" w:space="0" w:color="FFFFFF"/>
                  </w:tcBorders>
                  <w:shd w:val="clear" w:color="auto" w:fill="auto"/>
                  <w:noWrap/>
                  <w:vAlign w:val="center"/>
                  <w:hideMark/>
                </w:tcPr>
                <w:p w14:paraId="41CEC58B" w14:textId="77777777" w:rsidR="008137DC" w:rsidRPr="007A79D0" w:rsidRDefault="008137DC" w:rsidP="007A79D0">
                  <w:pPr>
                    <w:spacing w:after="240"/>
                    <w:rPr>
                      <w:rFonts w:cs="Calibri"/>
                      <w:color w:val="000000"/>
                      <w:sz w:val="22"/>
                      <w:szCs w:val="22"/>
                    </w:rPr>
                  </w:pPr>
                  <w:r w:rsidRPr="007A79D0">
                    <w:rPr>
                      <w:rFonts w:cs="Calibri"/>
                      <w:b/>
                      <w:bCs/>
                      <w:color w:val="000000"/>
                      <w:sz w:val="22"/>
                      <w:szCs w:val="22"/>
                    </w:rPr>
                    <w:t>8</w:t>
                  </w:r>
                  <w:r w:rsidRPr="007A79D0">
                    <w:rPr>
                      <w:rFonts w:cs="Calibri"/>
                      <w:color w:val="000000"/>
                      <w:sz w:val="22"/>
                      <w:szCs w:val="22"/>
                    </w:rPr>
                    <w:t>.</w:t>
                  </w:r>
                  <w:r w:rsidRPr="007A79D0">
                    <w:rPr>
                      <w:rFonts w:ascii="Times New Roman" w:hAnsi="Times New Roman"/>
                      <w:color w:val="000000"/>
                      <w:sz w:val="22"/>
                      <w:szCs w:val="22"/>
                    </w:rPr>
                    <w:t xml:space="preserve">      </w:t>
                  </w:r>
                  <w:r w:rsidRPr="007A79D0">
                    <w:rPr>
                      <w:rFonts w:cs="Calibri"/>
                      <w:color w:val="000000"/>
                      <w:sz w:val="22"/>
                      <w:szCs w:val="22"/>
                    </w:rPr>
                    <w:t>Rozmiar piksela nie większy niż 12 nm.</w:t>
                  </w:r>
                </w:p>
                <w:p w14:paraId="347D2D34" w14:textId="77777777" w:rsidR="008137DC" w:rsidRPr="007A79D0" w:rsidRDefault="008137DC" w:rsidP="008E19D6">
                  <w:pPr>
                    <w:rPr>
                      <w:rFonts w:cs="Calibri"/>
                      <w:color w:val="000000"/>
                      <w:sz w:val="22"/>
                      <w:szCs w:val="22"/>
                    </w:rPr>
                  </w:pPr>
                </w:p>
                <w:p w14:paraId="413BF736" w14:textId="77777777" w:rsidR="008137DC" w:rsidRPr="007A79D0" w:rsidRDefault="008137DC" w:rsidP="003F06FB">
                  <w:pPr>
                    <w:rPr>
                      <w:rFonts w:cs="Calibri"/>
                      <w:color w:val="000000"/>
                      <w:sz w:val="22"/>
                      <w:szCs w:val="22"/>
                    </w:rPr>
                  </w:pPr>
                </w:p>
              </w:tc>
            </w:tr>
          </w:tbl>
          <w:p w14:paraId="40C5069D" w14:textId="7A715E91" w:rsidR="008137DC" w:rsidRPr="007A79D0" w:rsidRDefault="008E19D6" w:rsidP="007A79D0">
            <w:pPr>
              <w:pStyle w:val="NormalnyWeb"/>
              <w:jc w:val="center"/>
              <w:rPr>
                <w:rFonts w:cs="Calibri"/>
                <w:b/>
                <w:bCs/>
                <w:color w:val="000000"/>
                <w:sz w:val="22"/>
                <w:szCs w:val="22"/>
              </w:rPr>
            </w:pPr>
            <w:r w:rsidRPr="007A79D0">
              <w:rPr>
                <w:rFonts w:cs="Calibri"/>
                <w:b/>
                <w:bCs/>
                <w:color w:val="000000"/>
                <w:sz w:val="22"/>
                <w:szCs w:val="22"/>
              </w:rPr>
              <w:t>II.</w:t>
            </w:r>
            <w:r w:rsidR="00432BD6">
              <w:rPr>
                <w:rFonts w:cs="Calibri"/>
                <w:b/>
                <w:bCs/>
                <w:color w:val="000000"/>
                <w:sz w:val="22"/>
                <w:szCs w:val="22"/>
              </w:rPr>
              <w:t xml:space="preserve"> </w:t>
            </w:r>
            <w:r w:rsidR="008137DC" w:rsidRPr="007A79D0">
              <w:rPr>
                <w:rFonts w:cs="Calibri"/>
                <w:b/>
                <w:bCs/>
                <w:color w:val="000000"/>
                <w:sz w:val="22"/>
                <w:szCs w:val="22"/>
              </w:rPr>
              <w:t>Dodatkowe elementy:</w:t>
            </w:r>
          </w:p>
          <w:p w14:paraId="619B8043" w14:textId="6A45CE38" w:rsidR="008137DC" w:rsidRPr="00297C7D" w:rsidRDefault="008137DC" w:rsidP="003F06FB">
            <w:pPr>
              <w:pStyle w:val="NormalnyWeb"/>
              <w:rPr>
                <w:rFonts w:cs="Calibri"/>
                <w:color w:val="000000"/>
                <w:sz w:val="22"/>
                <w:szCs w:val="22"/>
              </w:rPr>
            </w:pPr>
            <w:r w:rsidRPr="007A79D0">
              <w:rPr>
                <w:rFonts w:cs="Calibri"/>
                <w:b/>
                <w:bCs/>
                <w:color w:val="000000"/>
                <w:sz w:val="22"/>
                <w:szCs w:val="22"/>
              </w:rPr>
              <w:t>1.</w:t>
            </w:r>
            <w:r w:rsidRPr="00297C7D">
              <w:rPr>
                <w:rFonts w:cs="Calibri"/>
                <w:color w:val="000000"/>
                <w:sz w:val="22"/>
                <w:szCs w:val="22"/>
              </w:rPr>
              <w:tab/>
              <w:t>Komputer sterujący z systemem operacyjnym Windows 10 Professional lub równoważnym* o parametrach właściwych dla skutecznej obsługi urządzenia wraz</w:t>
            </w:r>
            <w:r w:rsidR="008E19D6">
              <w:rPr>
                <w:rFonts w:cs="Calibri"/>
                <w:color w:val="000000"/>
                <w:sz w:val="22"/>
                <w:szCs w:val="22"/>
              </w:rPr>
              <w:t> </w:t>
            </w:r>
            <w:r w:rsidRPr="00297C7D">
              <w:rPr>
                <w:rFonts w:cs="Calibri"/>
                <w:color w:val="000000"/>
                <w:sz w:val="22"/>
                <w:szCs w:val="22"/>
              </w:rPr>
              <w:t xml:space="preserve"> z</w:t>
            </w:r>
            <w:r w:rsidR="008E19D6">
              <w:rPr>
                <w:rFonts w:cs="Calibri"/>
                <w:color w:val="000000"/>
                <w:sz w:val="22"/>
                <w:szCs w:val="22"/>
              </w:rPr>
              <w:t> </w:t>
            </w:r>
            <w:r w:rsidRPr="00297C7D">
              <w:rPr>
                <w:rFonts w:cs="Calibri"/>
                <w:color w:val="000000"/>
                <w:sz w:val="22"/>
                <w:szCs w:val="22"/>
              </w:rPr>
              <w:t xml:space="preserve"> klawiaturą, myszą, 24-calowym monitorem oraz</w:t>
            </w:r>
            <w:r w:rsidR="008E19D6">
              <w:rPr>
                <w:rFonts w:cs="Calibri"/>
                <w:color w:val="000000"/>
                <w:sz w:val="22"/>
                <w:szCs w:val="22"/>
              </w:rPr>
              <w:t> </w:t>
            </w:r>
            <w:r w:rsidRPr="00297C7D">
              <w:rPr>
                <w:rFonts w:cs="Calibri"/>
                <w:color w:val="000000"/>
                <w:sz w:val="22"/>
                <w:szCs w:val="22"/>
              </w:rPr>
              <w:t xml:space="preserve"> oprogramowaniem do sterowaniem pomiarami </w:t>
            </w:r>
            <w:r w:rsidRPr="00297C7D">
              <w:rPr>
                <w:rFonts w:cs="Calibri"/>
                <w:color w:val="000000"/>
                <w:sz w:val="22"/>
                <w:szCs w:val="22"/>
              </w:rPr>
              <w:lastRenderedPageBreak/>
              <w:t>i</w:t>
            </w:r>
            <w:r w:rsidR="00432BD6">
              <w:rPr>
                <w:rFonts w:cs="Calibri"/>
                <w:color w:val="000000"/>
                <w:sz w:val="22"/>
                <w:szCs w:val="22"/>
              </w:rPr>
              <w:t> </w:t>
            </w:r>
            <w:r w:rsidRPr="00297C7D">
              <w:rPr>
                <w:rFonts w:cs="Calibri"/>
                <w:color w:val="000000"/>
                <w:sz w:val="22"/>
                <w:szCs w:val="22"/>
              </w:rPr>
              <w:t>zbierania danych;</w:t>
            </w:r>
          </w:p>
          <w:p w14:paraId="25947244" w14:textId="77777777" w:rsidR="008137DC" w:rsidRPr="00297C7D" w:rsidRDefault="008137DC" w:rsidP="003F06FB">
            <w:pPr>
              <w:pStyle w:val="NormalnyWeb"/>
              <w:rPr>
                <w:rFonts w:cs="Calibri"/>
                <w:color w:val="000000"/>
                <w:sz w:val="22"/>
                <w:szCs w:val="22"/>
              </w:rPr>
            </w:pPr>
            <w:r w:rsidRPr="007A79D0">
              <w:rPr>
                <w:rFonts w:cs="Calibri"/>
                <w:b/>
                <w:bCs/>
                <w:color w:val="000000"/>
                <w:sz w:val="22"/>
                <w:szCs w:val="22"/>
              </w:rPr>
              <w:t>2.</w:t>
            </w:r>
            <w:r w:rsidRPr="00297C7D">
              <w:rPr>
                <w:rFonts w:cs="Calibri"/>
                <w:color w:val="000000"/>
                <w:sz w:val="22"/>
                <w:szCs w:val="22"/>
              </w:rPr>
              <w:tab/>
              <w:t>Co najmniej 6 licencji na oprogramowanie do analizy wyników i ich prezentacji / stanowi kryterium oceny ofert;</w:t>
            </w:r>
          </w:p>
          <w:p w14:paraId="4AF07212" w14:textId="130529C4" w:rsidR="008137DC" w:rsidRPr="00297C7D" w:rsidRDefault="008137DC" w:rsidP="003F06FB">
            <w:pPr>
              <w:pStyle w:val="NormalnyWeb"/>
              <w:rPr>
                <w:rFonts w:cs="Calibri"/>
                <w:color w:val="000000"/>
                <w:sz w:val="22"/>
                <w:szCs w:val="22"/>
              </w:rPr>
            </w:pPr>
            <w:r w:rsidRPr="007A79D0">
              <w:rPr>
                <w:rFonts w:cs="Calibri"/>
                <w:b/>
                <w:bCs/>
                <w:color w:val="000000"/>
                <w:sz w:val="22"/>
                <w:szCs w:val="22"/>
              </w:rPr>
              <w:t>3.</w:t>
            </w:r>
            <w:r w:rsidRPr="00297C7D">
              <w:rPr>
                <w:rFonts w:cs="Calibri"/>
                <w:color w:val="000000"/>
                <w:sz w:val="22"/>
                <w:szCs w:val="22"/>
              </w:rPr>
              <w:tab/>
              <w:t>Materiały zużywalne umożliwiające pomiar co</w:t>
            </w:r>
            <w:r w:rsidR="00782E21">
              <w:rPr>
                <w:rFonts w:cs="Calibri"/>
                <w:color w:val="000000"/>
                <w:sz w:val="22"/>
                <w:szCs w:val="22"/>
              </w:rPr>
              <w:t> </w:t>
            </w:r>
            <w:r w:rsidRPr="00297C7D">
              <w:rPr>
                <w:rFonts w:cs="Calibri"/>
                <w:color w:val="000000"/>
                <w:sz w:val="22"/>
                <w:szCs w:val="22"/>
              </w:rPr>
              <w:t>najmniej 600 próbek;</w:t>
            </w:r>
          </w:p>
          <w:p w14:paraId="0554EE71" w14:textId="481FFB80" w:rsidR="008137DC" w:rsidRPr="00297C7D" w:rsidRDefault="008137DC" w:rsidP="003F06FB">
            <w:pPr>
              <w:pStyle w:val="NormalnyWeb"/>
              <w:rPr>
                <w:rFonts w:cs="Calibri"/>
                <w:color w:val="000000"/>
                <w:sz w:val="22"/>
                <w:szCs w:val="22"/>
              </w:rPr>
            </w:pPr>
            <w:r w:rsidRPr="007A79D0">
              <w:rPr>
                <w:rFonts w:cs="Calibri"/>
                <w:b/>
                <w:bCs/>
                <w:color w:val="000000"/>
                <w:sz w:val="22"/>
                <w:szCs w:val="22"/>
              </w:rPr>
              <w:t>4.</w:t>
            </w:r>
            <w:r w:rsidRPr="00297C7D">
              <w:rPr>
                <w:rFonts w:cs="Calibri"/>
                <w:color w:val="000000"/>
                <w:sz w:val="22"/>
                <w:szCs w:val="22"/>
              </w:rPr>
              <w:tab/>
              <w:t>Instalacja i uruchomienie urządzenia oraz</w:t>
            </w:r>
            <w:r w:rsidR="00AC4F0A">
              <w:rPr>
                <w:rFonts w:cs="Calibri"/>
                <w:color w:val="000000"/>
                <w:sz w:val="22"/>
                <w:szCs w:val="22"/>
              </w:rPr>
              <w:t> </w:t>
            </w:r>
            <w:r w:rsidRPr="00297C7D">
              <w:rPr>
                <w:rFonts w:cs="Calibri"/>
                <w:color w:val="000000"/>
                <w:sz w:val="22"/>
                <w:szCs w:val="22"/>
              </w:rPr>
              <w:t>jednodniowe szkolenie w siedzibie Zamawiającego;</w:t>
            </w:r>
          </w:p>
          <w:p w14:paraId="264C069F" w14:textId="0E00394A" w:rsidR="008137DC" w:rsidRDefault="008137DC" w:rsidP="003F06FB">
            <w:pPr>
              <w:pStyle w:val="NormalnyWeb"/>
              <w:rPr>
                <w:rFonts w:cs="Calibri"/>
                <w:color w:val="000000"/>
                <w:sz w:val="22"/>
                <w:szCs w:val="22"/>
              </w:rPr>
            </w:pPr>
            <w:r w:rsidRPr="007A79D0">
              <w:rPr>
                <w:rFonts w:cs="Calibri"/>
                <w:b/>
                <w:bCs/>
                <w:color w:val="000000"/>
                <w:sz w:val="22"/>
                <w:szCs w:val="22"/>
              </w:rPr>
              <w:t>5.</w:t>
            </w:r>
            <w:r w:rsidRPr="00297C7D">
              <w:rPr>
                <w:rFonts w:cs="Calibri"/>
                <w:color w:val="000000"/>
                <w:sz w:val="22"/>
                <w:szCs w:val="22"/>
              </w:rPr>
              <w:tab/>
              <w:t xml:space="preserve">Dostarczanie dodatkowych </w:t>
            </w:r>
            <w:bookmarkStart w:id="33" w:name="_Hlk169261299"/>
            <w:r w:rsidRPr="00297C7D">
              <w:rPr>
                <w:rFonts w:cs="Calibri"/>
                <w:color w:val="000000"/>
                <w:sz w:val="22"/>
                <w:szCs w:val="22"/>
              </w:rPr>
              <w:t>materiałów zużywalnych, umożliwiających analizę 1200 próbek - realizowane na</w:t>
            </w:r>
            <w:r w:rsidR="00AC4F0A">
              <w:rPr>
                <w:rFonts w:cs="Calibri"/>
                <w:color w:val="000000"/>
                <w:sz w:val="22"/>
                <w:szCs w:val="22"/>
              </w:rPr>
              <w:t> </w:t>
            </w:r>
            <w:r w:rsidRPr="00297C7D">
              <w:rPr>
                <w:rFonts w:cs="Calibri"/>
                <w:color w:val="000000"/>
                <w:sz w:val="22"/>
                <w:szCs w:val="22"/>
              </w:rPr>
              <w:t>żądanie Zamawiającego nie później do końca roku 2025</w:t>
            </w:r>
            <w:bookmarkEnd w:id="33"/>
            <w:r w:rsidRPr="00297C7D">
              <w:rPr>
                <w:rFonts w:cs="Calibri"/>
                <w:color w:val="000000"/>
                <w:sz w:val="22"/>
                <w:szCs w:val="22"/>
              </w:rPr>
              <w:t>.</w:t>
            </w:r>
          </w:p>
          <w:p w14:paraId="4DA6C3A0" w14:textId="77777777" w:rsidR="008137DC" w:rsidRDefault="008137DC" w:rsidP="003F06FB">
            <w:pPr>
              <w:pStyle w:val="NormalnyWeb"/>
              <w:rPr>
                <w:rFonts w:cs="Calibri"/>
                <w:color w:val="000000"/>
                <w:sz w:val="22"/>
                <w:szCs w:val="22"/>
              </w:rPr>
            </w:pPr>
          </w:p>
          <w:p w14:paraId="11AB9E01" w14:textId="1541AA71" w:rsidR="008137DC" w:rsidRDefault="008137DC" w:rsidP="007F2027">
            <w:pPr>
              <w:pStyle w:val="NormalnyWeb"/>
              <w:numPr>
                <w:ilvl w:val="0"/>
                <w:numId w:val="33"/>
              </w:numPr>
              <w:jc w:val="center"/>
              <w:rPr>
                <w:rFonts w:cs="Calibri"/>
                <w:b/>
                <w:bCs/>
                <w:color w:val="000000"/>
                <w:sz w:val="22"/>
                <w:szCs w:val="22"/>
              </w:rPr>
            </w:pPr>
            <w:r w:rsidRPr="007A79D0">
              <w:rPr>
                <w:rFonts w:cs="Calibri"/>
                <w:b/>
                <w:bCs/>
                <w:color w:val="000000"/>
                <w:sz w:val="22"/>
                <w:szCs w:val="22"/>
              </w:rPr>
              <w:t>Gwarancja i serwis:</w:t>
            </w:r>
          </w:p>
          <w:p w14:paraId="66DEB82B" w14:textId="77777777" w:rsidR="0052587A" w:rsidRPr="007A79D0" w:rsidRDefault="0052587A" w:rsidP="007A79D0">
            <w:pPr>
              <w:pStyle w:val="NormalnyWeb"/>
              <w:ind w:left="1548"/>
              <w:rPr>
                <w:rFonts w:cs="Calibri"/>
                <w:b/>
                <w:bCs/>
                <w:color w:val="000000"/>
                <w:sz w:val="22"/>
                <w:szCs w:val="22"/>
              </w:rPr>
            </w:pPr>
          </w:p>
          <w:p w14:paraId="7FD94DC6" w14:textId="72CAFD9A" w:rsidR="008137DC" w:rsidRPr="00297C7D" w:rsidRDefault="008137DC" w:rsidP="007A79D0">
            <w:pPr>
              <w:pStyle w:val="NormalnyWeb"/>
              <w:spacing w:line="240" w:lineRule="auto"/>
              <w:rPr>
                <w:rFonts w:cs="Calibri"/>
                <w:color w:val="000000"/>
                <w:sz w:val="22"/>
                <w:szCs w:val="22"/>
              </w:rPr>
            </w:pPr>
            <w:r w:rsidRPr="007A79D0">
              <w:rPr>
                <w:rFonts w:cs="Calibri"/>
                <w:b/>
                <w:bCs/>
                <w:color w:val="000000"/>
                <w:sz w:val="22"/>
                <w:szCs w:val="22"/>
              </w:rPr>
              <w:t>1.</w:t>
            </w:r>
            <w:r w:rsidRPr="00297C7D">
              <w:rPr>
                <w:rFonts w:cs="Calibri"/>
                <w:color w:val="000000"/>
                <w:sz w:val="22"/>
                <w:szCs w:val="22"/>
              </w:rPr>
              <w:tab/>
              <w:t xml:space="preserve">Co najmniej roczna gwarancja (części i robocizna) oraz </w:t>
            </w:r>
            <w:r w:rsidR="00AC4F0A">
              <w:rPr>
                <w:rFonts w:cs="Calibri"/>
                <w:color w:val="000000"/>
                <w:sz w:val="22"/>
                <w:szCs w:val="22"/>
              </w:rPr>
              <w:t> </w:t>
            </w:r>
            <w:r w:rsidRPr="00297C7D">
              <w:rPr>
                <w:rFonts w:cs="Calibri"/>
                <w:color w:val="000000"/>
                <w:sz w:val="22"/>
                <w:szCs w:val="22"/>
              </w:rPr>
              <w:t xml:space="preserve">kontrakt serwisowy na miesiące 13-36 (od daty instalacji) obejmujący koszty części, robocizny i koszty transportu oraz coroczną wizytę   serwisową; </w:t>
            </w:r>
          </w:p>
          <w:p w14:paraId="4E8994B9" w14:textId="5287C962" w:rsidR="008137DC" w:rsidRPr="00297C7D" w:rsidRDefault="008137DC" w:rsidP="007A79D0">
            <w:pPr>
              <w:pStyle w:val="NormalnyWeb"/>
              <w:spacing w:line="240" w:lineRule="auto"/>
              <w:rPr>
                <w:rFonts w:cs="Calibri"/>
                <w:color w:val="000000"/>
                <w:sz w:val="22"/>
                <w:szCs w:val="22"/>
              </w:rPr>
            </w:pPr>
            <w:r w:rsidRPr="007A79D0">
              <w:rPr>
                <w:rFonts w:cs="Calibri"/>
                <w:b/>
                <w:bCs/>
                <w:color w:val="000000"/>
                <w:sz w:val="22"/>
                <w:szCs w:val="22"/>
              </w:rPr>
              <w:t>2.</w:t>
            </w:r>
            <w:r w:rsidRPr="00297C7D">
              <w:rPr>
                <w:rFonts w:cs="Calibri"/>
                <w:color w:val="000000"/>
                <w:sz w:val="22"/>
                <w:szCs w:val="22"/>
              </w:rPr>
              <w:tab/>
              <w:t xml:space="preserve">Reakcja serwisu na zgłoszenie awarii nie dłuższa niż </w:t>
            </w:r>
            <w:r w:rsidR="0052587A">
              <w:rPr>
                <w:rFonts w:cs="Calibri"/>
                <w:color w:val="000000"/>
                <w:sz w:val="22"/>
                <w:szCs w:val="22"/>
              </w:rPr>
              <w:t> </w:t>
            </w:r>
            <w:r w:rsidRPr="00297C7D">
              <w:rPr>
                <w:rFonts w:cs="Calibri"/>
                <w:color w:val="000000"/>
                <w:sz w:val="22"/>
                <w:szCs w:val="22"/>
              </w:rPr>
              <w:t xml:space="preserve">5 </w:t>
            </w:r>
            <w:r w:rsidR="00AC4F0A">
              <w:rPr>
                <w:rFonts w:cs="Calibri"/>
                <w:color w:val="000000"/>
                <w:sz w:val="22"/>
                <w:szCs w:val="22"/>
              </w:rPr>
              <w:t> </w:t>
            </w:r>
            <w:r w:rsidRPr="00297C7D">
              <w:rPr>
                <w:rFonts w:cs="Calibri"/>
                <w:color w:val="000000"/>
                <w:sz w:val="22"/>
                <w:szCs w:val="22"/>
              </w:rPr>
              <w:t>dni roboczych.</w:t>
            </w:r>
          </w:p>
          <w:p w14:paraId="0F1B5759" w14:textId="7C72169D" w:rsidR="008137DC" w:rsidRPr="00297C7D" w:rsidRDefault="008137DC" w:rsidP="007A79D0">
            <w:pPr>
              <w:pStyle w:val="NormalnyWeb"/>
              <w:spacing w:line="240" w:lineRule="auto"/>
              <w:rPr>
                <w:rFonts w:cs="Calibri"/>
                <w:color w:val="000000"/>
                <w:sz w:val="22"/>
                <w:szCs w:val="22"/>
              </w:rPr>
            </w:pPr>
            <w:r w:rsidRPr="007A79D0">
              <w:rPr>
                <w:rFonts w:cs="Calibri"/>
                <w:b/>
                <w:bCs/>
                <w:color w:val="000000"/>
                <w:sz w:val="22"/>
                <w:szCs w:val="22"/>
              </w:rPr>
              <w:t>3.</w:t>
            </w:r>
            <w:r w:rsidRPr="00297C7D">
              <w:rPr>
                <w:rFonts w:cs="Calibri"/>
                <w:color w:val="000000"/>
                <w:sz w:val="22"/>
                <w:szCs w:val="22"/>
              </w:rPr>
              <w:tab/>
              <w:t xml:space="preserve">Zamawiający nie jest zobowiązany do </w:t>
            </w:r>
            <w:r w:rsidR="0052587A">
              <w:rPr>
                <w:rFonts w:cs="Calibri"/>
                <w:color w:val="000000"/>
                <w:sz w:val="22"/>
                <w:szCs w:val="22"/>
              </w:rPr>
              <w:t> </w:t>
            </w:r>
            <w:r w:rsidRPr="00297C7D">
              <w:rPr>
                <w:rFonts w:cs="Calibri"/>
                <w:color w:val="000000"/>
                <w:sz w:val="22"/>
                <w:szCs w:val="22"/>
              </w:rPr>
              <w:t xml:space="preserve">przechowywania żadnych opakowań transportowych urządzenia. </w:t>
            </w:r>
          </w:p>
          <w:p w14:paraId="26F2B884" w14:textId="77777777" w:rsidR="008137DC" w:rsidRDefault="008137DC" w:rsidP="007A79D0">
            <w:pPr>
              <w:pStyle w:val="NormalnyWeb"/>
              <w:spacing w:line="240" w:lineRule="auto"/>
              <w:rPr>
                <w:rFonts w:cs="Calibri"/>
                <w:color w:val="000000"/>
                <w:sz w:val="22"/>
                <w:szCs w:val="22"/>
              </w:rPr>
            </w:pPr>
            <w:r w:rsidRPr="007A79D0">
              <w:rPr>
                <w:rFonts w:cs="Calibri"/>
                <w:b/>
                <w:bCs/>
                <w:color w:val="000000"/>
                <w:sz w:val="22"/>
                <w:szCs w:val="22"/>
              </w:rPr>
              <w:t>4.</w:t>
            </w:r>
            <w:r w:rsidRPr="00297C7D">
              <w:rPr>
                <w:rFonts w:cs="Calibri"/>
                <w:color w:val="000000"/>
                <w:sz w:val="22"/>
                <w:szCs w:val="22"/>
              </w:rPr>
              <w:tab/>
              <w:t xml:space="preserve"> Termin realizacji zamówienia do 12 tygodni od dnia podpisania umowy / stanowi kryterium oceny ofert</w:t>
            </w:r>
          </w:p>
          <w:p w14:paraId="489D68DC" w14:textId="77777777" w:rsidR="008137DC" w:rsidRDefault="008137DC" w:rsidP="003F06FB">
            <w:pPr>
              <w:pStyle w:val="NormalnyWeb"/>
              <w:spacing w:before="0" w:beforeAutospacing="0" w:after="0" w:afterAutospacing="0"/>
              <w:rPr>
                <w:rFonts w:cs="Calibri"/>
                <w:color w:val="000000"/>
                <w:sz w:val="22"/>
                <w:szCs w:val="22"/>
              </w:rPr>
            </w:pPr>
          </w:p>
          <w:p w14:paraId="6659E1EF" w14:textId="77777777" w:rsidR="0052587A" w:rsidRDefault="0052587A" w:rsidP="003F06FB">
            <w:pPr>
              <w:pStyle w:val="NormalnyWeb"/>
              <w:spacing w:before="0" w:beforeAutospacing="0" w:after="0" w:afterAutospacing="0"/>
              <w:rPr>
                <w:rFonts w:cs="Calibri"/>
                <w:color w:val="000000"/>
                <w:sz w:val="22"/>
                <w:szCs w:val="22"/>
              </w:rPr>
            </w:pPr>
          </w:p>
          <w:p w14:paraId="67AC7BE6" w14:textId="77777777" w:rsidR="0052587A" w:rsidRPr="0052587A" w:rsidRDefault="0052587A" w:rsidP="003F06FB">
            <w:pPr>
              <w:pStyle w:val="NormalnyWeb"/>
              <w:spacing w:before="0" w:beforeAutospacing="0" w:after="0" w:afterAutospacing="0"/>
              <w:rPr>
                <w:rFonts w:cs="Calibri"/>
                <w:color w:val="000000"/>
                <w:sz w:val="22"/>
                <w:szCs w:val="22"/>
              </w:rPr>
            </w:pPr>
          </w:p>
          <w:p w14:paraId="59CC8FA5" w14:textId="498AB79F" w:rsidR="008137DC" w:rsidRPr="00F102AE" w:rsidRDefault="008137DC" w:rsidP="003F06FB">
            <w:pPr>
              <w:pStyle w:val="NormalnyWeb"/>
              <w:spacing w:before="0" w:beforeAutospacing="0" w:after="0" w:afterAutospacing="0"/>
              <w:rPr>
                <w:rFonts w:asciiTheme="minorHAnsi" w:hAnsiTheme="minorHAnsi" w:cstheme="minorHAnsi"/>
                <w:color w:val="000000"/>
                <w:sz w:val="22"/>
                <w:szCs w:val="22"/>
              </w:rPr>
            </w:pPr>
            <w:r w:rsidRPr="007A79D0">
              <w:rPr>
                <w:rFonts w:asciiTheme="minorHAnsi" w:hAnsiTheme="minorHAnsi" w:cstheme="minorHAnsi"/>
                <w:b/>
                <w:bCs/>
                <w:i/>
                <w:iCs/>
                <w:color w:val="000000"/>
                <w:sz w:val="22"/>
                <w:szCs w:val="22"/>
              </w:rPr>
              <w:t>* - System operacyjny</w:t>
            </w:r>
            <w:r w:rsidRPr="00F102AE">
              <w:rPr>
                <w:rFonts w:asciiTheme="minorHAnsi" w:hAnsiTheme="minorHAnsi" w:cstheme="minorHAnsi"/>
                <w:color w:val="000000"/>
                <w:sz w:val="22"/>
                <w:szCs w:val="22"/>
              </w:rPr>
              <w:t xml:space="preserve"> – warunki równoważności </w:t>
            </w:r>
            <w:r w:rsidRPr="00F102AE">
              <w:rPr>
                <w:rFonts w:asciiTheme="minorHAnsi" w:hAnsiTheme="minorHAnsi" w:cstheme="minorHAnsi"/>
                <w:color w:val="000000"/>
                <w:sz w:val="22"/>
                <w:szCs w:val="22"/>
              </w:rPr>
              <w:lastRenderedPageBreak/>
              <w:t xml:space="preserve">dla </w:t>
            </w:r>
            <w:r w:rsidR="0024729D">
              <w:rPr>
                <w:rFonts w:asciiTheme="minorHAnsi" w:hAnsiTheme="minorHAnsi" w:cstheme="minorHAnsi"/>
                <w:color w:val="000000"/>
                <w:sz w:val="22"/>
                <w:szCs w:val="22"/>
              </w:rPr>
              <w:t> </w:t>
            </w:r>
            <w:r w:rsidRPr="00F102AE">
              <w:rPr>
                <w:rFonts w:asciiTheme="minorHAnsi" w:hAnsiTheme="minorHAnsi" w:cstheme="minorHAnsi"/>
                <w:color w:val="000000"/>
                <w:sz w:val="22"/>
                <w:szCs w:val="22"/>
              </w:rPr>
              <w:t xml:space="preserve">Windows 10 Professional </w:t>
            </w:r>
          </w:p>
          <w:p w14:paraId="17AF90F9" w14:textId="77777777" w:rsidR="008137DC" w:rsidRPr="00F102AE" w:rsidRDefault="008137DC" w:rsidP="003F06FB">
            <w:pPr>
              <w:pStyle w:val="NormalnyWeb"/>
              <w:spacing w:before="0" w:beforeAutospacing="0" w:after="0" w:afterAutospacing="0"/>
              <w:rPr>
                <w:rFonts w:asciiTheme="minorHAnsi" w:hAnsiTheme="minorHAnsi" w:cstheme="minorHAnsi"/>
                <w:color w:val="000000"/>
                <w:sz w:val="22"/>
                <w:szCs w:val="22"/>
              </w:rPr>
            </w:pPr>
            <w:r w:rsidRPr="00F102AE">
              <w:rPr>
                <w:rFonts w:asciiTheme="minorHAnsi" w:hAnsiTheme="minorHAnsi" w:cstheme="minorHAnsi"/>
                <w:color w:val="000000"/>
                <w:sz w:val="22"/>
                <w:szCs w:val="22"/>
              </w:rPr>
              <w:t xml:space="preserve">Windows 10 Professional lub równoważny spełniający następujące warunki: </w:t>
            </w:r>
          </w:p>
          <w:p w14:paraId="455966BD" w14:textId="77777777" w:rsidR="008137DC" w:rsidRPr="00F102AE" w:rsidRDefault="008137DC" w:rsidP="003F06FB">
            <w:pPr>
              <w:pStyle w:val="NormalnyWeb"/>
              <w:spacing w:before="0" w:beforeAutospacing="0" w:after="0" w:afterAutospacing="0"/>
              <w:rPr>
                <w:rFonts w:asciiTheme="minorHAnsi" w:hAnsiTheme="minorHAnsi" w:cstheme="minorHAnsi"/>
                <w:color w:val="000000"/>
                <w:sz w:val="22"/>
                <w:szCs w:val="22"/>
              </w:rPr>
            </w:pPr>
            <w:r w:rsidRPr="00F102AE">
              <w:rPr>
                <w:rFonts w:asciiTheme="minorHAnsi" w:hAnsiTheme="minorHAnsi" w:cstheme="minorHAnsi"/>
                <w:color w:val="000000"/>
                <w:sz w:val="22"/>
                <w:szCs w:val="22"/>
              </w:rPr>
              <w:t>1)</w:t>
            </w:r>
            <w:r w:rsidRPr="00F102AE">
              <w:rPr>
                <w:rFonts w:asciiTheme="minorHAnsi" w:hAnsiTheme="minorHAnsi" w:cstheme="minorHAnsi"/>
                <w:color w:val="000000"/>
                <w:sz w:val="22"/>
                <w:szCs w:val="22"/>
              </w:rPr>
              <w:tab/>
              <w:t>system musi posiadać polskojęzyczny interfejs użytkownika,</w:t>
            </w:r>
          </w:p>
          <w:p w14:paraId="11C7490A" w14:textId="77777777" w:rsidR="008137DC" w:rsidRPr="00F102AE" w:rsidRDefault="008137DC" w:rsidP="003F06FB">
            <w:pPr>
              <w:pStyle w:val="NormalnyWeb"/>
              <w:spacing w:before="0" w:beforeAutospacing="0" w:after="0" w:afterAutospacing="0"/>
              <w:rPr>
                <w:rFonts w:asciiTheme="minorHAnsi" w:hAnsiTheme="minorHAnsi" w:cstheme="minorHAnsi"/>
                <w:color w:val="000000"/>
                <w:sz w:val="22"/>
                <w:szCs w:val="22"/>
              </w:rPr>
            </w:pPr>
            <w:r w:rsidRPr="00F102AE">
              <w:rPr>
                <w:rFonts w:asciiTheme="minorHAnsi" w:hAnsiTheme="minorHAnsi" w:cstheme="minorHAnsi"/>
                <w:color w:val="000000"/>
                <w:sz w:val="22"/>
                <w:szCs w:val="22"/>
              </w:rPr>
              <w:t>2)</w:t>
            </w:r>
            <w:r w:rsidRPr="00F102AE">
              <w:rPr>
                <w:rFonts w:asciiTheme="minorHAnsi" w:hAnsiTheme="minorHAnsi" w:cstheme="minorHAnsi"/>
                <w:color w:val="000000"/>
                <w:sz w:val="22"/>
                <w:szCs w:val="22"/>
              </w:rPr>
              <w:tab/>
              <w:t>system musi w pełni współpracować ze środowiskiem Active Directory MS Windows Server 2003/2012/2019Zarządzanie komputerami poprzez Zasady Grup (GPO) Active Directory MS Windows (posiadaną przez Zamawiającego),</w:t>
            </w:r>
          </w:p>
          <w:p w14:paraId="2549B916" w14:textId="77777777" w:rsidR="008137DC" w:rsidRPr="00F102AE" w:rsidRDefault="008137DC" w:rsidP="003F06FB">
            <w:pPr>
              <w:pStyle w:val="NormalnyWeb"/>
              <w:spacing w:before="0" w:beforeAutospacing="0" w:after="0" w:afterAutospacing="0"/>
              <w:rPr>
                <w:rFonts w:asciiTheme="minorHAnsi" w:hAnsiTheme="minorHAnsi" w:cstheme="minorHAnsi"/>
                <w:color w:val="000000"/>
                <w:sz w:val="22"/>
                <w:szCs w:val="22"/>
              </w:rPr>
            </w:pPr>
            <w:r w:rsidRPr="00F102AE">
              <w:rPr>
                <w:rFonts w:asciiTheme="minorHAnsi" w:hAnsiTheme="minorHAnsi" w:cstheme="minorHAnsi"/>
                <w:color w:val="000000"/>
                <w:sz w:val="22"/>
                <w:szCs w:val="22"/>
              </w:rPr>
              <w:t>3)</w:t>
            </w:r>
            <w:r w:rsidRPr="00F102AE">
              <w:rPr>
                <w:rFonts w:asciiTheme="minorHAnsi" w:hAnsiTheme="minorHAnsi" w:cstheme="minorHAnsi"/>
                <w:color w:val="000000"/>
                <w:sz w:val="22"/>
                <w:szCs w:val="22"/>
              </w:rPr>
              <w:tab/>
              <w:t>musi mieć możliwość tworzenia wielu kont użytkowników o różnych poziomach uprawnień, zabezpieczony hasłem dostęp do systemu, konta i profile użytkowników zarządzane zdalnie; praca systemu w trybie ochrony kont użytkowników,</w:t>
            </w:r>
          </w:p>
          <w:p w14:paraId="184E3A2A" w14:textId="39A292EA" w:rsidR="008137DC" w:rsidRPr="00F102AE" w:rsidRDefault="008137DC" w:rsidP="003F06FB">
            <w:pPr>
              <w:pStyle w:val="NormalnyWeb"/>
              <w:spacing w:before="0" w:beforeAutospacing="0" w:after="0" w:afterAutospacing="0"/>
              <w:rPr>
                <w:rFonts w:asciiTheme="minorHAnsi" w:hAnsiTheme="minorHAnsi" w:cstheme="minorHAnsi"/>
                <w:color w:val="000000"/>
                <w:sz w:val="22"/>
                <w:szCs w:val="22"/>
              </w:rPr>
            </w:pPr>
            <w:r w:rsidRPr="00F102AE">
              <w:rPr>
                <w:rFonts w:asciiTheme="minorHAnsi" w:hAnsiTheme="minorHAnsi" w:cstheme="minorHAnsi"/>
                <w:color w:val="000000"/>
                <w:sz w:val="22"/>
                <w:szCs w:val="22"/>
              </w:rPr>
              <w:t>4)</w:t>
            </w:r>
            <w:r w:rsidRPr="00F102AE">
              <w:rPr>
                <w:rFonts w:asciiTheme="minorHAnsi" w:hAnsiTheme="minorHAnsi" w:cstheme="minorHAnsi"/>
                <w:color w:val="000000"/>
                <w:sz w:val="22"/>
                <w:szCs w:val="22"/>
              </w:rPr>
              <w:tab/>
              <w:t>musi mieć zintegrowaną zaporę sieciową oraz</w:t>
            </w:r>
            <w:r w:rsidR="0052587A">
              <w:rPr>
                <w:rFonts w:asciiTheme="minorHAnsi" w:hAnsiTheme="minorHAnsi" w:cstheme="minorHAnsi"/>
                <w:color w:val="000000"/>
                <w:sz w:val="22"/>
                <w:szCs w:val="22"/>
              </w:rPr>
              <w:t> </w:t>
            </w:r>
            <w:r w:rsidRPr="00F102AE">
              <w:rPr>
                <w:rFonts w:asciiTheme="minorHAnsi" w:hAnsiTheme="minorHAnsi" w:cstheme="minorHAnsi"/>
                <w:color w:val="000000"/>
                <w:sz w:val="22"/>
                <w:szCs w:val="22"/>
              </w:rPr>
              <w:t>zintegrowaną z systemem konsolę do zarządzania ustawieniami zapory i regułami IP v4 i v6,</w:t>
            </w:r>
          </w:p>
          <w:p w14:paraId="0C1A2771" w14:textId="77777777" w:rsidR="008137DC" w:rsidRPr="00F102AE" w:rsidRDefault="008137DC" w:rsidP="003F06FB">
            <w:pPr>
              <w:pStyle w:val="NormalnyWeb"/>
              <w:spacing w:before="0" w:beforeAutospacing="0" w:after="0" w:afterAutospacing="0"/>
              <w:rPr>
                <w:rFonts w:asciiTheme="minorHAnsi" w:hAnsiTheme="minorHAnsi" w:cstheme="minorHAnsi"/>
                <w:color w:val="000000"/>
                <w:sz w:val="22"/>
                <w:szCs w:val="22"/>
              </w:rPr>
            </w:pPr>
            <w:r w:rsidRPr="00F102AE">
              <w:rPr>
                <w:rFonts w:asciiTheme="minorHAnsi" w:hAnsiTheme="minorHAnsi" w:cstheme="minorHAnsi"/>
                <w:color w:val="000000"/>
                <w:sz w:val="22"/>
                <w:szCs w:val="22"/>
              </w:rPr>
              <w:t>5)</w:t>
            </w:r>
            <w:r w:rsidRPr="00F102AE">
              <w:rPr>
                <w:rFonts w:asciiTheme="minorHAnsi" w:hAnsiTheme="minorHAnsi" w:cstheme="minorHAnsi"/>
                <w:color w:val="000000"/>
                <w:sz w:val="22"/>
                <w:szCs w:val="22"/>
              </w:rPr>
              <w:tab/>
              <w:t>musi być wyposażony w graficzny interfejs użytkownika,</w:t>
            </w:r>
          </w:p>
          <w:p w14:paraId="6267C6C8" w14:textId="77777777" w:rsidR="008137DC" w:rsidRPr="00F102AE" w:rsidRDefault="008137DC" w:rsidP="003F06FB">
            <w:pPr>
              <w:pStyle w:val="NormalnyWeb"/>
              <w:spacing w:before="0" w:beforeAutospacing="0" w:after="0" w:afterAutospacing="0"/>
              <w:rPr>
                <w:rFonts w:asciiTheme="minorHAnsi" w:hAnsiTheme="minorHAnsi" w:cstheme="minorHAnsi"/>
                <w:color w:val="000000"/>
                <w:sz w:val="22"/>
                <w:szCs w:val="22"/>
              </w:rPr>
            </w:pPr>
            <w:r w:rsidRPr="00F102AE">
              <w:rPr>
                <w:rFonts w:asciiTheme="minorHAnsi" w:hAnsiTheme="minorHAnsi" w:cstheme="minorHAnsi"/>
                <w:color w:val="000000"/>
                <w:sz w:val="22"/>
                <w:szCs w:val="22"/>
              </w:rPr>
              <w:t>6)</w:t>
            </w:r>
            <w:r w:rsidRPr="00F102AE">
              <w:rPr>
                <w:rFonts w:asciiTheme="minorHAnsi" w:hAnsiTheme="minorHAnsi" w:cstheme="minorHAnsi"/>
                <w:color w:val="000000"/>
                <w:sz w:val="22"/>
                <w:szCs w:val="22"/>
              </w:rPr>
              <w:tab/>
              <w:t>musi posiadać wbudowane co najmniej następujące elementy zlokalizowane: menu, system pomocy, komunikaty systemowe,</w:t>
            </w:r>
          </w:p>
          <w:p w14:paraId="4241D15B" w14:textId="77777777" w:rsidR="008137DC" w:rsidRPr="00F102AE" w:rsidRDefault="008137DC" w:rsidP="003F06FB">
            <w:pPr>
              <w:pStyle w:val="NormalnyWeb"/>
              <w:spacing w:before="0" w:beforeAutospacing="0" w:after="0" w:afterAutospacing="0"/>
              <w:rPr>
                <w:rFonts w:asciiTheme="minorHAnsi" w:hAnsiTheme="minorHAnsi" w:cstheme="minorHAnsi"/>
                <w:color w:val="000000"/>
                <w:sz w:val="22"/>
                <w:szCs w:val="22"/>
              </w:rPr>
            </w:pPr>
            <w:r w:rsidRPr="00F102AE">
              <w:rPr>
                <w:rFonts w:asciiTheme="minorHAnsi" w:hAnsiTheme="minorHAnsi" w:cstheme="minorHAnsi"/>
                <w:color w:val="000000"/>
                <w:sz w:val="22"/>
                <w:szCs w:val="22"/>
              </w:rPr>
              <w:t>7)</w:t>
            </w:r>
            <w:r w:rsidRPr="00F102AE">
              <w:rPr>
                <w:rFonts w:asciiTheme="minorHAnsi" w:hAnsiTheme="minorHAnsi" w:cstheme="minorHAnsi"/>
                <w:color w:val="000000"/>
                <w:sz w:val="22"/>
                <w:szCs w:val="22"/>
              </w:rPr>
              <w:tab/>
              <w:t>musi posiadać zdalną pomoc i współdzielenie aplikacji – możliwość zdalnego przejęcia sesji zalogowanego użytkownika celem rozwiązania problemu z komputerem,</w:t>
            </w:r>
          </w:p>
          <w:p w14:paraId="72095CB5" w14:textId="77777777" w:rsidR="008137DC" w:rsidRPr="00F102AE" w:rsidRDefault="008137DC" w:rsidP="003F06FB">
            <w:pPr>
              <w:pStyle w:val="NormalnyWeb"/>
              <w:spacing w:before="0" w:beforeAutospacing="0" w:after="0" w:afterAutospacing="0"/>
              <w:rPr>
                <w:rFonts w:asciiTheme="minorHAnsi" w:hAnsiTheme="minorHAnsi" w:cstheme="minorHAnsi"/>
                <w:color w:val="000000"/>
                <w:sz w:val="22"/>
                <w:szCs w:val="22"/>
              </w:rPr>
            </w:pPr>
            <w:r w:rsidRPr="00F102AE">
              <w:rPr>
                <w:rFonts w:asciiTheme="minorHAnsi" w:hAnsiTheme="minorHAnsi" w:cstheme="minorHAnsi"/>
                <w:color w:val="000000"/>
                <w:sz w:val="22"/>
                <w:szCs w:val="22"/>
              </w:rPr>
              <w:t>8)</w:t>
            </w:r>
            <w:r w:rsidRPr="00F102AE">
              <w:rPr>
                <w:rFonts w:asciiTheme="minorHAnsi" w:hAnsiTheme="minorHAnsi" w:cstheme="minorHAnsi"/>
                <w:color w:val="000000"/>
                <w:sz w:val="22"/>
                <w:szCs w:val="22"/>
              </w:rPr>
              <w:tab/>
              <w:t xml:space="preserve">musi posiadać zintegrowane oprogramowanie dla tworzenia kopii zapasowych (Backup), automatyczne wykonywanie kopii plików z możliwością automatycznego przywrócenia wersji wcześniejszej; możliwość przywracania plików systemowych. </w:t>
            </w:r>
          </w:p>
          <w:p w14:paraId="6C3684FC" w14:textId="77777777" w:rsidR="008137DC" w:rsidRPr="00F102AE" w:rsidRDefault="008137DC" w:rsidP="003F06FB">
            <w:pPr>
              <w:pStyle w:val="NormalnyWeb"/>
              <w:spacing w:before="0" w:beforeAutospacing="0" w:after="0" w:afterAutospacing="0"/>
              <w:rPr>
                <w:rFonts w:asciiTheme="minorHAnsi" w:hAnsiTheme="minorHAnsi" w:cstheme="minorHAnsi"/>
                <w:color w:val="000000"/>
                <w:sz w:val="22"/>
                <w:szCs w:val="22"/>
              </w:rPr>
            </w:pPr>
            <w:r w:rsidRPr="00F102AE">
              <w:rPr>
                <w:rFonts w:asciiTheme="minorHAnsi" w:hAnsiTheme="minorHAnsi" w:cstheme="minorHAnsi"/>
                <w:color w:val="000000"/>
                <w:sz w:val="22"/>
                <w:szCs w:val="22"/>
              </w:rPr>
              <w:t>9)</w:t>
            </w:r>
            <w:r w:rsidRPr="00F102AE">
              <w:rPr>
                <w:rFonts w:asciiTheme="minorHAnsi" w:hAnsiTheme="minorHAnsi" w:cstheme="minorHAnsi"/>
                <w:color w:val="000000"/>
                <w:sz w:val="22"/>
                <w:szCs w:val="22"/>
              </w:rPr>
              <w:tab/>
              <w:t>musi posiadać zintegrowany z systemem moduł wyszukiwania informacji (plików różnego typu) dostępny z kilku poziomów: poziom menu, poziom otwartego okna systemu operacyjnego.</w:t>
            </w:r>
          </w:p>
          <w:p w14:paraId="22A5A105" w14:textId="2CEAFC57" w:rsidR="008137DC" w:rsidRPr="00F102AE" w:rsidRDefault="008137DC" w:rsidP="003F06FB">
            <w:pPr>
              <w:pStyle w:val="NormalnyWeb"/>
              <w:spacing w:before="0" w:beforeAutospacing="0" w:after="0" w:afterAutospacing="0"/>
              <w:rPr>
                <w:rFonts w:asciiTheme="minorHAnsi" w:hAnsiTheme="minorHAnsi" w:cstheme="minorHAnsi"/>
                <w:color w:val="000000"/>
                <w:sz w:val="22"/>
                <w:szCs w:val="22"/>
              </w:rPr>
            </w:pPr>
            <w:r w:rsidRPr="00F102AE">
              <w:rPr>
                <w:rFonts w:asciiTheme="minorHAnsi" w:hAnsiTheme="minorHAnsi" w:cstheme="minorHAnsi"/>
                <w:color w:val="000000"/>
                <w:sz w:val="22"/>
                <w:szCs w:val="22"/>
              </w:rPr>
              <w:lastRenderedPageBreak/>
              <w:t>10)</w:t>
            </w:r>
            <w:r w:rsidRPr="00F102AE">
              <w:rPr>
                <w:rFonts w:asciiTheme="minorHAnsi" w:hAnsiTheme="minorHAnsi" w:cstheme="minorHAnsi"/>
                <w:color w:val="000000"/>
                <w:sz w:val="22"/>
                <w:szCs w:val="22"/>
              </w:rPr>
              <w:tab/>
              <w:t xml:space="preserve">System musi pozwalać na instalację oprogramowania użytkowanego na komputerach Zamawiającego w tym: </w:t>
            </w:r>
          </w:p>
          <w:p w14:paraId="37389939" w14:textId="77777777" w:rsidR="008137DC" w:rsidRPr="00F102AE" w:rsidRDefault="008137DC" w:rsidP="003F06FB">
            <w:pPr>
              <w:pStyle w:val="NormalnyWeb"/>
              <w:spacing w:before="0" w:beforeAutospacing="0" w:after="0" w:afterAutospacing="0"/>
              <w:rPr>
                <w:rFonts w:asciiTheme="minorHAnsi" w:hAnsiTheme="minorHAnsi" w:cstheme="minorHAnsi"/>
                <w:color w:val="000000"/>
                <w:sz w:val="22"/>
                <w:szCs w:val="22"/>
              </w:rPr>
            </w:pPr>
            <w:r w:rsidRPr="00F102AE">
              <w:rPr>
                <w:rFonts w:asciiTheme="minorHAnsi" w:hAnsiTheme="minorHAnsi" w:cstheme="minorHAnsi"/>
                <w:color w:val="000000"/>
                <w:sz w:val="22"/>
                <w:szCs w:val="22"/>
              </w:rPr>
              <w:t>a)</w:t>
            </w:r>
            <w:r w:rsidRPr="00F102AE">
              <w:rPr>
                <w:rFonts w:asciiTheme="minorHAnsi" w:hAnsiTheme="minorHAnsi" w:cstheme="minorHAnsi"/>
                <w:color w:val="000000"/>
                <w:sz w:val="22"/>
                <w:szCs w:val="22"/>
              </w:rPr>
              <w:tab/>
              <w:t xml:space="preserve">MS Office 2003, 2007, 2010, 2013, w wersjach standard oraz pro (w tym MS Access), </w:t>
            </w:r>
          </w:p>
          <w:p w14:paraId="115AF02F" w14:textId="77777777" w:rsidR="008137DC" w:rsidRPr="00F102AE" w:rsidRDefault="008137DC" w:rsidP="003F06FB">
            <w:pPr>
              <w:pStyle w:val="NormalnyWeb"/>
              <w:spacing w:before="0" w:beforeAutospacing="0" w:after="0" w:afterAutospacing="0"/>
              <w:rPr>
                <w:rFonts w:asciiTheme="minorHAnsi" w:hAnsiTheme="minorHAnsi" w:cstheme="minorHAnsi"/>
                <w:color w:val="000000"/>
                <w:sz w:val="22"/>
                <w:szCs w:val="22"/>
              </w:rPr>
            </w:pPr>
            <w:r w:rsidRPr="00F102AE">
              <w:rPr>
                <w:rFonts w:asciiTheme="minorHAnsi" w:hAnsiTheme="minorHAnsi" w:cstheme="minorHAnsi"/>
                <w:color w:val="000000"/>
                <w:sz w:val="22"/>
                <w:szCs w:val="22"/>
              </w:rPr>
              <w:t>b)</w:t>
            </w:r>
            <w:r w:rsidRPr="00F102AE">
              <w:rPr>
                <w:rFonts w:asciiTheme="minorHAnsi" w:hAnsiTheme="minorHAnsi" w:cstheme="minorHAnsi"/>
                <w:color w:val="000000"/>
                <w:sz w:val="22"/>
                <w:szCs w:val="22"/>
              </w:rPr>
              <w:tab/>
            </w:r>
            <w:proofErr w:type="spellStart"/>
            <w:r w:rsidRPr="00F102AE">
              <w:rPr>
                <w:rFonts w:asciiTheme="minorHAnsi" w:hAnsiTheme="minorHAnsi" w:cstheme="minorHAnsi"/>
                <w:color w:val="000000"/>
                <w:sz w:val="22"/>
                <w:szCs w:val="22"/>
              </w:rPr>
              <w:t>OpenOffice</w:t>
            </w:r>
            <w:proofErr w:type="spellEnd"/>
            <w:r w:rsidRPr="00F102AE">
              <w:rPr>
                <w:rFonts w:asciiTheme="minorHAnsi" w:hAnsiTheme="minorHAnsi" w:cstheme="minorHAnsi"/>
                <w:color w:val="000000"/>
                <w:sz w:val="22"/>
                <w:szCs w:val="22"/>
              </w:rPr>
              <w:t xml:space="preserve">, </w:t>
            </w:r>
          </w:p>
          <w:p w14:paraId="68BD08B3" w14:textId="77777777" w:rsidR="008137DC" w:rsidRPr="00F102AE" w:rsidRDefault="008137DC" w:rsidP="003F06FB">
            <w:pPr>
              <w:pStyle w:val="NormalnyWeb"/>
              <w:spacing w:before="0" w:beforeAutospacing="0" w:after="0" w:afterAutospacing="0"/>
              <w:rPr>
                <w:rFonts w:asciiTheme="minorHAnsi" w:hAnsiTheme="minorHAnsi" w:cstheme="minorHAnsi"/>
                <w:color w:val="000000"/>
                <w:sz w:val="22"/>
                <w:szCs w:val="22"/>
              </w:rPr>
            </w:pPr>
            <w:r w:rsidRPr="00F102AE">
              <w:rPr>
                <w:rFonts w:asciiTheme="minorHAnsi" w:hAnsiTheme="minorHAnsi" w:cstheme="minorHAnsi"/>
                <w:color w:val="000000"/>
                <w:sz w:val="22"/>
                <w:szCs w:val="22"/>
              </w:rPr>
              <w:t>11)</w:t>
            </w:r>
            <w:r w:rsidRPr="00F102AE">
              <w:rPr>
                <w:rFonts w:asciiTheme="minorHAnsi" w:hAnsiTheme="minorHAnsi" w:cstheme="minorHAnsi"/>
                <w:color w:val="000000"/>
                <w:sz w:val="22"/>
                <w:szCs w:val="22"/>
              </w:rPr>
              <w:tab/>
              <w:t xml:space="preserve">Licencja musi: </w:t>
            </w:r>
          </w:p>
          <w:p w14:paraId="37039BC3" w14:textId="77777777" w:rsidR="008137DC" w:rsidRPr="00F102AE" w:rsidRDefault="008137DC" w:rsidP="003F06FB">
            <w:pPr>
              <w:pStyle w:val="NormalnyWeb"/>
              <w:spacing w:before="0" w:beforeAutospacing="0" w:after="0" w:afterAutospacing="0"/>
              <w:rPr>
                <w:rFonts w:asciiTheme="minorHAnsi" w:hAnsiTheme="minorHAnsi" w:cstheme="minorHAnsi"/>
                <w:color w:val="000000"/>
                <w:sz w:val="22"/>
                <w:szCs w:val="22"/>
              </w:rPr>
            </w:pPr>
            <w:r w:rsidRPr="00F102AE">
              <w:rPr>
                <w:rFonts w:asciiTheme="minorHAnsi" w:hAnsiTheme="minorHAnsi" w:cstheme="minorHAnsi"/>
                <w:color w:val="000000"/>
                <w:sz w:val="22"/>
                <w:szCs w:val="22"/>
              </w:rPr>
              <w:t>a)</w:t>
            </w:r>
            <w:r w:rsidRPr="00F102AE">
              <w:rPr>
                <w:rFonts w:asciiTheme="minorHAnsi" w:hAnsiTheme="minorHAnsi" w:cstheme="minorHAnsi"/>
                <w:color w:val="000000"/>
                <w:sz w:val="22"/>
                <w:szCs w:val="22"/>
              </w:rPr>
              <w:tab/>
              <w:t xml:space="preserve">być nieograniczona w czasie, </w:t>
            </w:r>
          </w:p>
          <w:p w14:paraId="207B4E6D" w14:textId="77777777" w:rsidR="008137DC" w:rsidRPr="00F102AE" w:rsidRDefault="008137DC" w:rsidP="003F06FB">
            <w:pPr>
              <w:pStyle w:val="NormalnyWeb"/>
              <w:spacing w:before="0" w:beforeAutospacing="0" w:after="0" w:afterAutospacing="0"/>
              <w:rPr>
                <w:rFonts w:asciiTheme="minorHAnsi" w:hAnsiTheme="minorHAnsi" w:cstheme="minorHAnsi"/>
                <w:color w:val="000000"/>
                <w:sz w:val="22"/>
                <w:szCs w:val="22"/>
              </w:rPr>
            </w:pPr>
            <w:r w:rsidRPr="00F102AE">
              <w:rPr>
                <w:rFonts w:asciiTheme="minorHAnsi" w:hAnsiTheme="minorHAnsi" w:cstheme="minorHAnsi"/>
                <w:color w:val="000000"/>
                <w:sz w:val="22"/>
                <w:szCs w:val="22"/>
              </w:rPr>
              <w:t>b)</w:t>
            </w:r>
            <w:r w:rsidRPr="00F102AE">
              <w:rPr>
                <w:rFonts w:asciiTheme="minorHAnsi" w:hAnsiTheme="minorHAnsi" w:cstheme="minorHAnsi"/>
                <w:color w:val="000000"/>
                <w:sz w:val="22"/>
                <w:szCs w:val="22"/>
              </w:rPr>
              <w:tab/>
              <w:t xml:space="preserve">pozwalać na instalację zarówno 64jak i 32-bitowej wersji systemu, </w:t>
            </w:r>
          </w:p>
          <w:p w14:paraId="357C631F" w14:textId="77777777" w:rsidR="008137DC" w:rsidRPr="00F102AE" w:rsidRDefault="008137DC" w:rsidP="003F06FB">
            <w:pPr>
              <w:pStyle w:val="NormalnyWeb"/>
              <w:spacing w:before="0" w:beforeAutospacing="0" w:after="0" w:afterAutospacing="0"/>
              <w:rPr>
                <w:rFonts w:asciiTheme="minorHAnsi" w:hAnsiTheme="minorHAnsi" w:cstheme="minorHAnsi"/>
                <w:color w:val="000000"/>
                <w:sz w:val="22"/>
                <w:szCs w:val="22"/>
              </w:rPr>
            </w:pPr>
            <w:r w:rsidRPr="00F102AE">
              <w:rPr>
                <w:rFonts w:asciiTheme="minorHAnsi" w:hAnsiTheme="minorHAnsi" w:cstheme="minorHAnsi"/>
                <w:color w:val="000000"/>
                <w:sz w:val="22"/>
                <w:szCs w:val="22"/>
              </w:rPr>
              <w:t>c)</w:t>
            </w:r>
            <w:r w:rsidRPr="00F102AE">
              <w:rPr>
                <w:rFonts w:asciiTheme="minorHAnsi" w:hAnsiTheme="minorHAnsi" w:cstheme="minorHAnsi"/>
                <w:color w:val="000000"/>
                <w:sz w:val="22"/>
                <w:szCs w:val="22"/>
              </w:rPr>
              <w:tab/>
              <w:t xml:space="preserve">pozwalać na użytkowanie komercyjne, </w:t>
            </w:r>
          </w:p>
          <w:p w14:paraId="7FF36696" w14:textId="77777777" w:rsidR="008137DC" w:rsidRPr="00F102AE" w:rsidRDefault="008137DC" w:rsidP="003F06FB">
            <w:pPr>
              <w:pStyle w:val="NormalnyWeb"/>
              <w:spacing w:before="0" w:beforeAutospacing="0" w:after="0" w:afterAutospacing="0"/>
              <w:rPr>
                <w:rFonts w:asciiTheme="minorHAnsi" w:hAnsiTheme="minorHAnsi" w:cstheme="minorHAnsi"/>
                <w:color w:val="000000"/>
                <w:sz w:val="22"/>
                <w:szCs w:val="22"/>
              </w:rPr>
            </w:pPr>
            <w:r w:rsidRPr="00F102AE">
              <w:rPr>
                <w:rFonts w:asciiTheme="minorHAnsi" w:hAnsiTheme="minorHAnsi" w:cstheme="minorHAnsi"/>
                <w:color w:val="000000"/>
                <w:sz w:val="22"/>
                <w:szCs w:val="22"/>
              </w:rPr>
              <w:t>d)</w:t>
            </w:r>
            <w:r w:rsidRPr="00F102AE">
              <w:rPr>
                <w:rFonts w:asciiTheme="minorHAnsi" w:hAnsiTheme="minorHAnsi" w:cstheme="minorHAnsi"/>
                <w:color w:val="000000"/>
                <w:sz w:val="22"/>
                <w:szCs w:val="22"/>
              </w:rPr>
              <w:tab/>
              <w:t xml:space="preserve">pozwalać na instalację na oferowanym sprzęcie nieograniczoną ilość razy, </w:t>
            </w:r>
          </w:p>
          <w:p w14:paraId="37B38FE3" w14:textId="77777777" w:rsidR="008137DC" w:rsidRPr="00F102AE" w:rsidRDefault="008137DC" w:rsidP="003F06FB">
            <w:pPr>
              <w:pStyle w:val="NormalnyWeb"/>
              <w:spacing w:before="0" w:beforeAutospacing="0" w:after="0" w:afterAutospacing="0"/>
              <w:rPr>
                <w:rFonts w:asciiTheme="minorHAnsi" w:hAnsiTheme="minorHAnsi" w:cstheme="minorHAnsi"/>
                <w:color w:val="000000"/>
                <w:sz w:val="22"/>
                <w:szCs w:val="22"/>
              </w:rPr>
            </w:pPr>
            <w:r w:rsidRPr="00F102AE">
              <w:rPr>
                <w:rFonts w:asciiTheme="minorHAnsi" w:hAnsiTheme="minorHAnsi" w:cstheme="minorHAnsi"/>
                <w:color w:val="000000"/>
                <w:sz w:val="22"/>
                <w:szCs w:val="22"/>
              </w:rPr>
              <w:t>e)</w:t>
            </w:r>
            <w:r w:rsidRPr="00F102AE">
              <w:rPr>
                <w:rFonts w:asciiTheme="minorHAnsi" w:hAnsiTheme="minorHAnsi" w:cstheme="minorHAnsi"/>
                <w:color w:val="000000"/>
                <w:sz w:val="22"/>
                <w:szCs w:val="22"/>
              </w:rPr>
              <w:tab/>
              <w:t xml:space="preserve">musi mieć możliwość skonfigurowania przez administratora regularnego i automatycznego pobierania ze strony internetowej producenta systemu operacyjnego i instalowania aktualizacji i poprawek do systemu operacyjnego. </w:t>
            </w:r>
          </w:p>
          <w:p w14:paraId="7EA3D9FE" w14:textId="77777777" w:rsidR="008137DC" w:rsidRPr="00F102AE" w:rsidRDefault="008137DC" w:rsidP="003F06FB">
            <w:pPr>
              <w:pStyle w:val="NormalnyWeb"/>
              <w:spacing w:before="0" w:beforeAutospacing="0" w:after="0" w:afterAutospacing="0"/>
              <w:rPr>
                <w:rFonts w:asciiTheme="minorHAnsi" w:hAnsiTheme="minorHAnsi" w:cstheme="minorHAnsi"/>
                <w:color w:val="000000"/>
                <w:sz w:val="22"/>
                <w:szCs w:val="22"/>
              </w:rPr>
            </w:pPr>
            <w:r w:rsidRPr="00F102AE">
              <w:rPr>
                <w:rFonts w:asciiTheme="minorHAnsi" w:hAnsiTheme="minorHAnsi" w:cstheme="minorHAnsi"/>
                <w:color w:val="000000"/>
                <w:sz w:val="22"/>
                <w:szCs w:val="22"/>
              </w:rPr>
              <w:t>f)</w:t>
            </w:r>
            <w:r w:rsidRPr="00F102AE">
              <w:rPr>
                <w:rFonts w:asciiTheme="minorHAnsi" w:hAnsiTheme="minorHAnsi" w:cstheme="minorHAnsi"/>
                <w:color w:val="000000"/>
                <w:sz w:val="22"/>
                <w:szCs w:val="22"/>
              </w:rPr>
              <w:tab/>
              <w:t xml:space="preserve">darmowe aktualizacje w ramach wersji systemu operacyjnego przez Internet (niezbędne aktualizacje, poprawki, biuletyny bezpieczeństwa muszą być dostarczane bez dodatkowych opłat); internetowa aktualizacja zapewniona w języku polskim; </w:t>
            </w:r>
          </w:p>
          <w:p w14:paraId="6EEEE001" w14:textId="77777777" w:rsidR="008137DC" w:rsidRDefault="008137DC" w:rsidP="003F06FB">
            <w:pPr>
              <w:pStyle w:val="NormalnyWeb"/>
              <w:spacing w:before="0" w:beforeAutospacing="0" w:after="0" w:afterAutospacing="0"/>
              <w:rPr>
                <w:rFonts w:asciiTheme="minorHAnsi" w:hAnsiTheme="minorHAnsi" w:cstheme="minorHAnsi"/>
                <w:color w:val="000000"/>
                <w:sz w:val="22"/>
                <w:szCs w:val="22"/>
              </w:rPr>
            </w:pPr>
            <w:r w:rsidRPr="00F102AE">
              <w:rPr>
                <w:rFonts w:asciiTheme="minorHAnsi" w:hAnsiTheme="minorHAnsi" w:cstheme="minorHAnsi"/>
                <w:color w:val="000000"/>
                <w:sz w:val="22"/>
                <w:szCs w:val="22"/>
              </w:rPr>
              <w:t>g)</w:t>
            </w:r>
            <w:r w:rsidRPr="00F102AE">
              <w:rPr>
                <w:rFonts w:asciiTheme="minorHAnsi" w:hAnsiTheme="minorHAnsi" w:cstheme="minorHAnsi"/>
                <w:color w:val="000000"/>
                <w:sz w:val="22"/>
                <w:szCs w:val="22"/>
              </w:rPr>
              <w:tab/>
              <w:t>Wymagana jest wieczysta licencja uprawniająca do korzystania z systemu.</w:t>
            </w:r>
          </w:p>
          <w:p w14:paraId="5D147495" w14:textId="77777777" w:rsidR="008137DC" w:rsidRPr="00777E9B" w:rsidRDefault="008137DC" w:rsidP="003F06FB">
            <w:pPr>
              <w:pStyle w:val="NormalnyWeb"/>
              <w:rPr>
                <w:rFonts w:asciiTheme="minorHAnsi" w:hAnsiTheme="minorHAnsi" w:cstheme="minorHAnsi"/>
                <w:color w:val="000000"/>
                <w:sz w:val="22"/>
                <w:szCs w:val="22"/>
              </w:rPr>
            </w:pPr>
          </w:p>
          <w:p w14:paraId="74C95975" w14:textId="77777777" w:rsidR="008137DC" w:rsidRPr="00E33250" w:rsidRDefault="008137DC" w:rsidP="003F06FB">
            <w:pPr>
              <w:pStyle w:val="NormalnyWeb"/>
              <w:rPr>
                <w:rFonts w:cs="Calibri"/>
                <w:color w:val="000000"/>
                <w:sz w:val="22"/>
                <w:szCs w:val="22"/>
              </w:rPr>
            </w:pPr>
          </w:p>
        </w:tc>
        <w:tc>
          <w:tcPr>
            <w:tcW w:w="5245" w:type="dxa"/>
            <w:tcBorders>
              <w:top w:val="nil"/>
              <w:bottom w:val="nil"/>
              <w:right w:val="nil"/>
            </w:tcBorders>
            <w:shd w:val="clear" w:color="auto" w:fill="auto"/>
          </w:tcPr>
          <w:p w14:paraId="6B79DBD5" w14:textId="4DDF6D92" w:rsidR="008137DC" w:rsidRPr="007A79D0" w:rsidRDefault="008137DC" w:rsidP="003F06FB">
            <w:pPr>
              <w:rPr>
                <w:rFonts w:cs="Calibri"/>
                <w:color w:val="000000"/>
                <w:sz w:val="22"/>
                <w:szCs w:val="22"/>
                <w:lang w:val="en-US" w:eastAsia="en-GB"/>
              </w:rPr>
            </w:pPr>
            <w:r w:rsidRPr="007A79D0">
              <w:rPr>
                <w:rFonts w:cs="Calibri"/>
                <w:color w:val="000000"/>
                <w:sz w:val="22"/>
                <w:szCs w:val="22"/>
                <w:lang w:val="en-US" w:eastAsia="en-GB"/>
              </w:rPr>
              <w:lastRenderedPageBreak/>
              <w:t>Subject of this procurement is sales, delivery, installation and launch of a new mass photometry system for size distribution analysis of</w:t>
            </w:r>
            <w:r w:rsidR="0097206A">
              <w:rPr>
                <w:rFonts w:cs="Calibri"/>
                <w:color w:val="000000"/>
                <w:sz w:val="22"/>
                <w:szCs w:val="22"/>
                <w:lang w:val="en-US" w:eastAsia="en-GB"/>
              </w:rPr>
              <w:t> </w:t>
            </w:r>
            <w:r w:rsidRPr="007A79D0">
              <w:rPr>
                <w:rFonts w:cs="Calibri"/>
                <w:color w:val="000000"/>
                <w:sz w:val="22"/>
                <w:szCs w:val="22"/>
                <w:lang w:val="en-US" w:eastAsia="en-GB"/>
              </w:rPr>
              <w:t>proteins and nucleic acids based on single molecule measurements.</w:t>
            </w:r>
          </w:p>
          <w:tbl>
            <w:tblPr>
              <w:tblW w:w="4985" w:type="dxa"/>
              <w:tblCellMar>
                <w:left w:w="70" w:type="dxa"/>
                <w:right w:w="70" w:type="dxa"/>
              </w:tblCellMar>
              <w:tblLook w:val="04A0" w:firstRow="1" w:lastRow="0" w:firstColumn="1" w:lastColumn="0" w:noHBand="0" w:noVBand="1"/>
            </w:tblPr>
            <w:tblGrid>
              <w:gridCol w:w="4985"/>
            </w:tblGrid>
            <w:tr w:rsidR="008137DC" w:rsidRPr="008E19D6" w14:paraId="5F62A989" w14:textId="77777777" w:rsidTr="003F06FB">
              <w:trPr>
                <w:trHeight w:val="288"/>
              </w:trPr>
              <w:tc>
                <w:tcPr>
                  <w:tcW w:w="4985"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CF35DCF" w14:textId="0AB7E01E" w:rsidR="008137DC" w:rsidRPr="007A79D0" w:rsidRDefault="008137DC" w:rsidP="007F2027">
                  <w:pPr>
                    <w:pStyle w:val="Akapitzlist"/>
                    <w:numPr>
                      <w:ilvl w:val="0"/>
                      <w:numId w:val="31"/>
                    </w:numPr>
                    <w:rPr>
                      <w:rFonts w:cs="Calibri"/>
                      <w:b/>
                      <w:bCs/>
                      <w:color w:val="000000"/>
                      <w:sz w:val="22"/>
                      <w:szCs w:val="22"/>
                    </w:rPr>
                  </w:pPr>
                  <w:r w:rsidRPr="007A79D0">
                    <w:rPr>
                      <w:rFonts w:cs="Calibri"/>
                      <w:b/>
                      <w:bCs/>
                      <w:color w:val="000000"/>
                      <w:sz w:val="22"/>
                      <w:szCs w:val="22"/>
                    </w:rPr>
                    <w:t xml:space="preserve">Basic </w:t>
                  </w:r>
                  <w:proofErr w:type="spellStart"/>
                  <w:r w:rsidRPr="007A79D0">
                    <w:rPr>
                      <w:rFonts w:cs="Calibri"/>
                      <w:b/>
                      <w:bCs/>
                      <w:color w:val="000000"/>
                      <w:sz w:val="22"/>
                      <w:szCs w:val="22"/>
                    </w:rPr>
                    <w:t>technical</w:t>
                  </w:r>
                  <w:proofErr w:type="spellEnd"/>
                  <w:r w:rsidRPr="007A79D0">
                    <w:rPr>
                      <w:rFonts w:cs="Calibri"/>
                      <w:b/>
                      <w:bCs/>
                      <w:color w:val="000000"/>
                      <w:sz w:val="22"/>
                      <w:szCs w:val="22"/>
                    </w:rPr>
                    <w:t xml:space="preserve"> </w:t>
                  </w:r>
                  <w:proofErr w:type="spellStart"/>
                  <w:r w:rsidRPr="007A79D0">
                    <w:rPr>
                      <w:rFonts w:cs="Calibri"/>
                      <w:b/>
                      <w:bCs/>
                      <w:color w:val="000000"/>
                      <w:sz w:val="22"/>
                      <w:szCs w:val="22"/>
                    </w:rPr>
                    <w:t>features</w:t>
                  </w:r>
                  <w:proofErr w:type="spellEnd"/>
                  <w:r w:rsidRPr="007A79D0">
                    <w:rPr>
                      <w:rFonts w:cs="Calibri"/>
                      <w:b/>
                      <w:bCs/>
                      <w:color w:val="000000"/>
                      <w:sz w:val="22"/>
                      <w:szCs w:val="22"/>
                    </w:rPr>
                    <w:t>:</w:t>
                  </w:r>
                </w:p>
              </w:tc>
            </w:tr>
            <w:tr w:rsidR="008137DC" w:rsidRPr="008E19D6" w14:paraId="3F50248A" w14:textId="77777777" w:rsidTr="003F06FB">
              <w:trPr>
                <w:trHeight w:val="288"/>
              </w:trPr>
              <w:tc>
                <w:tcPr>
                  <w:tcW w:w="4985" w:type="dxa"/>
                  <w:tcBorders>
                    <w:top w:val="nil"/>
                    <w:left w:val="single" w:sz="4" w:space="0" w:color="FFFFFF"/>
                    <w:bottom w:val="single" w:sz="4" w:space="0" w:color="FFFFFF"/>
                    <w:right w:val="single" w:sz="4" w:space="0" w:color="FFFFFF"/>
                  </w:tcBorders>
                  <w:shd w:val="clear" w:color="auto" w:fill="auto"/>
                  <w:noWrap/>
                  <w:vAlign w:val="center"/>
                  <w:hideMark/>
                </w:tcPr>
                <w:p w14:paraId="670ED6B7" w14:textId="77777777" w:rsidR="008137DC" w:rsidRPr="007A79D0" w:rsidRDefault="008137DC" w:rsidP="003F06FB">
                  <w:pPr>
                    <w:rPr>
                      <w:rFonts w:cs="Calibri"/>
                      <w:color w:val="000000"/>
                      <w:sz w:val="22"/>
                      <w:szCs w:val="22"/>
                    </w:rPr>
                  </w:pPr>
                  <w:r w:rsidRPr="007A79D0">
                    <w:rPr>
                      <w:rFonts w:cs="Calibri"/>
                      <w:color w:val="000000"/>
                      <w:sz w:val="22"/>
                      <w:szCs w:val="22"/>
                    </w:rPr>
                    <w:t> </w:t>
                  </w:r>
                </w:p>
              </w:tc>
            </w:tr>
            <w:tr w:rsidR="008137DC" w:rsidRPr="00311F7A" w14:paraId="2C4C583E" w14:textId="77777777" w:rsidTr="003F06FB">
              <w:trPr>
                <w:trHeight w:val="288"/>
              </w:trPr>
              <w:tc>
                <w:tcPr>
                  <w:tcW w:w="4985" w:type="dxa"/>
                  <w:tcBorders>
                    <w:top w:val="nil"/>
                    <w:left w:val="single" w:sz="4" w:space="0" w:color="FFFFFF"/>
                    <w:bottom w:val="single" w:sz="4" w:space="0" w:color="FFFFFF"/>
                    <w:right w:val="single" w:sz="4" w:space="0" w:color="FFFFFF"/>
                  </w:tcBorders>
                  <w:shd w:val="clear" w:color="auto" w:fill="auto"/>
                  <w:noWrap/>
                  <w:vAlign w:val="center"/>
                  <w:hideMark/>
                </w:tcPr>
                <w:p w14:paraId="009697DB" w14:textId="77777777" w:rsidR="008137DC" w:rsidRPr="007A79D0" w:rsidRDefault="008137DC" w:rsidP="003F06FB">
                  <w:pPr>
                    <w:rPr>
                      <w:rFonts w:cs="Calibri"/>
                      <w:color w:val="000000"/>
                      <w:sz w:val="22"/>
                      <w:szCs w:val="22"/>
                      <w:lang w:val="en-US"/>
                    </w:rPr>
                  </w:pPr>
                  <w:r w:rsidRPr="007A79D0">
                    <w:rPr>
                      <w:rFonts w:cs="Calibri"/>
                      <w:b/>
                      <w:bCs/>
                      <w:color w:val="000000"/>
                      <w:sz w:val="22"/>
                      <w:szCs w:val="22"/>
                      <w:lang w:val="en-US"/>
                    </w:rPr>
                    <w:t>1</w:t>
                  </w:r>
                  <w:r w:rsidRPr="007A79D0">
                    <w:rPr>
                      <w:rFonts w:cs="Calibri"/>
                      <w:color w:val="000000"/>
                      <w:sz w:val="22"/>
                      <w:szCs w:val="22"/>
                      <w:lang w:val="en-US"/>
                    </w:rPr>
                    <w:t>.</w:t>
                  </w:r>
                  <w:r w:rsidRPr="007A79D0">
                    <w:rPr>
                      <w:rFonts w:ascii="Times New Roman" w:hAnsi="Times New Roman"/>
                      <w:color w:val="000000"/>
                      <w:sz w:val="22"/>
                      <w:szCs w:val="22"/>
                      <w:lang w:val="en-US"/>
                    </w:rPr>
                    <w:t xml:space="preserve">      </w:t>
                  </w:r>
                  <w:r w:rsidRPr="007A79D0">
                    <w:rPr>
                      <w:rFonts w:cs="Calibri"/>
                      <w:color w:val="000000"/>
                      <w:sz w:val="22"/>
                      <w:szCs w:val="22"/>
                      <w:lang w:val="en-US"/>
                    </w:rPr>
                    <w:t xml:space="preserve">Mass range: at least 30 </w:t>
                  </w:r>
                  <w:proofErr w:type="spellStart"/>
                  <w:r w:rsidRPr="007A79D0">
                    <w:rPr>
                      <w:rFonts w:cs="Calibri"/>
                      <w:color w:val="000000"/>
                      <w:sz w:val="22"/>
                      <w:szCs w:val="22"/>
                      <w:lang w:val="en-US"/>
                    </w:rPr>
                    <w:t>kDa</w:t>
                  </w:r>
                  <w:proofErr w:type="spellEnd"/>
                  <w:r w:rsidRPr="007A79D0">
                    <w:rPr>
                      <w:rFonts w:cs="Calibri"/>
                      <w:color w:val="000000"/>
                      <w:sz w:val="22"/>
                      <w:szCs w:val="22"/>
                      <w:lang w:val="en-US"/>
                    </w:rPr>
                    <w:t xml:space="preserve"> – 5 </w:t>
                  </w:r>
                  <w:proofErr w:type="spellStart"/>
                  <w:r w:rsidRPr="007A79D0">
                    <w:rPr>
                      <w:rFonts w:cs="Calibri"/>
                      <w:color w:val="000000"/>
                      <w:sz w:val="22"/>
                      <w:szCs w:val="22"/>
                      <w:lang w:val="en-US"/>
                    </w:rPr>
                    <w:t>MDa</w:t>
                  </w:r>
                  <w:proofErr w:type="spellEnd"/>
                  <w:r w:rsidRPr="007A79D0">
                    <w:rPr>
                      <w:rFonts w:cs="Calibri"/>
                      <w:color w:val="000000"/>
                      <w:sz w:val="22"/>
                      <w:szCs w:val="22"/>
                      <w:lang w:val="en-US"/>
                    </w:rPr>
                    <w:t>;</w:t>
                  </w:r>
                </w:p>
              </w:tc>
            </w:tr>
            <w:tr w:rsidR="008137DC" w:rsidRPr="00311F7A" w14:paraId="07CE9FD1" w14:textId="77777777" w:rsidTr="003F06FB">
              <w:trPr>
                <w:trHeight w:val="288"/>
              </w:trPr>
              <w:tc>
                <w:tcPr>
                  <w:tcW w:w="4985" w:type="dxa"/>
                  <w:tcBorders>
                    <w:top w:val="nil"/>
                    <w:left w:val="single" w:sz="4" w:space="0" w:color="FFFFFF"/>
                    <w:bottom w:val="single" w:sz="4" w:space="0" w:color="FFFFFF"/>
                    <w:right w:val="single" w:sz="4" w:space="0" w:color="FFFFFF"/>
                  </w:tcBorders>
                  <w:shd w:val="clear" w:color="auto" w:fill="auto"/>
                  <w:noWrap/>
                  <w:vAlign w:val="center"/>
                  <w:hideMark/>
                </w:tcPr>
                <w:p w14:paraId="07E21865" w14:textId="77777777" w:rsidR="008137DC" w:rsidRPr="007A79D0" w:rsidRDefault="008137DC" w:rsidP="003F06FB">
                  <w:pPr>
                    <w:rPr>
                      <w:rFonts w:cs="Calibri"/>
                      <w:color w:val="000000"/>
                      <w:sz w:val="22"/>
                      <w:szCs w:val="22"/>
                      <w:lang w:val="en-US"/>
                    </w:rPr>
                  </w:pPr>
                  <w:r w:rsidRPr="007A79D0">
                    <w:rPr>
                      <w:rFonts w:cs="Calibri"/>
                      <w:color w:val="000000"/>
                      <w:sz w:val="22"/>
                      <w:szCs w:val="22"/>
                      <w:lang w:val="en-US"/>
                    </w:rPr>
                    <w:t> </w:t>
                  </w:r>
                </w:p>
              </w:tc>
            </w:tr>
            <w:tr w:rsidR="008137DC" w:rsidRPr="00311F7A" w14:paraId="50D354E3" w14:textId="77777777" w:rsidTr="003F06FB">
              <w:trPr>
                <w:trHeight w:val="288"/>
              </w:trPr>
              <w:tc>
                <w:tcPr>
                  <w:tcW w:w="4985" w:type="dxa"/>
                  <w:tcBorders>
                    <w:top w:val="nil"/>
                    <w:left w:val="single" w:sz="4" w:space="0" w:color="FFFFFF"/>
                    <w:bottom w:val="single" w:sz="4" w:space="0" w:color="FFFFFF"/>
                    <w:right w:val="single" w:sz="4" w:space="0" w:color="FFFFFF"/>
                  </w:tcBorders>
                  <w:shd w:val="clear" w:color="auto" w:fill="auto"/>
                  <w:noWrap/>
                  <w:vAlign w:val="center"/>
                  <w:hideMark/>
                </w:tcPr>
                <w:p w14:paraId="1CD5CAD7" w14:textId="77777777" w:rsidR="008137DC" w:rsidRPr="007A79D0" w:rsidRDefault="008137DC" w:rsidP="003F06FB">
                  <w:pPr>
                    <w:rPr>
                      <w:rFonts w:cs="Calibri"/>
                      <w:color w:val="000000"/>
                      <w:sz w:val="22"/>
                      <w:szCs w:val="22"/>
                      <w:lang w:val="en-US"/>
                    </w:rPr>
                  </w:pPr>
                  <w:r w:rsidRPr="007A79D0">
                    <w:rPr>
                      <w:rFonts w:cs="Calibri"/>
                      <w:b/>
                      <w:bCs/>
                      <w:color w:val="000000"/>
                      <w:sz w:val="22"/>
                      <w:szCs w:val="22"/>
                      <w:lang w:val="en-US"/>
                    </w:rPr>
                    <w:t>2</w:t>
                  </w:r>
                  <w:r w:rsidRPr="007A79D0">
                    <w:rPr>
                      <w:rFonts w:cs="Calibri"/>
                      <w:color w:val="000000"/>
                      <w:sz w:val="22"/>
                      <w:szCs w:val="22"/>
                      <w:lang w:val="en-US"/>
                    </w:rPr>
                    <w:t>.</w:t>
                  </w:r>
                  <w:r w:rsidRPr="007A79D0">
                    <w:rPr>
                      <w:rFonts w:ascii="Times New Roman" w:hAnsi="Times New Roman"/>
                      <w:color w:val="000000"/>
                      <w:sz w:val="22"/>
                      <w:szCs w:val="22"/>
                      <w:lang w:val="en-US"/>
                    </w:rPr>
                    <w:t xml:space="preserve">      </w:t>
                  </w:r>
                  <w:r w:rsidRPr="007A79D0">
                    <w:rPr>
                      <w:rFonts w:cs="Calibri"/>
                      <w:color w:val="000000"/>
                      <w:sz w:val="22"/>
                      <w:szCs w:val="22"/>
                      <w:lang w:val="en-US"/>
                    </w:rPr>
                    <w:t>Resolving power (M/ΔM): above 2.5;</w:t>
                  </w:r>
                </w:p>
              </w:tc>
            </w:tr>
            <w:tr w:rsidR="008137DC" w:rsidRPr="00311F7A" w14:paraId="16FFCC2B" w14:textId="77777777" w:rsidTr="003F06FB">
              <w:trPr>
                <w:trHeight w:val="288"/>
              </w:trPr>
              <w:tc>
                <w:tcPr>
                  <w:tcW w:w="4985" w:type="dxa"/>
                  <w:tcBorders>
                    <w:top w:val="nil"/>
                    <w:left w:val="single" w:sz="4" w:space="0" w:color="FFFFFF"/>
                    <w:bottom w:val="single" w:sz="4" w:space="0" w:color="FFFFFF"/>
                    <w:right w:val="single" w:sz="4" w:space="0" w:color="FFFFFF"/>
                  </w:tcBorders>
                  <w:shd w:val="clear" w:color="auto" w:fill="auto"/>
                  <w:noWrap/>
                  <w:vAlign w:val="center"/>
                  <w:hideMark/>
                </w:tcPr>
                <w:p w14:paraId="566C6231" w14:textId="77777777" w:rsidR="008137DC" w:rsidRPr="007A79D0" w:rsidRDefault="008137DC" w:rsidP="003F06FB">
                  <w:pPr>
                    <w:rPr>
                      <w:rFonts w:cs="Calibri"/>
                      <w:color w:val="000000"/>
                      <w:sz w:val="22"/>
                      <w:szCs w:val="22"/>
                      <w:lang w:val="en-US"/>
                    </w:rPr>
                  </w:pPr>
                  <w:r w:rsidRPr="007A79D0">
                    <w:rPr>
                      <w:rFonts w:cs="Calibri"/>
                      <w:color w:val="000000"/>
                      <w:sz w:val="22"/>
                      <w:szCs w:val="22"/>
                      <w:lang w:val="en-US"/>
                    </w:rPr>
                    <w:t> </w:t>
                  </w:r>
                </w:p>
              </w:tc>
            </w:tr>
            <w:tr w:rsidR="008137DC" w:rsidRPr="008E19D6" w14:paraId="654C69DF" w14:textId="77777777" w:rsidTr="003F06FB">
              <w:trPr>
                <w:trHeight w:val="576"/>
              </w:trPr>
              <w:tc>
                <w:tcPr>
                  <w:tcW w:w="4985" w:type="dxa"/>
                  <w:tcBorders>
                    <w:top w:val="nil"/>
                    <w:left w:val="single" w:sz="4" w:space="0" w:color="FFFFFF"/>
                    <w:bottom w:val="single" w:sz="4" w:space="0" w:color="FFFFFF"/>
                    <w:right w:val="single" w:sz="4" w:space="0" w:color="FFFFFF"/>
                  </w:tcBorders>
                  <w:shd w:val="clear" w:color="auto" w:fill="auto"/>
                  <w:noWrap/>
                  <w:vAlign w:val="center"/>
                  <w:hideMark/>
                </w:tcPr>
                <w:p w14:paraId="6E484358" w14:textId="77777777" w:rsidR="008137DC" w:rsidRPr="007A79D0" w:rsidRDefault="008137DC" w:rsidP="003F06FB">
                  <w:pPr>
                    <w:rPr>
                      <w:rFonts w:cs="Calibri"/>
                      <w:color w:val="000000"/>
                      <w:sz w:val="22"/>
                      <w:szCs w:val="22"/>
                    </w:rPr>
                  </w:pPr>
                  <w:r w:rsidRPr="007A79D0">
                    <w:rPr>
                      <w:rFonts w:cs="Calibri"/>
                      <w:b/>
                      <w:bCs/>
                      <w:color w:val="000000"/>
                      <w:sz w:val="22"/>
                      <w:szCs w:val="22"/>
                      <w:lang w:val="en-US"/>
                    </w:rPr>
                    <w:t>3</w:t>
                  </w:r>
                  <w:r w:rsidRPr="007A79D0">
                    <w:rPr>
                      <w:rFonts w:cs="Calibri"/>
                      <w:color w:val="000000"/>
                      <w:sz w:val="22"/>
                      <w:szCs w:val="22"/>
                      <w:lang w:val="en-US"/>
                    </w:rPr>
                    <w:t>.</w:t>
                  </w:r>
                  <w:r w:rsidRPr="007A79D0">
                    <w:rPr>
                      <w:rFonts w:ascii="Times New Roman" w:hAnsi="Times New Roman"/>
                      <w:color w:val="000000"/>
                      <w:sz w:val="22"/>
                      <w:szCs w:val="22"/>
                      <w:lang w:val="en-US"/>
                    </w:rPr>
                    <w:t xml:space="preserve">      </w:t>
                  </w:r>
                  <w:r w:rsidRPr="007A79D0">
                    <w:rPr>
                      <w:rFonts w:cs="Calibri"/>
                      <w:color w:val="000000"/>
                      <w:sz w:val="22"/>
                      <w:szCs w:val="22"/>
                      <w:lang w:val="en-US"/>
                    </w:rPr>
                    <w:t>Mass precision: at least  ± 2%;</w:t>
                  </w:r>
                </w:p>
              </w:tc>
            </w:tr>
            <w:tr w:rsidR="008137DC" w:rsidRPr="008E19D6" w14:paraId="26FE6F2C" w14:textId="77777777" w:rsidTr="003F06FB">
              <w:trPr>
                <w:trHeight w:val="288"/>
              </w:trPr>
              <w:tc>
                <w:tcPr>
                  <w:tcW w:w="4985" w:type="dxa"/>
                  <w:tcBorders>
                    <w:top w:val="nil"/>
                    <w:left w:val="single" w:sz="4" w:space="0" w:color="FFFFFF"/>
                    <w:bottom w:val="single" w:sz="4" w:space="0" w:color="FFFFFF"/>
                    <w:right w:val="single" w:sz="4" w:space="0" w:color="FFFFFF"/>
                  </w:tcBorders>
                  <w:shd w:val="clear" w:color="auto" w:fill="auto"/>
                  <w:noWrap/>
                  <w:vAlign w:val="center"/>
                  <w:hideMark/>
                </w:tcPr>
                <w:p w14:paraId="3F868739" w14:textId="77777777" w:rsidR="008137DC" w:rsidRPr="007A79D0" w:rsidRDefault="008137DC" w:rsidP="003F06FB">
                  <w:pPr>
                    <w:rPr>
                      <w:rFonts w:cs="Calibri"/>
                      <w:color w:val="000000"/>
                      <w:sz w:val="22"/>
                      <w:szCs w:val="22"/>
                    </w:rPr>
                  </w:pPr>
                  <w:r w:rsidRPr="007A79D0">
                    <w:rPr>
                      <w:rFonts w:cs="Calibri"/>
                      <w:color w:val="000000"/>
                      <w:sz w:val="22"/>
                      <w:szCs w:val="22"/>
                      <w:lang w:val="en-US"/>
                    </w:rPr>
                    <w:t> </w:t>
                  </w:r>
                </w:p>
              </w:tc>
            </w:tr>
            <w:tr w:rsidR="008137DC" w:rsidRPr="00311F7A" w14:paraId="1A086C58" w14:textId="77777777" w:rsidTr="003F06FB">
              <w:trPr>
                <w:trHeight w:val="576"/>
              </w:trPr>
              <w:tc>
                <w:tcPr>
                  <w:tcW w:w="4985" w:type="dxa"/>
                  <w:tcBorders>
                    <w:top w:val="nil"/>
                    <w:left w:val="single" w:sz="4" w:space="0" w:color="FFFFFF"/>
                    <w:bottom w:val="single" w:sz="4" w:space="0" w:color="FFFFFF"/>
                    <w:right w:val="single" w:sz="4" w:space="0" w:color="FFFFFF"/>
                  </w:tcBorders>
                  <w:shd w:val="clear" w:color="auto" w:fill="auto"/>
                  <w:noWrap/>
                  <w:vAlign w:val="center"/>
                  <w:hideMark/>
                </w:tcPr>
                <w:p w14:paraId="09FBC02E" w14:textId="77777777" w:rsidR="008137DC" w:rsidRPr="007A79D0" w:rsidRDefault="008137DC" w:rsidP="003F06FB">
                  <w:pPr>
                    <w:rPr>
                      <w:rFonts w:cs="Calibri"/>
                      <w:color w:val="000000"/>
                      <w:sz w:val="22"/>
                      <w:szCs w:val="22"/>
                      <w:lang w:val="en-US"/>
                    </w:rPr>
                  </w:pPr>
                  <w:r w:rsidRPr="007A79D0">
                    <w:rPr>
                      <w:rFonts w:cs="Calibri"/>
                      <w:b/>
                      <w:bCs/>
                      <w:color w:val="000000"/>
                      <w:sz w:val="22"/>
                      <w:szCs w:val="22"/>
                      <w:lang w:val="en-US"/>
                    </w:rPr>
                    <w:t>4.</w:t>
                  </w:r>
                  <w:r w:rsidRPr="007A79D0">
                    <w:rPr>
                      <w:rFonts w:ascii="Times New Roman" w:hAnsi="Times New Roman"/>
                      <w:color w:val="000000"/>
                      <w:sz w:val="22"/>
                      <w:szCs w:val="22"/>
                      <w:lang w:val="en-US"/>
                    </w:rPr>
                    <w:t xml:space="preserve">      </w:t>
                  </w:r>
                  <w:r w:rsidRPr="007A79D0">
                    <w:rPr>
                      <w:rFonts w:cs="Calibri"/>
                      <w:color w:val="000000"/>
                      <w:sz w:val="22"/>
                      <w:szCs w:val="22"/>
                      <w:lang w:val="en-US"/>
                    </w:rPr>
                    <w:t>Mass error: not higher than ± 5% (single measurement);</w:t>
                  </w:r>
                </w:p>
              </w:tc>
            </w:tr>
            <w:tr w:rsidR="008137DC" w:rsidRPr="00311F7A" w14:paraId="0B4A7F27" w14:textId="77777777" w:rsidTr="003F06FB">
              <w:trPr>
                <w:trHeight w:val="288"/>
              </w:trPr>
              <w:tc>
                <w:tcPr>
                  <w:tcW w:w="4985" w:type="dxa"/>
                  <w:tcBorders>
                    <w:top w:val="nil"/>
                    <w:left w:val="single" w:sz="4" w:space="0" w:color="FFFFFF"/>
                    <w:bottom w:val="single" w:sz="4" w:space="0" w:color="FFFFFF"/>
                    <w:right w:val="single" w:sz="4" w:space="0" w:color="FFFFFF"/>
                  </w:tcBorders>
                  <w:shd w:val="clear" w:color="auto" w:fill="auto"/>
                  <w:noWrap/>
                  <w:vAlign w:val="center"/>
                  <w:hideMark/>
                </w:tcPr>
                <w:p w14:paraId="50313852" w14:textId="77777777" w:rsidR="008137DC" w:rsidRPr="007A79D0" w:rsidRDefault="008137DC" w:rsidP="003F06FB">
                  <w:pPr>
                    <w:rPr>
                      <w:rFonts w:cs="Calibri"/>
                      <w:color w:val="000000"/>
                      <w:sz w:val="22"/>
                      <w:szCs w:val="22"/>
                      <w:lang w:val="en-US"/>
                    </w:rPr>
                  </w:pPr>
                  <w:r w:rsidRPr="007A79D0">
                    <w:rPr>
                      <w:rFonts w:cs="Calibri"/>
                      <w:color w:val="000000"/>
                      <w:sz w:val="22"/>
                      <w:szCs w:val="22"/>
                      <w:lang w:val="en-US"/>
                    </w:rPr>
                    <w:t> </w:t>
                  </w:r>
                </w:p>
              </w:tc>
            </w:tr>
            <w:tr w:rsidR="008137DC" w:rsidRPr="00311F7A" w14:paraId="51A1EC25" w14:textId="77777777" w:rsidTr="003F06FB">
              <w:trPr>
                <w:trHeight w:val="576"/>
              </w:trPr>
              <w:tc>
                <w:tcPr>
                  <w:tcW w:w="4985" w:type="dxa"/>
                  <w:tcBorders>
                    <w:top w:val="nil"/>
                    <w:left w:val="single" w:sz="4" w:space="0" w:color="FFFFFF"/>
                    <w:bottom w:val="single" w:sz="4" w:space="0" w:color="FFFFFF"/>
                    <w:right w:val="single" w:sz="4" w:space="0" w:color="FFFFFF"/>
                  </w:tcBorders>
                  <w:shd w:val="clear" w:color="auto" w:fill="auto"/>
                  <w:noWrap/>
                  <w:vAlign w:val="center"/>
                  <w:hideMark/>
                </w:tcPr>
                <w:p w14:paraId="43FCBB15" w14:textId="77777777" w:rsidR="008137DC" w:rsidRPr="007A79D0" w:rsidRDefault="008137DC" w:rsidP="003F06FB">
                  <w:pPr>
                    <w:rPr>
                      <w:rFonts w:cs="Calibri"/>
                      <w:color w:val="000000"/>
                      <w:sz w:val="22"/>
                      <w:szCs w:val="22"/>
                      <w:lang w:val="en-US"/>
                    </w:rPr>
                  </w:pPr>
                  <w:r w:rsidRPr="007A79D0">
                    <w:rPr>
                      <w:rFonts w:cs="Calibri"/>
                      <w:b/>
                      <w:bCs/>
                      <w:color w:val="000000"/>
                      <w:sz w:val="22"/>
                      <w:szCs w:val="22"/>
                      <w:lang w:val="en-US"/>
                    </w:rPr>
                    <w:t>5.</w:t>
                  </w:r>
                  <w:r w:rsidRPr="007A79D0">
                    <w:rPr>
                      <w:rFonts w:ascii="Times New Roman" w:hAnsi="Times New Roman"/>
                      <w:color w:val="000000"/>
                      <w:sz w:val="22"/>
                      <w:szCs w:val="22"/>
                      <w:lang w:val="en-US"/>
                    </w:rPr>
                    <w:t xml:space="preserve">      </w:t>
                  </w:r>
                  <w:r w:rsidRPr="007A79D0">
                    <w:rPr>
                      <w:rFonts w:cs="Calibri"/>
                      <w:color w:val="000000"/>
                      <w:sz w:val="22"/>
                      <w:szCs w:val="22"/>
                      <w:lang w:val="en-US"/>
                    </w:rPr>
                    <w:t xml:space="preserve">Sample concentration range: at least 100 </w:t>
                  </w:r>
                  <w:proofErr w:type="spellStart"/>
                  <w:r w:rsidRPr="007A79D0">
                    <w:rPr>
                      <w:rFonts w:cs="Calibri"/>
                      <w:color w:val="000000"/>
                      <w:sz w:val="22"/>
                      <w:szCs w:val="22"/>
                      <w:lang w:val="en-US"/>
                    </w:rPr>
                    <w:t>pM</w:t>
                  </w:r>
                  <w:proofErr w:type="spellEnd"/>
                  <w:r w:rsidRPr="007A79D0">
                    <w:rPr>
                      <w:rFonts w:cs="Calibri"/>
                      <w:color w:val="000000"/>
                      <w:sz w:val="22"/>
                      <w:szCs w:val="22"/>
                      <w:lang w:val="en-US"/>
                    </w:rPr>
                    <w:t xml:space="preserve"> – 100 </w:t>
                  </w:r>
                  <w:proofErr w:type="spellStart"/>
                  <w:r w:rsidRPr="007A79D0">
                    <w:rPr>
                      <w:rFonts w:cs="Calibri"/>
                      <w:color w:val="000000"/>
                      <w:sz w:val="22"/>
                      <w:szCs w:val="22"/>
                      <w:lang w:val="en-US"/>
                    </w:rPr>
                    <w:t>nM</w:t>
                  </w:r>
                  <w:proofErr w:type="spellEnd"/>
                  <w:r w:rsidRPr="007A79D0">
                    <w:rPr>
                      <w:rFonts w:cs="Calibri"/>
                      <w:color w:val="000000"/>
                      <w:sz w:val="22"/>
                      <w:szCs w:val="22"/>
                      <w:lang w:val="en-US"/>
                    </w:rPr>
                    <w:t>;</w:t>
                  </w:r>
                </w:p>
              </w:tc>
            </w:tr>
            <w:tr w:rsidR="008137DC" w:rsidRPr="00311F7A" w14:paraId="64088E7B" w14:textId="77777777" w:rsidTr="003F06FB">
              <w:trPr>
                <w:trHeight w:val="288"/>
              </w:trPr>
              <w:tc>
                <w:tcPr>
                  <w:tcW w:w="4985" w:type="dxa"/>
                  <w:tcBorders>
                    <w:top w:val="nil"/>
                    <w:left w:val="single" w:sz="4" w:space="0" w:color="FFFFFF"/>
                    <w:bottom w:val="single" w:sz="4" w:space="0" w:color="FFFFFF"/>
                    <w:right w:val="single" w:sz="4" w:space="0" w:color="FFFFFF"/>
                  </w:tcBorders>
                  <w:shd w:val="clear" w:color="auto" w:fill="auto"/>
                  <w:noWrap/>
                  <w:vAlign w:val="center"/>
                  <w:hideMark/>
                </w:tcPr>
                <w:p w14:paraId="4BED2746" w14:textId="77777777" w:rsidR="008137DC" w:rsidRPr="007A79D0" w:rsidRDefault="008137DC" w:rsidP="003F06FB">
                  <w:pPr>
                    <w:rPr>
                      <w:rFonts w:cs="Calibri"/>
                      <w:color w:val="000000"/>
                      <w:sz w:val="22"/>
                      <w:szCs w:val="22"/>
                      <w:lang w:val="en-US"/>
                    </w:rPr>
                  </w:pPr>
                  <w:r w:rsidRPr="007A79D0">
                    <w:rPr>
                      <w:rFonts w:cs="Calibri"/>
                      <w:color w:val="000000"/>
                      <w:sz w:val="22"/>
                      <w:szCs w:val="22"/>
                      <w:lang w:val="en-US"/>
                    </w:rPr>
                    <w:t> </w:t>
                  </w:r>
                </w:p>
              </w:tc>
            </w:tr>
            <w:tr w:rsidR="008137DC" w:rsidRPr="008E19D6" w14:paraId="6A00323A" w14:textId="77777777" w:rsidTr="003F06FB">
              <w:trPr>
                <w:trHeight w:val="288"/>
              </w:trPr>
              <w:tc>
                <w:tcPr>
                  <w:tcW w:w="4985" w:type="dxa"/>
                  <w:tcBorders>
                    <w:top w:val="nil"/>
                    <w:left w:val="single" w:sz="4" w:space="0" w:color="FFFFFF"/>
                    <w:bottom w:val="single" w:sz="4" w:space="0" w:color="FFFFFF"/>
                    <w:right w:val="single" w:sz="4" w:space="0" w:color="FFFFFF"/>
                  </w:tcBorders>
                  <w:shd w:val="clear" w:color="auto" w:fill="auto"/>
                  <w:noWrap/>
                  <w:vAlign w:val="center"/>
                  <w:hideMark/>
                </w:tcPr>
                <w:p w14:paraId="374EEDA9" w14:textId="77777777" w:rsidR="008137DC" w:rsidRPr="007A79D0" w:rsidRDefault="008137DC" w:rsidP="003F06FB">
                  <w:pPr>
                    <w:rPr>
                      <w:rFonts w:cs="Calibri"/>
                      <w:color w:val="000000"/>
                      <w:sz w:val="22"/>
                      <w:szCs w:val="22"/>
                    </w:rPr>
                  </w:pPr>
                  <w:r w:rsidRPr="007A79D0">
                    <w:rPr>
                      <w:rFonts w:cs="Calibri"/>
                      <w:b/>
                      <w:bCs/>
                      <w:color w:val="000000"/>
                      <w:sz w:val="22"/>
                      <w:szCs w:val="22"/>
                      <w:lang w:val="en-US"/>
                    </w:rPr>
                    <w:t>6.</w:t>
                  </w:r>
                  <w:r w:rsidRPr="007A79D0">
                    <w:rPr>
                      <w:rFonts w:ascii="Times New Roman" w:hAnsi="Times New Roman"/>
                      <w:color w:val="000000"/>
                      <w:sz w:val="22"/>
                      <w:szCs w:val="22"/>
                      <w:lang w:val="en-US"/>
                    </w:rPr>
                    <w:t xml:space="preserve">      </w:t>
                  </w:r>
                  <w:r w:rsidRPr="007A79D0">
                    <w:rPr>
                      <w:rFonts w:cs="Calibri"/>
                      <w:color w:val="000000"/>
                      <w:sz w:val="22"/>
                      <w:szCs w:val="22"/>
                      <w:lang w:val="en-US"/>
                    </w:rPr>
                    <w:t>Sensitivity: &lt;&lt; 1 ng of protein;</w:t>
                  </w:r>
                </w:p>
              </w:tc>
            </w:tr>
            <w:tr w:rsidR="008137DC" w:rsidRPr="008E19D6" w14:paraId="53398D2D" w14:textId="77777777" w:rsidTr="003F06FB">
              <w:trPr>
                <w:trHeight w:val="288"/>
              </w:trPr>
              <w:tc>
                <w:tcPr>
                  <w:tcW w:w="4985" w:type="dxa"/>
                  <w:tcBorders>
                    <w:top w:val="nil"/>
                    <w:left w:val="single" w:sz="4" w:space="0" w:color="FFFFFF"/>
                    <w:bottom w:val="single" w:sz="4" w:space="0" w:color="FFFFFF"/>
                    <w:right w:val="single" w:sz="4" w:space="0" w:color="FFFFFF"/>
                  </w:tcBorders>
                  <w:shd w:val="clear" w:color="auto" w:fill="auto"/>
                  <w:noWrap/>
                  <w:vAlign w:val="center"/>
                  <w:hideMark/>
                </w:tcPr>
                <w:p w14:paraId="2493C000" w14:textId="77777777" w:rsidR="008137DC" w:rsidRPr="007A79D0" w:rsidRDefault="008137DC" w:rsidP="003F06FB">
                  <w:pPr>
                    <w:rPr>
                      <w:rFonts w:cs="Calibri"/>
                      <w:color w:val="000000"/>
                      <w:sz w:val="22"/>
                      <w:szCs w:val="22"/>
                    </w:rPr>
                  </w:pPr>
                </w:p>
              </w:tc>
            </w:tr>
            <w:tr w:rsidR="008137DC" w:rsidRPr="00311F7A" w14:paraId="628F2A29" w14:textId="77777777" w:rsidTr="003F06FB">
              <w:trPr>
                <w:trHeight w:val="864"/>
              </w:trPr>
              <w:tc>
                <w:tcPr>
                  <w:tcW w:w="4985" w:type="dxa"/>
                  <w:tcBorders>
                    <w:top w:val="nil"/>
                    <w:left w:val="single" w:sz="4" w:space="0" w:color="FFFFFF"/>
                    <w:bottom w:val="single" w:sz="4" w:space="0" w:color="FFFFFF"/>
                    <w:right w:val="single" w:sz="4" w:space="0" w:color="FFFFFF"/>
                  </w:tcBorders>
                  <w:shd w:val="clear" w:color="auto" w:fill="auto"/>
                  <w:noWrap/>
                  <w:vAlign w:val="center"/>
                  <w:hideMark/>
                </w:tcPr>
                <w:p w14:paraId="61E9D4A2" w14:textId="77777777" w:rsidR="008137DC" w:rsidRPr="007A79D0" w:rsidRDefault="008137DC" w:rsidP="003F06FB">
                  <w:pPr>
                    <w:rPr>
                      <w:rFonts w:cs="Calibri"/>
                      <w:color w:val="000000"/>
                      <w:sz w:val="22"/>
                      <w:szCs w:val="22"/>
                      <w:lang w:val="en-US"/>
                    </w:rPr>
                  </w:pPr>
                  <w:r w:rsidRPr="007A79D0">
                    <w:rPr>
                      <w:rFonts w:cs="Calibri"/>
                      <w:b/>
                      <w:bCs/>
                      <w:color w:val="000000"/>
                      <w:sz w:val="22"/>
                      <w:szCs w:val="22"/>
                      <w:lang w:val="en-US"/>
                    </w:rPr>
                    <w:t>7.</w:t>
                  </w:r>
                  <w:r w:rsidRPr="007A79D0">
                    <w:rPr>
                      <w:rFonts w:ascii="Times New Roman" w:hAnsi="Times New Roman"/>
                      <w:color w:val="000000"/>
                      <w:sz w:val="22"/>
                      <w:szCs w:val="22"/>
                      <w:lang w:val="en-US"/>
                    </w:rPr>
                    <w:t xml:space="preserve">      </w:t>
                  </w:r>
                  <w:r w:rsidRPr="007A79D0">
                    <w:rPr>
                      <w:rFonts w:cs="Calibri"/>
                      <w:color w:val="000000"/>
                      <w:sz w:val="22"/>
                      <w:szCs w:val="22"/>
                      <w:lang w:val="en-US"/>
                    </w:rPr>
                    <w:t>Field of view: at least  4 x 11 µm (at 500 Hz) and at least 12 x 17 µm (at 135 Hz);</w:t>
                  </w:r>
                </w:p>
              </w:tc>
            </w:tr>
            <w:tr w:rsidR="008137DC" w:rsidRPr="00311F7A" w14:paraId="2D723ADE" w14:textId="77777777" w:rsidTr="003F06FB">
              <w:trPr>
                <w:trHeight w:val="288"/>
              </w:trPr>
              <w:tc>
                <w:tcPr>
                  <w:tcW w:w="4985" w:type="dxa"/>
                  <w:tcBorders>
                    <w:top w:val="nil"/>
                    <w:left w:val="single" w:sz="4" w:space="0" w:color="FFFFFF"/>
                    <w:bottom w:val="single" w:sz="4" w:space="0" w:color="FFFFFF"/>
                    <w:right w:val="single" w:sz="4" w:space="0" w:color="FFFFFF"/>
                  </w:tcBorders>
                  <w:shd w:val="clear" w:color="auto" w:fill="auto"/>
                  <w:noWrap/>
                  <w:vAlign w:val="center"/>
                  <w:hideMark/>
                </w:tcPr>
                <w:p w14:paraId="29514289" w14:textId="77777777" w:rsidR="008137DC" w:rsidRPr="007A79D0" w:rsidRDefault="008137DC" w:rsidP="003F06FB">
                  <w:pPr>
                    <w:rPr>
                      <w:rFonts w:cs="Calibri"/>
                      <w:color w:val="000000"/>
                      <w:sz w:val="22"/>
                      <w:szCs w:val="22"/>
                      <w:lang w:val="en-US"/>
                    </w:rPr>
                  </w:pPr>
                  <w:r w:rsidRPr="007A79D0">
                    <w:rPr>
                      <w:rFonts w:cs="Calibri"/>
                      <w:color w:val="000000"/>
                      <w:sz w:val="22"/>
                      <w:szCs w:val="22"/>
                      <w:lang w:val="en-US"/>
                    </w:rPr>
                    <w:t> </w:t>
                  </w:r>
                </w:p>
              </w:tc>
            </w:tr>
            <w:tr w:rsidR="008137DC" w:rsidRPr="00311F7A" w14:paraId="1971E424" w14:textId="77777777" w:rsidTr="003F06FB">
              <w:trPr>
                <w:trHeight w:val="288"/>
              </w:trPr>
              <w:tc>
                <w:tcPr>
                  <w:tcW w:w="4985" w:type="dxa"/>
                  <w:tcBorders>
                    <w:top w:val="nil"/>
                    <w:left w:val="single" w:sz="4" w:space="0" w:color="FFFFFF"/>
                    <w:bottom w:val="single" w:sz="4" w:space="0" w:color="FFFFFF"/>
                    <w:right w:val="single" w:sz="4" w:space="0" w:color="FFFFFF"/>
                  </w:tcBorders>
                  <w:shd w:val="clear" w:color="auto" w:fill="auto"/>
                  <w:noWrap/>
                  <w:vAlign w:val="center"/>
                  <w:hideMark/>
                </w:tcPr>
                <w:p w14:paraId="124919DD" w14:textId="77777777" w:rsidR="008137DC" w:rsidRPr="007A79D0" w:rsidRDefault="008137DC" w:rsidP="003F06FB">
                  <w:pPr>
                    <w:rPr>
                      <w:rFonts w:cs="Calibri"/>
                      <w:color w:val="000000"/>
                      <w:sz w:val="22"/>
                      <w:szCs w:val="22"/>
                      <w:lang w:val="en-US"/>
                    </w:rPr>
                  </w:pPr>
                  <w:r w:rsidRPr="007A79D0">
                    <w:rPr>
                      <w:rFonts w:cs="Calibri"/>
                      <w:b/>
                      <w:bCs/>
                      <w:color w:val="000000"/>
                      <w:sz w:val="22"/>
                      <w:szCs w:val="22"/>
                      <w:lang w:val="en-US"/>
                    </w:rPr>
                    <w:t>8.</w:t>
                  </w:r>
                  <w:r w:rsidRPr="007A79D0">
                    <w:rPr>
                      <w:rFonts w:ascii="Times New Roman" w:hAnsi="Times New Roman"/>
                      <w:color w:val="000000"/>
                      <w:sz w:val="22"/>
                      <w:szCs w:val="22"/>
                      <w:lang w:val="en-US"/>
                    </w:rPr>
                    <w:t xml:space="preserve">      </w:t>
                  </w:r>
                  <w:r w:rsidRPr="007A79D0">
                    <w:rPr>
                      <w:rFonts w:cs="Calibri"/>
                      <w:color w:val="000000"/>
                      <w:sz w:val="22"/>
                      <w:szCs w:val="22"/>
                      <w:lang w:val="en-US"/>
                    </w:rPr>
                    <w:t>Pixel size: not bigger than 12 nm.</w:t>
                  </w:r>
                </w:p>
              </w:tc>
            </w:tr>
          </w:tbl>
          <w:p w14:paraId="4149FD0A" w14:textId="77777777" w:rsidR="008137DC" w:rsidRDefault="008137DC" w:rsidP="007A79D0">
            <w:pPr>
              <w:pStyle w:val="NormalnyWeb"/>
              <w:spacing w:before="240" w:beforeAutospacing="0" w:after="240" w:afterAutospacing="0"/>
              <w:rPr>
                <w:rFonts w:cs="Calibri"/>
                <w:color w:val="000000"/>
                <w:sz w:val="22"/>
                <w:szCs w:val="22"/>
                <w:lang w:val="en-US"/>
              </w:rPr>
            </w:pPr>
          </w:p>
          <w:tbl>
            <w:tblPr>
              <w:tblW w:w="4988" w:type="dxa"/>
              <w:tblCellMar>
                <w:left w:w="70" w:type="dxa"/>
                <w:right w:w="70" w:type="dxa"/>
              </w:tblCellMar>
              <w:tblLook w:val="04A0" w:firstRow="1" w:lastRow="0" w:firstColumn="1" w:lastColumn="0" w:noHBand="0" w:noVBand="1"/>
            </w:tblPr>
            <w:tblGrid>
              <w:gridCol w:w="4988"/>
            </w:tblGrid>
            <w:tr w:rsidR="00AC4F0A" w:rsidRPr="00AC4F0A" w14:paraId="3A74E54C" w14:textId="77777777" w:rsidTr="007A79D0">
              <w:trPr>
                <w:trHeight w:val="288"/>
              </w:trPr>
              <w:tc>
                <w:tcPr>
                  <w:tcW w:w="498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6B8CBF2" w14:textId="77777777" w:rsidR="00AC4F0A" w:rsidRPr="00AC4F0A" w:rsidRDefault="00AC4F0A" w:rsidP="007A79D0">
                  <w:pPr>
                    <w:ind w:right="-73"/>
                    <w:jc w:val="center"/>
                    <w:rPr>
                      <w:rFonts w:cs="Calibri"/>
                      <w:b/>
                      <w:bCs/>
                      <w:color w:val="000000"/>
                      <w:sz w:val="22"/>
                      <w:szCs w:val="22"/>
                    </w:rPr>
                  </w:pPr>
                  <w:r w:rsidRPr="00AC4F0A">
                    <w:rPr>
                      <w:rFonts w:cs="Calibri"/>
                      <w:b/>
                      <w:bCs/>
                      <w:color w:val="000000"/>
                      <w:sz w:val="22"/>
                      <w:szCs w:val="22"/>
                      <w:lang w:val="en-US"/>
                    </w:rPr>
                    <w:t>II. Additional Elements:</w:t>
                  </w:r>
                </w:p>
              </w:tc>
            </w:tr>
            <w:tr w:rsidR="00AC4F0A" w:rsidRPr="00AC4F0A" w14:paraId="16EA84F3" w14:textId="77777777" w:rsidTr="007A79D0">
              <w:trPr>
                <w:trHeight w:val="288"/>
              </w:trPr>
              <w:tc>
                <w:tcPr>
                  <w:tcW w:w="4988" w:type="dxa"/>
                  <w:tcBorders>
                    <w:top w:val="nil"/>
                    <w:left w:val="single" w:sz="4" w:space="0" w:color="FFFFFF"/>
                    <w:bottom w:val="single" w:sz="4" w:space="0" w:color="FFFFFF"/>
                    <w:right w:val="single" w:sz="4" w:space="0" w:color="FFFFFF"/>
                  </w:tcBorders>
                  <w:shd w:val="clear" w:color="auto" w:fill="auto"/>
                  <w:noWrap/>
                  <w:vAlign w:val="bottom"/>
                  <w:hideMark/>
                </w:tcPr>
                <w:p w14:paraId="318D5B0B" w14:textId="77777777" w:rsidR="00AC4F0A" w:rsidRPr="00AC4F0A" w:rsidRDefault="00AC4F0A" w:rsidP="00AC4F0A">
                  <w:pPr>
                    <w:jc w:val="left"/>
                    <w:rPr>
                      <w:rFonts w:ascii="Aptos Narrow" w:hAnsi="Aptos Narrow"/>
                      <w:color w:val="000000"/>
                      <w:sz w:val="22"/>
                      <w:szCs w:val="22"/>
                    </w:rPr>
                  </w:pPr>
                  <w:r w:rsidRPr="00AC4F0A">
                    <w:rPr>
                      <w:rFonts w:ascii="Aptos Narrow" w:hAnsi="Aptos Narrow"/>
                      <w:color w:val="000000"/>
                      <w:sz w:val="22"/>
                      <w:szCs w:val="22"/>
                    </w:rPr>
                    <w:t> </w:t>
                  </w:r>
                </w:p>
              </w:tc>
            </w:tr>
            <w:tr w:rsidR="00AC4F0A" w:rsidRPr="00311F7A" w14:paraId="62CE1754" w14:textId="77777777" w:rsidTr="007A79D0">
              <w:trPr>
                <w:trHeight w:val="1440"/>
              </w:trPr>
              <w:tc>
                <w:tcPr>
                  <w:tcW w:w="4988" w:type="dxa"/>
                  <w:tcBorders>
                    <w:top w:val="nil"/>
                    <w:left w:val="single" w:sz="4" w:space="0" w:color="FFFFFF"/>
                    <w:bottom w:val="single" w:sz="4" w:space="0" w:color="FFFFFF"/>
                    <w:right w:val="single" w:sz="4" w:space="0" w:color="FFFFFF"/>
                  </w:tcBorders>
                  <w:shd w:val="clear" w:color="auto" w:fill="auto"/>
                  <w:noWrap/>
                  <w:vAlign w:val="center"/>
                  <w:hideMark/>
                </w:tcPr>
                <w:p w14:paraId="3DFB0A7C" w14:textId="77777777" w:rsidR="00AC4F0A" w:rsidRPr="007A79D0" w:rsidRDefault="00AC4F0A" w:rsidP="007A79D0">
                  <w:pPr>
                    <w:spacing w:line="276" w:lineRule="auto"/>
                    <w:rPr>
                      <w:rFonts w:cs="Calibri"/>
                      <w:color w:val="000000"/>
                      <w:sz w:val="22"/>
                      <w:szCs w:val="22"/>
                      <w:lang w:val="en-US"/>
                    </w:rPr>
                  </w:pPr>
                  <w:r w:rsidRPr="00AC4F0A">
                    <w:rPr>
                      <w:rFonts w:cs="Calibri"/>
                      <w:b/>
                      <w:bCs/>
                      <w:color w:val="000000"/>
                      <w:sz w:val="22"/>
                      <w:szCs w:val="22"/>
                      <w:lang w:val="en-US"/>
                    </w:rPr>
                    <w:t>1.</w:t>
                  </w:r>
                  <w:r w:rsidRPr="00AC4F0A">
                    <w:rPr>
                      <w:rFonts w:ascii="Times New Roman" w:hAnsi="Times New Roman"/>
                      <w:color w:val="000000"/>
                      <w:sz w:val="14"/>
                      <w:szCs w:val="14"/>
                      <w:lang w:val="en-US"/>
                    </w:rPr>
                    <w:t xml:space="preserve">              </w:t>
                  </w:r>
                  <w:r w:rsidRPr="00AC4F0A">
                    <w:rPr>
                      <w:rFonts w:cs="Calibri"/>
                      <w:color w:val="000000"/>
                      <w:sz w:val="22"/>
                      <w:szCs w:val="22"/>
                      <w:lang w:val="en-US"/>
                    </w:rPr>
                    <w:t>A control computer with Windows 10 Professional operating system or an equivalent* system with parameters suitable for effective device operation, including a keyboard, mouse, 24-inch monitor, and  software for measurement control and data collection;</w:t>
                  </w:r>
                </w:p>
              </w:tc>
            </w:tr>
            <w:tr w:rsidR="00AC4F0A" w:rsidRPr="00311F7A" w14:paraId="201BF8B4" w14:textId="77777777" w:rsidTr="007A79D0">
              <w:trPr>
                <w:trHeight w:val="288"/>
              </w:trPr>
              <w:tc>
                <w:tcPr>
                  <w:tcW w:w="4988" w:type="dxa"/>
                  <w:tcBorders>
                    <w:top w:val="nil"/>
                    <w:left w:val="single" w:sz="4" w:space="0" w:color="FFFFFF"/>
                    <w:bottom w:val="single" w:sz="4" w:space="0" w:color="FFFFFF"/>
                    <w:right w:val="single" w:sz="4" w:space="0" w:color="FFFFFF"/>
                  </w:tcBorders>
                  <w:shd w:val="clear" w:color="auto" w:fill="auto"/>
                  <w:noWrap/>
                  <w:vAlign w:val="bottom"/>
                  <w:hideMark/>
                </w:tcPr>
                <w:p w14:paraId="1761DB04" w14:textId="77777777" w:rsidR="00AC4F0A" w:rsidRPr="007A79D0" w:rsidRDefault="00AC4F0A" w:rsidP="00AC4F0A">
                  <w:pPr>
                    <w:jc w:val="left"/>
                    <w:rPr>
                      <w:rFonts w:ascii="Aptos Narrow" w:hAnsi="Aptos Narrow"/>
                      <w:color w:val="000000"/>
                      <w:sz w:val="22"/>
                      <w:szCs w:val="22"/>
                      <w:lang w:val="en-US"/>
                    </w:rPr>
                  </w:pPr>
                  <w:r w:rsidRPr="007A79D0">
                    <w:rPr>
                      <w:rFonts w:ascii="Aptos Narrow" w:hAnsi="Aptos Narrow"/>
                      <w:color w:val="000000"/>
                      <w:sz w:val="22"/>
                      <w:szCs w:val="22"/>
                      <w:lang w:val="en-US"/>
                    </w:rPr>
                    <w:lastRenderedPageBreak/>
                    <w:t> </w:t>
                  </w:r>
                </w:p>
              </w:tc>
            </w:tr>
            <w:tr w:rsidR="00AC4F0A" w:rsidRPr="00311F7A" w14:paraId="4343C6C1" w14:textId="77777777" w:rsidTr="007A79D0">
              <w:trPr>
                <w:trHeight w:val="576"/>
              </w:trPr>
              <w:tc>
                <w:tcPr>
                  <w:tcW w:w="4988" w:type="dxa"/>
                  <w:tcBorders>
                    <w:top w:val="nil"/>
                    <w:left w:val="single" w:sz="4" w:space="0" w:color="FFFFFF"/>
                    <w:bottom w:val="single" w:sz="4" w:space="0" w:color="FFFFFF"/>
                    <w:right w:val="single" w:sz="4" w:space="0" w:color="FFFFFF"/>
                  </w:tcBorders>
                  <w:shd w:val="clear" w:color="auto" w:fill="auto"/>
                  <w:noWrap/>
                  <w:vAlign w:val="center"/>
                  <w:hideMark/>
                </w:tcPr>
                <w:p w14:paraId="6C20D978" w14:textId="77777777" w:rsidR="00AC4F0A" w:rsidRPr="007A79D0" w:rsidRDefault="00AC4F0A" w:rsidP="00AC4F0A">
                  <w:pPr>
                    <w:rPr>
                      <w:rFonts w:cs="Calibri"/>
                      <w:color w:val="000000"/>
                      <w:sz w:val="22"/>
                      <w:szCs w:val="22"/>
                      <w:lang w:val="en-US"/>
                    </w:rPr>
                  </w:pPr>
                  <w:r w:rsidRPr="00AC4F0A">
                    <w:rPr>
                      <w:rFonts w:cs="Calibri"/>
                      <w:b/>
                      <w:bCs/>
                      <w:color w:val="000000"/>
                      <w:sz w:val="22"/>
                      <w:szCs w:val="22"/>
                      <w:lang w:val="en-US"/>
                    </w:rPr>
                    <w:t>2.</w:t>
                  </w:r>
                  <w:r w:rsidRPr="00AC4F0A">
                    <w:rPr>
                      <w:rFonts w:ascii="Times New Roman" w:hAnsi="Times New Roman"/>
                      <w:b/>
                      <w:bCs/>
                      <w:color w:val="000000"/>
                      <w:sz w:val="14"/>
                      <w:szCs w:val="14"/>
                      <w:lang w:val="en-US"/>
                    </w:rPr>
                    <w:t> </w:t>
                  </w:r>
                  <w:r w:rsidRPr="00AC4F0A">
                    <w:rPr>
                      <w:rFonts w:ascii="Times New Roman" w:hAnsi="Times New Roman"/>
                      <w:color w:val="000000"/>
                      <w:sz w:val="14"/>
                      <w:szCs w:val="14"/>
                      <w:lang w:val="en-US"/>
                    </w:rPr>
                    <w:t xml:space="preserve">             </w:t>
                  </w:r>
                  <w:r w:rsidRPr="00AC4F0A">
                    <w:rPr>
                      <w:rFonts w:cs="Calibri"/>
                      <w:color w:val="000000"/>
                      <w:sz w:val="22"/>
                      <w:szCs w:val="22"/>
                      <w:lang w:val="en-US"/>
                    </w:rPr>
                    <w:t>At least 6 licenses for software for result analysis and presentation / this constitutes an offer evaluation criterion;</w:t>
                  </w:r>
                </w:p>
              </w:tc>
            </w:tr>
            <w:tr w:rsidR="00AC4F0A" w:rsidRPr="00311F7A" w14:paraId="42958B91" w14:textId="77777777" w:rsidTr="007A79D0">
              <w:trPr>
                <w:trHeight w:val="288"/>
              </w:trPr>
              <w:tc>
                <w:tcPr>
                  <w:tcW w:w="4988" w:type="dxa"/>
                  <w:tcBorders>
                    <w:top w:val="nil"/>
                    <w:left w:val="single" w:sz="4" w:space="0" w:color="FFFFFF"/>
                    <w:bottom w:val="single" w:sz="4" w:space="0" w:color="FFFFFF"/>
                    <w:right w:val="single" w:sz="4" w:space="0" w:color="FFFFFF"/>
                  </w:tcBorders>
                  <w:shd w:val="clear" w:color="auto" w:fill="auto"/>
                  <w:noWrap/>
                  <w:vAlign w:val="bottom"/>
                  <w:hideMark/>
                </w:tcPr>
                <w:p w14:paraId="1A2CC530" w14:textId="77777777" w:rsidR="00AC4F0A" w:rsidRPr="007A79D0" w:rsidRDefault="00AC4F0A" w:rsidP="00AC4F0A">
                  <w:pPr>
                    <w:jc w:val="left"/>
                    <w:rPr>
                      <w:rFonts w:ascii="Aptos Narrow" w:hAnsi="Aptos Narrow"/>
                      <w:color w:val="000000"/>
                      <w:sz w:val="22"/>
                      <w:szCs w:val="22"/>
                      <w:lang w:val="en-US"/>
                    </w:rPr>
                  </w:pPr>
                  <w:r w:rsidRPr="007A79D0">
                    <w:rPr>
                      <w:rFonts w:ascii="Aptos Narrow" w:hAnsi="Aptos Narrow"/>
                      <w:color w:val="000000"/>
                      <w:sz w:val="22"/>
                      <w:szCs w:val="22"/>
                      <w:lang w:val="en-US"/>
                    </w:rPr>
                    <w:t> </w:t>
                  </w:r>
                </w:p>
              </w:tc>
            </w:tr>
            <w:tr w:rsidR="00AC4F0A" w:rsidRPr="00311F7A" w14:paraId="7E4F6E00" w14:textId="77777777" w:rsidTr="007A79D0">
              <w:trPr>
                <w:trHeight w:val="576"/>
              </w:trPr>
              <w:tc>
                <w:tcPr>
                  <w:tcW w:w="4988" w:type="dxa"/>
                  <w:tcBorders>
                    <w:top w:val="nil"/>
                    <w:left w:val="single" w:sz="4" w:space="0" w:color="FFFFFF"/>
                    <w:bottom w:val="single" w:sz="4" w:space="0" w:color="FFFFFF"/>
                    <w:right w:val="single" w:sz="4" w:space="0" w:color="FFFFFF"/>
                  </w:tcBorders>
                  <w:shd w:val="clear" w:color="auto" w:fill="auto"/>
                  <w:noWrap/>
                  <w:vAlign w:val="center"/>
                  <w:hideMark/>
                </w:tcPr>
                <w:p w14:paraId="7E181E4D" w14:textId="77777777" w:rsidR="00AC4F0A" w:rsidRPr="007A79D0" w:rsidRDefault="00AC4F0A" w:rsidP="00AC4F0A">
                  <w:pPr>
                    <w:rPr>
                      <w:rFonts w:cs="Calibri"/>
                      <w:color w:val="000000"/>
                      <w:sz w:val="22"/>
                      <w:szCs w:val="22"/>
                      <w:lang w:val="en-US"/>
                    </w:rPr>
                  </w:pPr>
                  <w:r w:rsidRPr="00AC4F0A">
                    <w:rPr>
                      <w:rFonts w:cs="Calibri"/>
                      <w:b/>
                      <w:bCs/>
                      <w:color w:val="000000"/>
                      <w:sz w:val="22"/>
                      <w:szCs w:val="22"/>
                      <w:lang w:val="en-US"/>
                    </w:rPr>
                    <w:t>3.</w:t>
                  </w:r>
                  <w:r w:rsidRPr="00AC4F0A">
                    <w:rPr>
                      <w:rFonts w:ascii="Times New Roman" w:hAnsi="Times New Roman"/>
                      <w:color w:val="000000"/>
                      <w:sz w:val="14"/>
                      <w:szCs w:val="14"/>
                      <w:lang w:val="en-US"/>
                    </w:rPr>
                    <w:t xml:space="preserve">              </w:t>
                  </w:r>
                  <w:r w:rsidRPr="00AC4F0A">
                    <w:rPr>
                      <w:rFonts w:cs="Calibri"/>
                      <w:color w:val="000000"/>
                      <w:sz w:val="22"/>
                      <w:szCs w:val="22"/>
                      <w:lang w:val="en-US"/>
                    </w:rPr>
                    <w:t>Consumable materials enabling the measurement of at least 600 samples.</w:t>
                  </w:r>
                </w:p>
              </w:tc>
            </w:tr>
            <w:tr w:rsidR="00AC4F0A" w:rsidRPr="00311F7A" w14:paraId="3CA39A32" w14:textId="77777777" w:rsidTr="007A79D0">
              <w:trPr>
                <w:trHeight w:val="288"/>
              </w:trPr>
              <w:tc>
                <w:tcPr>
                  <w:tcW w:w="4988" w:type="dxa"/>
                  <w:tcBorders>
                    <w:top w:val="nil"/>
                    <w:left w:val="single" w:sz="4" w:space="0" w:color="FFFFFF"/>
                    <w:bottom w:val="single" w:sz="4" w:space="0" w:color="FFFFFF"/>
                    <w:right w:val="single" w:sz="4" w:space="0" w:color="FFFFFF"/>
                  </w:tcBorders>
                  <w:shd w:val="clear" w:color="auto" w:fill="auto"/>
                  <w:noWrap/>
                  <w:vAlign w:val="bottom"/>
                  <w:hideMark/>
                </w:tcPr>
                <w:p w14:paraId="483BE3EB" w14:textId="77777777" w:rsidR="00AC4F0A" w:rsidRPr="007A79D0" w:rsidRDefault="00AC4F0A" w:rsidP="00AC4F0A">
                  <w:pPr>
                    <w:jc w:val="left"/>
                    <w:rPr>
                      <w:rFonts w:ascii="Aptos Narrow" w:hAnsi="Aptos Narrow"/>
                      <w:color w:val="000000"/>
                      <w:sz w:val="22"/>
                      <w:szCs w:val="22"/>
                      <w:lang w:val="en-US"/>
                    </w:rPr>
                  </w:pPr>
                  <w:r w:rsidRPr="007A79D0">
                    <w:rPr>
                      <w:rFonts w:ascii="Aptos Narrow" w:hAnsi="Aptos Narrow"/>
                      <w:color w:val="000000"/>
                      <w:sz w:val="22"/>
                      <w:szCs w:val="22"/>
                      <w:lang w:val="en-US"/>
                    </w:rPr>
                    <w:t> </w:t>
                  </w:r>
                </w:p>
              </w:tc>
            </w:tr>
            <w:tr w:rsidR="00AC4F0A" w:rsidRPr="00311F7A" w14:paraId="3E17A308" w14:textId="77777777" w:rsidTr="007A79D0">
              <w:trPr>
                <w:trHeight w:val="648"/>
              </w:trPr>
              <w:tc>
                <w:tcPr>
                  <w:tcW w:w="4988" w:type="dxa"/>
                  <w:tcBorders>
                    <w:top w:val="nil"/>
                    <w:left w:val="single" w:sz="4" w:space="0" w:color="FFFFFF"/>
                    <w:bottom w:val="single" w:sz="4" w:space="0" w:color="FFFFFF"/>
                    <w:right w:val="single" w:sz="4" w:space="0" w:color="FFFFFF"/>
                  </w:tcBorders>
                  <w:shd w:val="clear" w:color="auto" w:fill="auto"/>
                  <w:noWrap/>
                  <w:hideMark/>
                </w:tcPr>
                <w:p w14:paraId="6B5F3240" w14:textId="77777777" w:rsidR="00AC4F0A" w:rsidRPr="007A79D0" w:rsidRDefault="00AC4F0A" w:rsidP="00AC4F0A">
                  <w:pPr>
                    <w:rPr>
                      <w:rFonts w:cs="Calibri"/>
                      <w:color w:val="000000"/>
                      <w:sz w:val="22"/>
                      <w:szCs w:val="22"/>
                      <w:lang w:val="en-US"/>
                    </w:rPr>
                  </w:pPr>
                  <w:r w:rsidRPr="00AC4F0A">
                    <w:rPr>
                      <w:rFonts w:cs="Calibri"/>
                      <w:b/>
                      <w:bCs/>
                      <w:color w:val="000000"/>
                      <w:sz w:val="22"/>
                      <w:szCs w:val="22"/>
                      <w:lang w:val="en-US"/>
                    </w:rPr>
                    <w:t>4.</w:t>
                  </w:r>
                  <w:r w:rsidRPr="00AC4F0A">
                    <w:rPr>
                      <w:rFonts w:ascii="Times New Roman" w:hAnsi="Times New Roman"/>
                      <w:b/>
                      <w:bCs/>
                      <w:color w:val="000000"/>
                      <w:sz w:val="14"/>
                      <w:szCs w:val="14"/>
                      <w:lang w:val="en-US"/>
                    </w:rPr>
                    <w:t> </w:t>
                  </w:r>
                  <w:r w:rsidRPr="00AC4F0A">
                    <w:rPr>
                      <w:rFonts w:ascii="Times New Roman" w:hAnsi="Times New Roman"/>
                      <w:color w:val="000000"/>
                      <w:sz w:val="14"/>
                      <w:szCs w:val="14"/>
                      <w:lang w:val="en-US"/>
                    </w:rPr>
                    <w:t xml:space="preserve">             </w:t>
                  </w:r>
                  <w:r w:rsidRPr="00AC4F0A">
                    <w:rPr>
                      <w:rFonts w:cs="Calibri"/>
                      <w:color w:val="000000"/>
                      <w:sz w:val="22"/>
                      <w:szCs w:val="22"/>
                      <w:lang w:val="en-US"/>
                    </w:rPr>
                    <w:t>Installation and commissioning of the device, along with a one-day training session at the Economic operator's premises;</w:t>
                  </w:r>
                </w:p>
              </w:tc>
            </w:tr>
            <w:tr w:rsidR="00AC4F0A" w:rsidRPr="00311F7A" w14:paraId="56310536" w14:textId="77777777" w:rsidTr="007A79D0">
              <w:trPr>
                <w:trHeight w:val="288"/>
              </w:trPr>
              <w:tc>
                <w:tcPr>
                  <w:tcW w:w="4988" w:type="dxa"/>
                  <w:tcBorders>
                    <w:top w:val="nil"/>
                    <w:left w:val="single" w:sz="4" w:space="0" w:color="FFFFFF"/>
                    <w:bottom w:val="single" w:sz="4" w:space="0" w:color="FFFFFF"/>
                    <w:right w:val="single" w:sz="4" w:space="0" w:color="FFFFFF"/>
                  </w:tcBorders>
                  <w:shd w:val="clear" w:color="auto" w:fill="auto"/>
                  <w:noWrap/>
                  <w:vAlign w:val="bottom"/>
                  <w:hideMark/>
                </w:tcPr>
                <w:p w14:paraId="2BD64565" w14:textId="77777777" w:rsidR="00AC4F0A" w:rsidRPr="007A79D0" w:rsidRDefault="00AC4F0A" w:rsidP="00AC4F0A">
                  <w:pPr>
                    <w:jc w:val="left"/>
                    <w:rPr>
                      <w:rFonts w:ascii="Aptos Narrow" w:hAnsi="Aptos Narrow"/>
                      <w:color w:val="000000"/>
                      <w:sz w:val="22"/>
                      <w:szCs w:val="22"/>
                      <w:lang w:val="en-US"/>
                    </w:rPr>
                  </w:pPr>
                  <w:r w:rsidRPr="007A79D0">
                    <w:rPr>
                      <w:rFonts w:ascii="Aptos Narrow" w:hAnsi="Aptos Narrow"/>
                      <w:color w:val="000000"/>
                      <w:sz w:val="22"/>
                      <w:szCs w:val="22"/>
                      <w:lang w:val="en-US"/>
                    </w:rPr>
                    <w:t> </w:t>
                  </w:r>
                </w:p>
              </w:tc>
            </w:tr>
            <w:tr w:rsidR="00AC4F0A" w:rsidRPr="00311F7A" w14:paraId="2945AACB" w14:textId="77777777" w:rsidTr="007A79D0">
              <w:trPr>
                <w:trHeight w:val="864"/>
              </w:trPr>
              <w:tc>
                <w:tcPr>
                  <w:tcW w:w="4988" w:type="dxa"/>
                  <w:tcBorders>
                    <w:top w:val="nil"/>
                    <w:left w:val="single" w:sz="4" w:space="0" w:color="FFFFFF"/>
                    <w:bottom w:val="single" w:sz="4" w:space="0" w:color="FFFFFF"/>
                    <w:right w:val="single" w:sz="4" w:space="0" w:color="FFFFFF"/>
                  </w:tcBorders>
                  <w:shd w:val="clear" w:color="auto" w:fill="auto"/>
                  <w:noWrap/>
                  <w:vAlign w:val="center"/>
                  <w:hideMark/>
                </w:tcPr>
                <w:p w14:paraId="31A1DA6F" w14:textId="77777777" w:rsidR="00AC4F0A" w:rsidRPr="007A79D0" w:rsidRDefault="00AC4F0A" w:rsidP="00AC4F0A">
                  <w:pPr>
                    <w:rPr>
                      <w:rFonts w:cs="Calibri"/>
                      <w:color w:val="000000"/>
                      <w:sz w:val="22"/>
                      <w:szCs w:val="22"/>
                      <w:lang w:val="en-US"/>
                    </w:rPr>
                  </w:pPr>
                  <w:r w:rsidRPr="00AC4F0A">
                    <w:rPr>
                      <w:rFonts w:cs="Calibri"/>
                      <w:b/>
                      <w:bCs/>
                      <w:color w:val="000000"/>
                      <w:sz w:val="22"/>
                      <w:szCs w:val="22"/>
                      <w:lang w:val="en-US"/>
                    </w:rPr>
                    <w:t>5.</w:t>
                  </w:r>
                  <w:r w:rsidRPr="00AC4F0A">
                    <w:rPr>
                      <w:rFonts w:ascii="Times New Roman" w:hAnsi="Times New Roman"/>
                      <w:color w:val="000000"/>
                      <w:sz w:val="14"/>
                      <w:szCs w:val="14"/>
                      <w:lang w:val="en-US"/>
                    </w:rPr>
                    <w:t xml:space="preserve">              </w:t>
                  </w:r>
                  <w:r w:rsidRPr="00AC4F0A">
                    <w:rPr>
                      <w:rFonts w:cs="Calibri"/>
                      <w:color w:val="000000"/>
                      <w:sz w:val="22"/>
                      <w:szCs w:val="22"/>
                      <w:lang w:val="en-US"/>
                    </w:rPr>
                    <w:t>Supply of additional consumable materials enabling the analysis of 1200 samples - to be fulfilled upon the Economic operator's request no later than the end of 2025.</w:t>
                  </w:r>
                </w:p>
              </w:tc>
            </w:tr>
          </w:tbl>
          <w:p w14:paraId="4581B3F8" w14:textId="77777777" w:rsidR="008137DC" w:rsidRDefault="008137DC" w:rsidP="003F06FB">
            <w:pPr>
              <w:pStyle w:val="NormalnyWeb"/>
              <w:spacing w:before="0" w:beforeAutospacing="0" w:after="0" w:afterAutospacing="0"/>
              <w:rPr>
                <w:rFonts w:cs="Calibri"/>
                <w:color w:val="000000"/>
                <w:sz w:val="22"/>
                <w:szCs w:val="22"/>
                <w:lang w:val="en-US"/>
              </w:rPr>
            </w:pPr>
          </w:p>
          <w:tbl>
            <w:tblPr>
              <w:tblW w:w="9666" w:type="dxa"/>
              <w:tblCellMar>
                <w:left w:w="70" w:type="dxa"/>
                <w:right w:w="70" w:type="dxa"/>
              </w:tblCellMar>
              <w:tblLook w:val="04A0" w:firstRow="1" w:lastRow="0" w:firstColumn="1" w:lastColumn="0" w:noHBand="0" w:noVBand="1"/>
            </w:tblPr>
            <w:tblGrid>
              <w:gridCol w:w="9396"/>
              <w:gridCol w:w="270"/>
            </w:tblGrid>
            <w:tr w:rsidR="005C54ED" w:rsidRPr="005C54ED" w14:paraId="560A7E1F" w14:textId="77777777" w:rsidTr="007A79D0">
              <w:trPr>
                <w:gridAfter w:val="1"/>
                <w:wAfter w:w="270" w:type="dxa"/>
                <w:trHeight w:val="1440"/>
              </w:trPr>
              <w:tc>
                <w:tcPr>
                  <w:tcW w:w="9396"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4951319" w14:textId="77777777" w:rsidR="005C54ED" w:rsidRPr="005C54ED" w:rsidRDefault="005C54ED" w:rsidP="00DB126D">
                  <w:pPr>
                    <w:jc w:val="center"/>
                    <w:rPr>
                      <w:rFonts w:cs="Calibri"/>
                      <w:b/>
                      <w:bCs/>
                      <w:color w:val="000000"/>
                      <w:sz w:val="22"/>
                      <w:szCs w:val="22"/>
                    </w:rPr>
                  </w:pPr>
                  <w:r w:rsidRPr="005C54ED">
                    <w:rPr>
                      <w:rFonts w:cs="Calibri"/>
                      <w:b/>
                      <w:bCs/>
                      <w:color w:val="000000"/>
                      <w:sz w:val="22"/>
                      <w:szCs w:val="22"/>
                      <w:lang w:val="en-US"/>
                    </w:rPr>
                    <w:t>III.</w:t>
                  </w:r>
                  <w:r w:rsidRPr="005C54ED">
                    <w:rPr>
                      <w:rFonts w:ascii="Times New Roman" w:hAnsi="Times New Roman"/>
                      <w:b/>
                      <w:bCs/>
                      <w:color w:val="000000"/>
                      <w:sz w:val="14"/>
                      <w:szCs w:val="14"/>
                      <w:lang w:val="en-US"/>
                    </w:rPr>
                    <w:t xml:space="preserve">                 </w:t>
                  </w:r>
                  <w:r w:rsidRPr="005C54ED">
                    <w:rPr>
                      <w:rFonts w:cs="Calibri"/>
                      <w:b/>
                      <w:bCs/>
                      <w:color w:val="000000"/>
                      <w:sz w:val="22"/>
                      <w:szCs w:val="22"/>
                      <w:lang w:val="en-US"/>
                    </w:rPr>
                    <w:t>Warranty and Service:</w:t>
                  </w:r>
                </w:p>
              </w:tc>
            </w:tr>
            <w:tr w:rsidR="005C54ED" w:rsidRPr="005C54ED" w14:paraId="5AFE4BCB" w14:textId="77777777" w:rsidTr="007A79D0">
              <w:trPr>
                <w:gridAfter w:val="1"/>
                <w:wAfter w:w="270" w:type="dxa"/>
                <w:trHeight w:val="288"/>
              </w:trPr>
              <w:tc>
                <w:tcPr>
                  <w:tcW w:w="9396" w:type="dxa"/>
                  <w:tcBorders>
                    <w:top w:val="nil"/>
                    <w:left w:val="single" w:sz="4" w:space="0" w:color="FFFFFF"/>
                    <w:bottom w:val="single" w:sz="4" w:space="0" w:color="FFFFFF"/>
                    <w:right w:val="single" w:sz="4" w:space="0" w:color="FFFFFF"/>
                  </w:tcBorders>
                  <w:shd w:val="clear" w:color="auto" w:fill="auto"/>
                  <w:noWrap/>
                  <w:vAlign w:val="bottom"/>
                  <w:hideMark/>
                </w:tcPr>
                <w:p w14:paraId="6B955582" w14:textId="6A3AAF33" w:rsidR="005C54ED" w:rsidRPr="005C54ED" w:rsidRDefault="005C54ED" w:rsidP="00A61436">
                  <w:pPr>
                    <w:jc w:val="left"/>
                    <w:rPr>
                      <w:rFonts w:ascii="Aptos Narrow" w:hAnsi="Aptos Narrow"/>
                      <w:color w:val="000000"/>
                      <w:sz w:val="22"/>
                      <w:szCs w:val="22"/>
                    </w:rPr>
                  </w:pPr>
                </w:p>
              </w:tc>
            </w:tr>
            <w:tr w:rsidR="005C54ED" w:rsidRPr="00311F7A" w14:paraId="0CCD6163" w14:textId="77777777" w:rsidTr="007A79D0">
              <w:trPr>
                <w:trHeight w:val="1152"/>
              </w:trPr>
              <w:tc>
                <w:tcPr>
                  <w:tcW w:w="9666" w:type="dxa"/>
                  <w:gridSpan w:val="2"/>
                  <w:tcBorders>
                    <w:top w:val="nil"/>
                    <w:left w:val="single" w:sz="4" w:space="0" w:color="FFFFFF"/>
                    <w:bottom w:val="single" w:sz="4" w:space="0" w:color="FFFFFF"/>
                    <w:right w:val="single" w:sz="4" w:space="0" w:color="FFFFFF"/>
                  </w:tcBorders>
                  <w:shd w:val="clear" w:color="auto" w:fill="auto"/>
                  <w:noWrap/>
                  <w:vAlign w:val="center"/>
                  <w:hideMark/>
                </w:tcPr>
                <w:p w14:paraId="68AE966A" w14:textId="77777777" w:rsidR="005C54ED" w:rsidRPr="007A79D0" w:rsidRDefault="005C54ED" w:rsidP="00DB126D">
                  <w:pPr>
                    <w:rPr>
                      <w:rFonts w:cs="Calibri"/>
                      <w:color w:val="000000"/>
                      <w:sz w:val="22"/>
                      <w:szCs w:val="22"/>
                      <w:lang w:val="en-US"/>
                    </w:rPr>
                  </w:pPr>
                  <w:r w:rsidRPr="005C54ED">
                    <w:rPr>
                      <w:rFonts w:cs="Calibri"/>
                      <w:b/>
                      <w:bCs/>
                      <w:color w:val="000000"/>
                      <w:sz w:val="22"/>
                      <w:szCs w:val="22"/>
                      <w:lang w:val="en-US"/>
                    </w:rPr>
                    <w:t>1.</w:t>
                  </w:r>
                  <w:r w:rsidRPr="005C54ED">
                    <w:rPr>
                      <w:rFonts w:ascii="Times New Roman" w:hAnsi="Times New Roman"/>
                      <w:b/>
                      <w:bCs/>
                      <w:color w:val="000000"/>
                      <w:sz w:val="14"/>
                      <w:szCs w:val="14"/>
                      <w:lang w:val="en-US"/>
                    </w:rPr>
                    <w:t>  </w:t>
                  </w:r>
                  <w:r w:rsidRPr="005C54ED">
                    <w:rPr>
                      <w:rFonts w:ascii="Times New Roman" w:hAnsi="Times New Roman"/>
                      <w:color w:val="000000"/>
                      <w:sz w:val="14"/>
                      <w:szCs w:val="14"/>
                      <w:lang w:val="en-US"/>
                    </w:rPr>
                    <w:t xml:space="preserve">    </w:t>
                  </w:r>
                  <w:r w:rsidRPr="005C54ED">
                    <w:rPr>
                      <w:rFonts w:cs="Calibri"/>
                      <w:color w:val="000000"/>
                      <w:sz w:val="22"/>
                      <w:szCs w:val="22"/>
                      <w:lang w:val="en-US"/>
                    </w:rPr>
                    <w:t>At least a one-year warranty (parts and labor) and a service contract for months 13-36 (from the installation date) covering the costs of parts, labor, transportation, and an annual service visit;</w:t>
                  </w:r>
                </w:p>
              </w:tc>
            </w:tr>
            <w:tr w:rsidR="005C54ED" w:rsidRPr="00311F7A" w14:paraId="19BF92CA" w14:textId="77777777" w:rsidTr="007A79D0">
              <w:trPr>
                <w:trHeight w:val="288"/>
              </w:trPr>
              <w:tc>
                <w:tcPr>
                  <w:tcW w:w="9666" w:type="dxa"/>
                  <w:gridSpan w:val="2"/>
                  <w:tcBorders>
                    <w:top w:val="nil"/>
                    <w:left w:val="single" w:sz="4" w:space="0" w:color="FFFFFF"/>
                    <w:bottom w:val="single" w:sz="4" w:space="0" w:color="FFFFFF"/>
                    <w:right w:val="single" w:sz="4" w:space="0" w:color="FFFFFF"/>
                  </w:tcBorders>
                  <w:shd w:val="clear" w:color="auto" w:fill="auto"/>
                  <w:noWrap/>
                  <w:vAlign w:val="bottom"/>
                  <w:hideMark/>
                </w:tcPr>
                <w:p w14:paraId="3E1DD6A0" w14:textId="77777777" w:rsidR="005C54ED" w:rsidRPr="007A79D0" w:rsidRDefault="005C54ED" w:rsidP="005C54ED">
                  <w:pPr>
                    <w:jc w:val="left"/>
                    <w:rPr>
                      <w:rFonts w:ascii="Aptos Narrow" w:hAnsi="Aptos Narrow"/>
                      <w:color w:val="000000"/>
                      <w:sz w:val="22"/>
                      <w:szCs w:val="22"/>
                      <w:lang w:val="en-US"/>
                    </w:rPr>
                  </w:pPr>
                  <w:r w:rsidRPr="005C54ED">
                    <w:rPr>
                      <w:rFonts w:ascii="Aptos Narrow" w:hAnsi="Aptos Narrow" w:cs="Calibri"/>
                      <w:color w:val="000000"/>
                      <w:sz w:val="22"/>
                      <w:szCs w:val="22"/>
                      <w:lang w:val="en-US"/>
                    </w:rPr>
                    <w:t> </w:t>
                  </w:r>
                </w:p>
              </w:tc>
            </w:tr>
            <w:tr w:rsidR="005C54ED" w:rsidRPr="00311F7A" w14:paraId="73510F9A" w14:textId="77777777" w:rsidTr="007A79D0">
              <w:trPr>
                <w:trHeight w:val="576"/>
              </w:trPr>
              <w:tc>
                <w:tcPr>
                  <w:tcW w:w="9666" w:type="dxa"/>
                  <w:gridSpan w:val="2"/>
                  <w:tcBorders>
                    <w:top w:val="nil"/>
                    <w:left w:val="single" w:sz="4" w:space="0" w:color="FFFFFF"/>
                    <w:bottom w:val="single" w:sz="4" w:space="0" w:color="FFFFFF"/>
                    <w:right w:val="single" w:sz="4" w:space="0" w:color="FFFFFF"/>
                  </w:tcBorders>
                  <w:shd w:val="clear" w:color="auto" w:fill="auto"/>
                  <w:noWrap/>
                  <w:vAlign w:val="center"/>
                  <w:hideMark/>
                </w:tcPr>
                <w:p w14:paraId="656F20FA" w14:textId="77777777" w:rsidR="005C54ED" w:rsidRPr="00DB126D" w:rsidRDefault="005C54ED" w:rsidP="00DB126D">
                  <w:pPr>
                    <w:rPr>
                      <w:rFonts w:cs="Calibri"/>
                      <w:b/>
                      <w:bCs/>
                      <w:color w:val="000000"/>
                      <w:sz w:val="22"/>
                      <w:szCs w:val="22"/>
                      <w:lang w:val="en-US"/>
                    </w:rPr>
                  </w:pPr>
                  <w:r w:rsidRPr="005C54ED">
                    <w:rPr>
                      <w:rFonts w:cs="Calibri"/>
                      <w:b/>
                      <w:bCs/>
                      <w:color w:val="000000"/>
                      <w:sz w:val="22"/>
                      <w:szCs w:val="22"/>
                      <w:lang w:val="en-US"/>
                    </w:rPr>
                    <w:t>2.</w:t>
                  </w:r>
                  <w:r w:rsidRPr="00DB126D">
                    <w:rPr>
                      <w:rFonts w:cs="Calibri"/>
                      <w:b/>
                      <w:bCs/>
                      <w:color w:val="000000"/>
                      <w:sz w:val="22"/>
                      <w:szCs w:val="22"/>
                      <w:lang w:val="en-US"/>
                    </w:rPr>
                    <w:t>      Service response time for a malfunction report not exceeding 5 business days;</w:t>
                  </w:r>
                </w:p>
              </w:tc>
            </w:tr>
            <w:tr w:rsidR="005C54ED" w:rsidRPr="00311F7A" w14:paraId="64BE1B7B" w14:textId="77777777" w:rsidTr="007A79D0">
              <w:trPr>
                <w:trHeight w:val="288"/>
              </w:trPr>
              <w:tc>
                <w:tcPr>
                  <w:tcW w:w="9666" w:type="dxa"/>
                  <w:gridSpan w:val="2"/>
                  <w:tcBorders>
                    <w:top w:val="nil"/>
                    <w:left w:val="single" w:sz="4" w:space="0" w:color="FFFFFF"/>
                    <w:bottom w:val="single" w:sz="4" w:space="0" w:color="FFFFFF"/>
                    <w:right w:val="single" w:sz="4" w:space="0" w:color="FFFFFF"/>
                  </w:tcBorders>
                  <w:shd w:val="clear" w:color="auto" w:fill="auto"/>
                  <w:noWrap/>
                  <w:vAlign w:val="bottom"/>
                  <w:hideMark/>
                </w:tcPr>
                <w:p w14:paraId="07D07FA9" w14:textId="77777777" w:rsidR="005C54ED" w:rsidRPr="00DB126D" w:rsidRDefault="005C54ED" w:rsidP="00DB126D">
                  <w:pPr>
                    <w:rPr>
                      <w:rFonts w:cs="Calibri"/>
                      <w:b/>
                      <w:bCs/>
                      <w:color w:val="000000"/>
                      <w:sz w:val="22"/>
                      <w:szCs w:val="22"/>
                      <w:lang w:val="en-US"/>
                    </w:rPr>
                  </w:pPr>
                  <w:r w:rsidRPr="00DB126D">
                    <w:rPr>
                      <w:rFonts w:cs="Calibri"/>
                      <w:b/>
                      <w:bCs/>
                      <w:color w:val="000000"/>
                      <w:sz w:val="22"/>
                      <w:szCs w:val="22"/>
                      <w:lang w:val="en-US"/>
                    </w:rPr>
                    <w:t> </w:t>
                  </w:r>
                </w:p>
              </w:tc>
            </w:tr>
            <w:tr w:rsidR="005C54ED" w:rsidRPr="00311F7A" w14:paraId="379EA4F5" w14:textId="77777777" w:rsidTr="007A79D0">
              <w:trPr>
                <w:trHeight w:val="648"/>
              </w:trPr>
              <w:tc>
                <w:tcPr>
                  <w:tcW w:w="9666" w:type="dxa"/>
                  <w:gridSpan w:val="2"/>
                  <w:tcBorders>
                    <w:top w:val="nil"/>
                    <w:left w:val="single" w:sz="4" w:space="0" w:color="FFFFFF"/>
                    <w:bottom w:val="single" w:sz="4" w:space="0" w:color="FFFFFF"/>
                    <w:right w:val="single" w:sz="4" w:space="0" w:color="FFFFFF"/>
                  </w:tcBorders>
                  <w:shd w:val="clear" w:color="auto" w:fill="auto"/>
                  <w:noWrap/>
                  <w:vAlign w:val="center"/>
                  <w:hideMark/>
                </w:tcPr>
                <w:p w14:paraId="6C313A83" w14:textId="77777777" w:rsidR="005C54ED" w:rsidRPr="00DB126D" w:rsidRDefault="005C54ED" w:rsidP="00DB126D">
                  <w:pPr>
                    <w:rPr>
                      <w:rFonts w:cs="Calibri"/>
                      <w:b/>
                      <w:bCs/>
                      <w:color w:val="000000"/>
                      <w:sz w:val="22"/>
                      <w:szCs w:val="22"/>
                      <w:lang w:val="en-US"/>
                    </w:rPr>
                  </w:pPr>
                  <w:r w:rsidRPr="005C54ED">
                    <w:rPr>
                      <w:rFonts w:cs="Calibri"/>
                      <w:b/>
                      <w:bCs/>
                      <w:color w:val="000000"/>
                      <w:sz w:val="22"/>
                      <w:szCs w:val="22"/>
                      <w:lang w:val="en-US"/>
                    </w:rPr>
                    <w:t>3.</w:t>
                  </w:r>
                  <w:r w:rsidRPr="00DB126D">
                    <w:rPr>
                      <w:rFonts w:cs="Calibri"/>
                      <w:b/>
                      <w:bCs/>
                      <w:color w:val="000000"/>
                      <w:sz w:val="22"/>
                      <w:szCs w:val="22"/>
                      <w:lang w:val="en-US"/>
                    </w:rPr>
                    <w:t>      The Economic operator is not required to store any transport packaging for the device;</w:t>
                  </w:r>
                </w:p>
              </w:tc>
            </w:tr>
            <w:tr w:rsidR="005C54ED" w:rsidRPr="00311F7A" w14:paraId="7D2E8FC7" w14:textId="77777777" w:rsidTr="007A79D0">
              <w:trPr>
                <w:trHeight w:val="288"/>
              </w:trPr>
              <w:tc>
                <w:tcPr>
                  <w:tcW w:w="9666" w:type="dxa"/>
                  <w:gridSpan w:val="2"/>
                  <w:tcBorders>
                    <w:top w:val="nil"/>
                    <w:left w:val="single" w:sz="4" w:space="0" w:color="FFFFFF"/>
                    <w:bottom w:val="single" w:sz="4" w:space="0" w:color="FFFFFF"/>
                    <w:right w:val="single" w:sz="4" w:space="0" w:color="FFFFFF"/>
                  </w:tcBorders>
                  <w:shd w:val="clear" w:color="auto" w:fill="auto"/>
                  <w:noWrap/>
                  <w:vAlign w:val="bottom"/>
                  <w:hideMark/>
                </w:tcPr>
                <w:p w14:paraId="5C2B1E19" w14:textId="77777777" w:rsidR="005C54ED" w:rsidRPr="00DB126D" w:rsidRDefault="005C54ED" w:rsidP="00DB126D">
                  <w:pPr>
                    <w:rPr>
                      <w:rFonts w:cs="Calibri"/>
                      <w:b/>
                      <w:bCs/>
                      <w:color w:val="000000"/>
                      <w:sz w:val="22"/>
                      <w:szCs w:val="22"/>
                      <w:lang w:val="en-US"/>
                    </w:rPr>
                  </w:pPr>
                  <w:r w:rsidRPr="00DB126D">
                    <w:rPr>
                      <w:rFonts w:cs="Calibri"/>
                      <w:b/>
                      <w:bCs/>
                      <w:color w:val="000000"/>
                      <w:sz w:val="22"/>
                      <w:szCs w:val="22"/>
                      <w:lang w:val="en-US"/>
                    </w:rPr>
                    <w:t> </w:t>
                  </w:r>
                </w:p>
              </w:tc>
            </w:tr>
            <w:tr w:rsidR="005C54ED" w:rsidRPr="00311F7A" w14:paraId="2D0181A5" w14:textId="77777777" w:rsidTr="007A79D0">
              <w:trPr>
                <w:trHeight w:val="864"/>
              </w:trPr>
              <w:tc>
                <w:tcPr>
                  <w:tcW w:w="9666" w:type="dxa"/>
                  <w:gridSpan w:val="2"/>
                  <w:tcBorders>
                    <w:top w:val="nil"/>
                    <w:left w:val="single" w:sz="4" w:space="0" w:color="FFFFFF"/>
                    <w:bottom w:val="single" w:sz="4" w:space="0" w:color="FFFFFF"/>
                    <w:right w:val="single" w:sz="4" w:space="0" w:color="FFFFFF"/>
                  </w:tcBorders>
                  <w:shd w:val="clear" w:color="auto" w:fill="auto"/>
                  <w:noWrap/>
                  <w:hideMark/>
                </w:tcPr>
                <w:p w14:paraId="7E4EB84E" w14:textId="77777777" w:rsidR="005C54ED" w:rsidRPr="00DB126D" w:rsidRDefault="005C54ED" w:rsidP="00DB126D">
                  <w:pPr>
                    <w:rPr>
                      <w:rFonts w:cs="Calibri"/>
                      <w:b/>
                      <w:bCs/>
                      <w:color w:val="000000"/>
                      <w:sz w:val="22"/>
                      <w:szCs w:val="22"/>
                      <w:lang w:val="en-US"/>
                    </w:rPr>
                  </w:pPr>
                  <w:r w:rsidRPr="005C54ED">
                    <w:rPr>
                      <w:rFonts w:cs="Calibri"/>
                      <w:b/>
                      <w:bCs/>
                      <w:color w:val="000000"/>
                      <w:sz w:val="22"/>
                      <w:szCs w:val="22"/>
                      <w:lang w:val="en-US"/>
                    </w:rPr>
                    <w:t>4.</w:t>
                  </w:r>
                  <w:r w:rsidRPr="00DB126D">
                    <w:rPr>
                      <w:rFonts w:cs="Calibri"/>
                      <w:b/>
                      <w:bCs/>
                      <w:color w:val="000000"/>
                      <w:sz w:val="22"/>
                      <w:szCs w:val="22"/>
                      <w:lang w:val="en-US"/>
                    </w:rPr>
                    <w:t>      Order fulfillment period up to 12 weeks from the contract signing date / this constitutes an offer evaluation criterion.</w:t>
                  </w:r>
                </w:p>
              </w:tc>
            </w:tr>
          </w:tbl>
          <w:p w14:paraId="477A1F23" w14:textId="77777777" w:rsidR="008137DC" w:rsidRPr="00DB126D" w:rsidRDefault="008137DC" w:rsidP="00DB126D">
            <w:pPr>
              <w:rPr>
                <w:rFonts w:cs="Calibri"/>
                <w:b/>
                <w:bCs/>
                <w:color w:val="000000"/>
                <w:sz w:val="22"/>
                <w:szCs w:val="22"/>
                <w:lang w:val="en-US"/>
              </w:rPr>
            </w:pPr>
          </w:p>
          <w:p w14:paraId="09B6A080" w14:textId="77777777" w:rsidR="008137DC" w:rsidRDefault="008137DC" w:rsidP="003F06FB">
            <w:pPr>
              <w:pStyle w:val="NormalnyWeb"/>
              <w:spacing w:before="0" w:beforeAutospacing="0" w:after="0" w:afterAutospacing="0"/>
              <w:rPr>
                <w:rFonts w:asciiTheme="minorHAnsi" w:hAnsiTheme="minorHAnsi" w:cstheme="minorHAnsi"/>
                <w:color w:val="000000"/>
                <w:sz w:val="22"/>
                <w:szCs w:val="22"/>
                <w:lang w:val="en-GB"/>
              </w:rPr>
            </w:pPr>
          </w:p>
          <w:p w14:paraId="08CFC18B" w14:textId="77777777" w:rsidR="008137DC" w:rsidRDefault="008137DC" w:rsidP="003F06FB">
            <w:pPr>
              <w:pStyle w:val="NormalnyWeb"/>
              <w:spacing w:before="0" w:beforeAutospacing="0" w:after="0" w:afterAutospacing="0"/>
              <w:rPr>
                <w:rFonts w:asciiTheme="minorHAnsi" w:hAnsiTheme="minorHAnsi" w:cstheme="minorHAnsi"/>
                <w:color w:val="000000"/>
                <w:sz w:val="22"/>
                <w:szCs w:val="22"/>
                <w:lang w:val="en-GB"/>
              </w:rPr>
            </w:pPr>
          </w:p>
          <w:p w14:paraId="21518EC7" w14:textId="1227ABD3" w:rsidR="008137DC" w:rsidRPr="008137DC" w:rsidRDefault="008137DC" w:rsidP="003F06FB">
            <w:pPr>
              <w:pStyle w:val="NormalnyWeb"/>
              <w:spacing w:before="0" w:beforeAutospacing="0" w:after="0" w:afterAutospacing="0"/>
              <w:rPr>
                <w:rFonts w:asciiTheme="minorHAnsi" w:hAnsiTheme="minorHAnsi" w:cstheme="minorHAnsi"/>
                <w:color w:val="000000"/>
                <w:sz w:val="22"/>
                <w:szCs w:val="22"/>
                <w:lang w:val="en-GB"/>
              </w:rPr>
            </w:pPr>
            <w:r w:rsidRPr="007A79D0">
              <w:rPr>
                <w:rFonts w:asciiTheme="minorHAnsi" w:hAnsiTheme="minorHAnsi" w:cstheme="minorHAnsi"/>
                <w:b/>
                <w:bCs/>
                <w:i/>
                <w:iCs/>
                <w:color w:val="000000"/>
                <w:sz w:val="22"/>
                <w:szCs w:val="22"/>
                <w:lang w:val="en-GB"/>
              </w:rPr>
              <w:t>* Operating System</w:t>
            </w:r>
            <w:r w:rsidRPr="008137DC">
              <w:rPr>
                <w:rFonts w:asciiTheme="minorHAnsi" w:hAnsiTheme="minorHAnsi" w:cstheme="minorHAnsi"/>
                <w:color w:val="000000"/>
                <w:sz w:val="22"/>
                <w:szCs w:val="22"/>
                <w:lang w:val="en-GB"/>
              </w:rPr>
              <w:t xml:space="preserve"> – Equivalency Conditions for </w:t>
            </w:r>
            <w:r w:rsidR="0024729D">
              <w:rPr>
                <w:rFonts w:asciiTheme="minorHAnsi" w:hAnsiTheme="minorHAnsi" w:cstheme="minorHAnsi"/>
                <w:color w:val="000000"/>
                <w:sz w:val="22"/>
                <w:szCs w:val="22"/>
                <w:lang w:val="en-GB"/>
              </w:rPr>
              <w:t> </w:t>
            </w:r>
            <w:r w:rsidRPr="008137DC">
              <w:rPr>
                <w:rFonts w:asciiTheme="minorHAnsi" w:hAnsiTheme="minorHAnsi" w:cstheme="minorHAnsi"/>
                <w:color w:val="000000"/>
                <w:sz w:val="22"/>
                <w:szCs w:val="22"/>
                <w:lang w:val="en-GB"/>
              </w:rPr>
              <w:t>Windows 10 Professional:</w:t>
            </w:r>
          </w:p>
          <w:p w14:paraId="50DF29D1" w14:textId="77777777" w:rsidR="008137DC" w:rsidRPr="008137DC" w:rsidRDefault="008137DC" w:rsidP="003F06FB">
            <w:pPr>
              <w:pStyle w:val="NormalnyWeb"/>
              <w:spacing w:before="0" w:beforeAutospacing="0" w:after="0" w:afterAutospacing="0"/>
              <w:rPr>
                <w:rFonts w:asciiTheme="minorHAnsi" w:hAnsiTheme="minorHAnsi" w:cstheme="minorHAnsi"/>
                <w:color w:val="000000"/>
                <w:sz w:val="22"/>
                <w:szCs w:val="22"/>
                <w:lang w:val="en-GB"/>
              </w:rPr>
            </w:pPr>
            <w:r w:rsidRPr="008137DC">
              <w:rPr>
                <w:rFonts w:asciiTheme="minorHAnsi" w:hAnsiTheme="minorHAnsi" w:cstheme="minorHAnsi"/>
                <w:color w:val="000000"/>
                <w:sz w:val="22"/>
                <w:szCs w:val="22"/>
                <w:lang w:val="en-GB"/>
              </w:rPr>
              <w:lastRenderedPageBreak/>
              <w:t>Windows 10 Professional or an equivalent system meeting the following conditions:</w:t>
            </w:r>
          </w:p>
          <w:p w14:paraId="1C541DFE" w14:textId="77777777" w:rsidR="008137DC" w:rsidRPr="008137DC" w:rsidRDefault="008137DC" w:rsidP="007F2027">
            <w:pPr>
              <w:pStyle w:val="NormalnyWeb"/>
              <w:widowControl/>
              <w:numPr>
                <w:ilvl w:val="0"/>
                <w:numId w:val="29"/>
              </w:numPr>
              <w:spacing w:before="0" w:beforeAutospacing="0" w:after="0" w:afterAutospacing="0" w:line="360" w:lineRule="auto"/>
              <w:ind w:left="32" w:firstLine="0"/>
              <w:rPr>
                <w:rFonts w:asciiTheme="minorHAnsi" w:hAnsiTheme="minorHAnsi" w:cstheme="minorHAnsi"/>
                <w:color w:val="000000"/>
                <w:sz w:val="22"/>
                <w:szCs w:val="22"/>
                <w:lang w:val="en-GB"/>
              </w:rPr>
            </w:pPr>
            <w:r w:rsidRPr="008137DC">
              <w:rPr>
                <w:rFonts w:asciiTheme="minorHAnsi" w:hAnsiTheme="minorHAnsi" w:cstheme="minorHAnsi"/>
                <w:color w:val="000000"/>
                <w:sz w:val="22"/>
                <w:szCs w:val="22"/>
                <w:lang w:val="en-GB"/>
              </w:rPr>
              <w:t>The system must have a Polish-language user interface;</w:t>
            </w:r>
          </w:p>
          <w:p w14:paraId="620F5A02" w14:textId="4FD284DC" w:rsidR="008137DC" w:rsidRPr="002C62F3" w:rsidRDefault="008137DC" w:rsidP="007F2027">
            <w:pPr>
              <w:pStyle w:val="NormalnyWeb"/>
              <w:widowControl/>
              <w:numPr>
                <w:ilvl w:val="0"/>
                <w:numId w:val="29"/>
              </w:numPr>
              <w:spacing w:before="0" w:beforeAutospacing="0" w:after="0" w:afterAutospacing="0" w:line="360" w:lineRule="auto"/>
              <w:ind w:left="32" w:firstLine="0"/>
              <w:rPr>
                <w:rFonts w:asciiTheme="minorHAnsi" w:hAnsiTheme="minorHAnsi" w:cstheme="minorHAnsi"/>
                <w:color w:val="000000"/>
                <w:sz w:val="22"/>
                <w:szCs w:val="22"/>
                <w:lang w:val="en-GB"/>
              </w:rPr>
            </w:pPr>
            <w:r w:rsidRPr="002C62F3">
              <w:rPr>
                <w:rFonts w:asciiTheme="minorHAnsi" w:hAnsiTheme="minorHAnsi" w:cstheme="minorHAnsi"/>
                <w:color w:val="000000"/>
                <w:sz w:val="22"/>
                <w:szCs w:val="22"/>
                <w:lang w:val="en-GB"/>
              </w:rPr>
              <w:t>The system must be fully compatible with</w:t>
            </w:r>
            <w:r w:rsidR="0024729D">
              <w:rPr>
                <w:rFonts w:asciiTheme="minorHAnsi" w:hAnsiTheme="minorHAnsi" w:cstheme="minorHAnsi"/>
                <w:color w:val="000000"/>
                <w:sz w:val="22"/>
                <w:szCs w:val="22"/>
                <w:lang w:val="en-GB"/>
              </w:rPr>
              <w:t> </w:t>
            </w:r>
            <w:r w:rsidRPr="002C62F3">
              <w:rPr>
                <w:rFonts w:asciiTheme="minorHAnsi" w:hAnsiTheme="minorHAnsi" w:cstheme="minorHAnsi"/>
                <w:color w:val="000000"/>
                <w:sz w:val="22"/>
                <w:szCs w:val="22"/>
                <w:lang w:val="en-GB"/>
              </w:rPr>
              <w:t>the</w:t>
            </w:r>
            <w:r w:rsidR="0024729D">
              <w:rPr>
                <w:rFonts w:asciiTheme="minorHAnsi" w:hAnsiTheme="minorHAnsi" w:cstheme="minorHAnsi"/>
                <w:color w:val="000000"/>
                <w:sz w:val="22"/>
                <w:szCs w:val="22"/>
                <w:lang w:val="en-GB"/>
              </w:rPr>
              <w:t> </w:t>
            </w:r>
            <w:r w:rsidRPr="002C62F3">
              <w:rPr>
                <w:rFonts w:asciiTheme="minorHAnsi" w:hAnsiTheme="minorHAnsi" w:cstheme="minorHAnsi"/>
                <w:color w:val="000000"/>
                <w:sz w:val="22"/>
                <w:szCs w:val="22"/>
                <w:lang w:val="en-GB"/>
              </w:rPr>
              <w:t xml:space="preserve">Active Directory environment of MS Windows Server 2003/2012/2019, managing computers via Active Directory MS Windows Group Policies (GPO) owned by </w:t>
            </w:r>
            <w:r w:rsidR="0024729D">
              <w:rPr>
                <w:rFonts w:asciiTheme="minorHAnsi" w:hAnsiTheme="minorHAnsi" w:cstheme="minorHAnsi"/>
                <w:color w:val="000000"/>
                <w:sz w:val="22"/>
                <w:szCs w:val="22"/>
                <w:lang w:val="en-GB"/>
              </w:rPr>
              <w:t> </w:t>
            </w:r>
            <w:r w:rsidRPr="002C62F3">
              <w:rPr>
                <w:rFonts w:asciiTheme="minorHAnsi" w:hAnsiTheme="minorHAnsi" w:cstheme="minorHAnsi"/>
                <w:color w:val="000000"/>
                <w:sz w:val="22"/>
                <w:szCs w:val="22"/>
                <w:lang w:val="en-GB"/>
              </w:rPr>
              <w:t>the Economic operator;</w:t>
            </w:r>
          </w:p>
          <w:p w14:paraId="01FCFC89" w14:textId="77777777" w:rsidR="008137DC" w:rsidRPr="002C62F3" w:rsidRDefault="008137DC" w:rsidP="007F2027">
            <w:pPr>
              <w:pStyle w:val="NormalnyWeb"/>
              <w:widowControl/>
              <w:numPr>
                <w:ilvl w:val="0"/>
                <w:numId w:val="29"/>
              </w:numPr>
              <w:spacing w:before="0" w:beforeAutospacing="0" w:after="0" w:afterAutospacing="0" w:line="276" w:lineRule="auto"/>
              <w:ind w:left="32" w:firstLine="0"/>
              <w:rPr>
                <w:rFonts w:asciiTheme="minorHAnsi" w:hAnsiTheme="minorHAnsi" w:cstheme="minorHAnsi"/>
                <w:color w:val="000000"/>
                <w:sz w:val="22"/>
                <w:szCs w:val="22"/>
                <w:lang w:val="en-GB"/>
              </w:rPr>
            </w:pPr>
            <w:r w:rsidRPr="002C62F3">
              <w:rPr>
                <w:rFonts w:asciiTheme="minorHAnsi" w:hAnsiTheme="minorHAnsi" w:cstheme="minorHAnsi"/>
                <w:color w:val="000000"/>
                <w:sz w:val="22"/>
                <w:szCs w:val="22"/>
                <w:lang w:val="en-GB"/>
              </w:rPr>
              <w:t>The system must allow the creation of multiple user accounts with different privilege levels, password-protected access to the system, remotely managed user accounts and profiles; the system must operate in User Account Protection mode;</w:t>
            </w:r>
          </w:p>
          <w:p w14:paraId="6170C645" w14:textId="5DB1FA12" w:rsidR="008137DC" w:rsidRPr="002C62F3" w:rsidRDefault="008137DC" w:rsidP="007F2027">
            <w:pPr>
              <w:pStyle w:val="NormalnyWeb"/>
              <w:widowControl/>
              <w:numPr>
                <w:ilvl w:val="0"/>
                <w:numId w:val="29"/>
              </w:numPr>
              <w:spacing w:before="0" w:beforeAutospacing="0" w:after="0" w:afterAutospacing="0" w:line="276" w:lineRule="auto"/>
              <w:ind w:left="32" w:firstLine="0"/>
              <w:rPr>
                <w:rFonts w:asciiTheme="minorHAnsi" w:hAnsiTheme="minorHAnsi" w:cstheme="minorHAnsi"/>
                <w:color w:val="000000"/>
                <w:sz w:val="22"/>
                <w:szCs w:val="22"/>
                <w:lang w:val="en-GB"/>
              </w:rPr>
            </w:pPr>
            <w:r w:rsidRPr="002C62F3">
              <w:rPr>
                <w:rFonts w:asciiTheme="minorHAnsi" w:hAnsiTheme="minorHAnsi" w:cstheme="minorHAnsi"/>
                <w:color w:val="000000"/>
                <w:sz w:val="22"/>
                <w:szCs w:val="22"/>
                <w:lang w:val="en-GB"/>
              </w:rPr>
              <w:t>The system must have an integrated firewall and</w:t>
            </w:r>
            <w:r w:rsidR="0024729D">
              <w:rPr>
                <w:rFonts w:asciiTheme="minorHAnsi" w:hAnsiTheme="minorHAnsi" w:cstheme="minorHAnsi"/>
                <w:color w:val="000000"/>
                <w:sz w:val="22"/>
                <w:szCs w:val="22"/>
                <w:lang w:val="en-GB"/>
              </w:rPr>
              <w:t> </w:t>
            </w:r>
            <w:r w:rsidRPr="002C62F3">
              <w:rPr>
                <w:rFonts w:asciiTheme="minorHAnsi" w:hAnsiTheme="minorHAnsi" w:cstheme="minorHAnsi"/>
                <w:color w:val="000000"/>
                <w:sz w:val="22"/>
                <w:szCs w:val="22"/>
                <w:lang w:val="en-GB"/>
              </w:rPr>
              <w:t>a management console integrated with the system for</w:t>
            </w:r>
            <w:r w:rsidR="0024729D">
              <w:rPr>
                <w:rFonts w:asciiTheme="minorHAnsi" w:hAnsiTheme="minorHAnsi" w:cstheme="minorHAnsi"/>
                <w:color w:val="000000"/>
                <w:sz w:val="22"/>
                <w:szCs w:val="22"/>
                <w:lang w:val="en-GB"/>
              </w:rPr>
              <w:t> </w:t>
            </w:r>
            <w:r w:rsidRPr="002C62F3">
              <w:rPr>
                <w:rFonts w:asciiTheme="minorHAnsi" w:hAnsiTheme="minorHAnsi" w:cstheme="minorHAnsi"/>
                <w:color w:val="000000"/>
                <w:sz w:val="22"/>
                <w:szCs w:val="22"/>
                <w:lang w:val="en-GB"/>
              </w:rPr>
              <w:t>managing firewall settings and IP v4 and v6 rules;</w:t>
            </w:r>
          </w:p>
          <w:p w14:paraId="3E732F3E" w14:textId="77777777" w:rsidR="008137DC" w:rsidRPr="002C62F3" w:rsidRDefault="008137DC" w:rsidP="007F2027">
            <w:pPr>
              <w:pStyle w:val="NormalnyWeb"/>
              <w:widowControl/>
              <w:numPr>
                <w:ilvl w:val="0"/>
                <w:numId w:val="29"/>
              </w:numPr>
              <w:spacing w:before="0" w:beforeAutospacing="0" w:after="0" w:afterAutospacing="0" w:line="276" w:lineRule="auto"/>
              <w:ind w:left="32" w:firstLine="0"/>
              <w:rPr>
                <w:rFonts w:asciiTheme="minorHAnsi" w:hAnsiTheme="minorHAnsi" w:cstheme="minorHAnsi"/>
                <w:color w:val="000000"/>
                <w:sz w:val="22"/>
                <w:szCs w:val="22"/>
                <w:lang w:val="en-GB"/>
              </w:rPr>
            </w:pPr>
            <w:r w:rsidRPr="002C62F3">
              <w:rPr>
                <w:rFonts w:asciiTheme="minorHAnsi" w:hAnsiTheme="minorHAnsi" w:cstheme="minorHAnsi"/>
                <w:color w:val="000000"/>
                <w:sz w:val="22"/>
                <w:szCs w:val="22"/>
                <w:lang w:val="en-GB"/>
              </w:rPr>
              <w:t>The system must be equipped with a graphical user interface;</w:t>
            </w:r>
          </w:p>
          <w:p w14:paraId="2C348C10" w14:textId="0FD36F9D" w:rsidR="008137DC" w:rsidRPr="0052587A" w:rsidRDefault="008137DC" w:rsidP="007F2027">
            <w:pPr>
              <w:pStyle w:val="NormalnyWeb"/>
              <w:widowControl/>
              <w:numPr>
                <w:ilvl w:val="0"/>
                <w:numId w:val="29"/>
              </w:numPr>
              <w:spacing w:before="0" w:beforeAutospacing="0" w:after="0" w:afterAutospacing="0" w:line="276" w:lineRule="auto"/>
              <w:ind w:left="32" w:firstLine="0"/>
              <w:rPr>
                <w:rFonts w:asciiTheme="minorHAnsi" w:hAnsiTheme="minorHAnsi" w:cstheme="minorHAnsi"/>
                <w:color w:val="000000"/>
                <w:sz w:val="22"/>
                <w:szCs w:val="22"/>
                <w:lang w:val="en-GB"/>
              </w:rPr>
            </w:pPr>
            <w:r w:rsidRPr="002C62F3">
              <w:rPr>
                <w:rFonts w:asciiTheme="minorHAnsi" w:hAnsiTheme="minorHAnsi" w:cstheme="minorHAnsi"/>
                <w:color w:val="000000"/>
                <w:sz w:val="22"/>
                <w:szCs w:val="22"/>
                <w:lang w:val="en-GB"/>
              </w:rPr>
              <w:t>The system must have at least the following localized elements: menu, help system, system messages;</w:t>
            </w:r>
          </w:p>
          <w:p w14:paraId="54561049" w14:textId="3D6DA32A" w:rsidR="008137DC" w:rsidRPr="0052587A" w:rsidRDefault="008137DC" w:rsidP="007F2027">
            <w:pPr>
              <w:pStyle w:val="NormalnyWeb"/>
              <w:widowControl/>
              <w:numPr>
                <w:ilvl w:val="0"/>
                <w:numId w:val="29"/>
              </w:numPr>
              <w:spacing w:before="0" w:beforeAutospacing="0" w:after="0" w:afterAutospacing="0" w:line="276" w:lineRule="auto"/>
              <w:ind w:left="32" w:firstLine="0"/>
              <w:rPr>
                <w:rFonts w:asciiTheme="minorHAnsi" w:hAnsiTheme="minorHAnsi" w:cstheme="minorHAnsi"/>
                <w:color w:val="000000"/>
                <w:sz w:val="22"/>
                <w:szCs w:val="22"/>
                <w:lang w:val="en-GB"/>
              </w:rPr>
            </w:pPr>
            <w:r w:rsidRPr="002C62F3">
              <w:rPr>
                <w:rFonts w:asciiTheme="minorHAnsi" w:hAnsiTheme="minorHAnsi" w:cstheme="minorHAnsi"/>
                <w:color w:val="000000"/>
                <w:sz w:val="22"/>
                <w:szCs w:val="22"/>
                <w:lang w:val="en-GB"/>
              </w:rPr>
              <w:t>The system must have remote assistance and</w:t>
            </w:r>
            <w:r w:rsidR="0052587A">
              <w:rPr>
                <w:rFonts w:asciiTheme="minorHAnsi" w:hAnsiTheme="minorHAnsi" w:cstheme="minorHAnsi"/>
                <w:color w:val="000000"/>
                <w:sz w:val="22"/>
                <w:szCs w:val="22"/>
                <w:lang w:val="en-GB"/>
              </w:rPr>
              <w:t> </w:t>
            </w:r>
            <w:r w:rsidRPr="002C62F3">
              <w:rPr>
                <w:rFonts w:asciiTheme="minorHAnsi" w:hAnsiTheme="minorHAnsi" w:cstheme="minorHAnsi"/>
                <w:color w:val="000000"/>
                <w:sz w:val="22"/>
                <w:szCs w:val="22"/>
                <w:lang w:val="en-GB"/>
              </w:rPr>
              <w:t xml:space="preserve"> application sharing – the ability to remotely take over the session of a logged-in user to solve computer problems;</w:t>
            </w:r>
          </w:p>
          <w:p w14:paraId="2F68FAEA" w14:textId="321966E3" w:rsidR="008137DC" w:rsidRPr="0024729D" w:rsidRDefault="008137DC" w:rsidP="007F2027">
            <w:pPr>
              <w:pStyle w:val="NormalnyWeb"/>
              <w:widowControl/>
              <w:numPr>
                <w:ilvl w:val="0"/>
                <w:numId w:val="29"/>
              </w:numPr>
              <w:spacing w:before="0" w:beforeAutospacing="0" w:after="0" w:afterAutospacing="0" w:line="276" w:lineRule="auto"/>
              <w:ind w:left="32" w:hanging="32"/>
              <w:rPr>
                <w:rFonts w:asciiTheme="minorHAnsi" w:hAnsiTheme="minorHAnsi" w:cstheme="minorHAnsi"/>
                <w:color w:val="000000"/>
                <w:sz w:val="22"/>
                <w:szCs w:val="22"/>
                <w:lang w:val="en-GB"/>
              </w:rPr>
            </w:pPr>
            <w:r w:rsidRPr="002C62F3">
              <w:rPr>
                <w:rFonts w:asciiTheme="minorHAnsi" w:hAnsiTheme="minorHAnsi" w:cstheme="minorHAnsi"/>
                <w:color w:val="000000"/>
                <w:sz w:val="22"/>
                <w:szCs w:val="22"/>
                <w:lang w:val="en-GB"/>
              </w:rPr>
              <w:t>The system must have integrated backup software, automatic file backup with the ability to</w:t>
            </w:r>
            <w:r w:rsidR="0052587A">
              <w:rPr>
                <w:rFonts w:asciiTheme="minorHAnsi" w:hAnsiTheme="minorHAnsi" w:cstheme="minorHAnsi"/>
                <w:color w:val="000000"/>
                <w:sz w:val="22"/>
                <w:szCs w:val="22"/>
                <w:lang w:val="en-GB"/>
              </w:rPr>
              <w:t> </w:t>
            </w:r>
            <w:r w:rsidRPr="002C62F3">
              <w:rPr>
                <w:rFonts w:asciiTheme="minorHAnsi" w:hAnsiTheme="minorHAnsi" w:cstheme="minorHAnsi"/>
                <w:color w:val="000000"/>
                <w:sz w:val="22"/>
                <w:szCs w:val="22"/>
                <w:lang w:val="en-GB"/>
              </w:rPr>
              <w:t xml:space="preserve"> automatically restore previous versions; the ability to</w:t>
            </w:r>
            <w:r w:rsidR="0052587A">
              <w:rPr>
                <w:rFonts w:asciiTheme="minorHAnsi" w:hAnsiTheme="minorHAnsi" w:cstheme="minorHAnsi"/>
                <w:color w:val="000000"/>
                <w:sz w:val="22"/>
                <w:szCs w:val="22"/>
                <w:lang w:val="en-GB"/>
              </w:rPr>
              <w:t> </w:t>
            </w:r>
            <w:r w:rsidRPr="002C62F3">
              <w:rPr>
                <w:rFonts w:asciiTheme="minorHAnsi" w:hAnsiTheme="minorHAnsi" w:cstheme="minorHAnsi"/>
                <w:color w:val="000000"/>
                <w:sz w:val="22"/>
                <w:szCs w:val="22"/>
                <w:lang w:val="en-GB"/>
              </w:rPr>
              <w:t xml:space="preserve"> restore system files;</w:t>
            </w:r>
          </w:p>
          <w:p w14:paraId="6EACC56B" w14:textId="138CEA22" w:rsidR="008137DC" w:rsidRPr="0052587A" w:rsidRDefault="008137DC" w:rsidP="007F2027">
            <w:pPr>
              <w:pStyle w:val="NormalnyWeb"/>
              <w:widowControl/>
              <w:numPr>
                <w:ilvl w:val="0"/>
                <w:numId w:val="29"/>
              </w:numPr>
              <w:spacing w:before="0" w:beforeAutospacing="0" w:after="0" w:afterAutospacing="0" w:line="360" w:lineRule="auto"/>
              <w:ind w:left="32" w:firstLine="0"/>
              <w:rPr>
                <w:rFonts w:asciiTheme="minorHAnsi" w:hAnsiTheme="minorHAnsi" w:cstheme="minorHAnsi"/>
                <w:color w:val="000000"/>
                <w:sz w:val="22"/>
                <w:szCs w:val="22"/>
                <w:lang w:val="en-GB"/>
              </w:rPr>
            </w:pPr>
            <w:r w:rsidRPr="002C62F3">
              <w:rPr>
                <w:rFonts w:asciiTheme="minorHAnsi" w:hAnsiTheme="minorHAnsi" w:cstheme="minorHAnsi"/>
                <w:color w:val="000000"/>
                <w:sz w:val="22"/>
                <w:szCs w:val="22"/>
                <w:lang w:val="en-GB"/>
              </w:rPr>
              <w:t>The system must have an integrated information search module (various file types) accessible from multiple levels: menu level, open operating system window level;</w:t>
            </w:r>
          </w:p>
          <w:p w14:paraId="3C4931AC" w14:textId="1684144B" w:rsidR="008137DC" w:rsidRPr="002C62F3" w:rsidRDefault="008137DC" w:rsidP="007F2027">
            <w:pPr>
              <w:pStyle w:val="NormalnyWeb"/>
              <w:widowControl/>
              <w:numPr>
                <w:ilvl w:val="0"/>
                <w:numId w:val="29"/>
              </w:numPr>
              <w:spacing w:before="0" w:beforeAutospacing="0" w:after="0" w:afterAutospacing="0" w:line="360" w:lineRule="auto"/>
              <w:ind w:left="32" w:firstLine="0"/>
              <w:rPr>
                <w:rFonts w:asciiTheme="minorHAnsi" w:hAnsiTheme="minorHAnsi" w:cstheme="minorHAnsi"/>
                <w:color w:val="000000"/>
                <w:sz w:val="22"/>
                <w:szCs w:val="22"/>
                <w:lang w:val="en-GB"/>
              </w:rPr>
            </w:pPr>
            <w:r w:rsidRPr="002C62F3">
              <w:rPr>
                <w:rFonts w:asciiTheme="minorHAnsi" w:hAnsiTheme="minorHAnsi" w:cstheme="minorHAnsi"/>
                <w:color w:val="000000"/>
                <w:sz w:val="22"/>
                <w:szCs w:val="22"/>
                <w:lang w:val="en-GB"/>
              </w:rPr>
              <w:lastRenderedPageBreak/>
              <w:t xml:space="preserve">The system must allow the installation of </w:t>
            </w:r>
            <w:r w:rsidR="0052587A">
              <w:rPr>
                <w:rFonts w:asciiTheme="minorHAnsi" w:hAnsiTheme="minorHAnsi" w:cstheme="minorHAnsi"/>
                <w:color w:val="000000"/>
                <w:sz w:val="22"/>
                <w:szCs w:val="22"/>
                <w:lang w:val="en-GB"/>
              </w:rPr>
              <w:t> </w:t>
            </w:r>
            <w:r w:rsidRPr="002C62F3">
              <w:rPr>
                <w:rFonts w:asciiTheme="minorHAnsi" w:hAnsiTheme="minorHAnsi" w:cstheme="minorHAnsi"/>
                <w:color w:val="000000"/>
                <w:sz w:val="22"/>
                <w:szCs w:val="22"/>
                <w:lang w:val="en-GB"/>
              </w:rPr>
              <w:t>software used on the Economic operator's computers, including:</w:t>
            </w:r>
          </w:p>
          <w:p w14:paraId="5F036AD9" w14:textId="0B58EB24" w:rsidR="008137DC" w:rsidRPr="002C62F3" w:rsidRDefault="008137DC" w:rsidP="007A79D0">
            <w:pPr>
              <w:pStyle w:val="NormalnyWeb"/>
              <w:spacing w:before="0" w:beforeAutospacing="0" w:after="0" w:afterAutospacing="0" w:line="360" w:lineRule="auto"/>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a) </w:t>
            </w:r>
            <w:r w:rsidR="0052587A">
              <w:rPr>
                <w:rFonts w:asciiTheme="minorHAnsi" w:hAnsiTheme="minorHAnsi" w:cstheme="minorHAnsi"/>
                <w:color w:val="000000"/>
                <w:sz w:val="22"/>
                <w:szCs w:val="22"/>
                <w:lang w:val="en-GB"/>
              </w:rPr>
              <w:t xml:space="preserve">    </w:t>
            </w:r>
            <w:r w:rsidRPr="002C62F3">
              <w:rPr>
                <w:rFonts w:asciiTheme="minorHAnsi" w:hAnsiTheme="minorHAnsi" w:cstheme="minorHAnsi"/>
                <w:color w:val="000000"/>
                <w:sz w:val="22"/>
                <w:szCs w:val="22"/>
                <w:lang w:val="en-GB"/>
              </w:rPr>
              <w:t>MS Office 2003, 2007, 2010, 2013, in standard and pro versions (including MS Access),</w:t>
            </w:r>
          </w:p>
          <w:p w14:paraId="0E1F836E" w14:textId="1FFEE1C3" w:rsidR="008137DC" w:rsidRPr="00AD642C" w:rsidRDefault="008137DC" w:rsidP="008137DC">
            <w:pPr>
              <w:pStyle w:val="NormalnyWeb"/>
              <w:spacing w:before="0" w:beforeAutospacing="0" w:after="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b)</w:t>
            </w:r>
            <w:r w:rsidR="0052587A">
              <w:rPr>
                <w:rFonts w:asciiTheme="minorHAnsi" w:hAnsiTheme="minorHAnsi" w:cstheme="minorHAnsi"/>
                <w:color w:val="000000"/>
                <w:sz w:val="22"/>
                <w:szCs w:val="22"/>
              </w:rPr>
              <w:t xml:space="preserve">    </w:t>
            </w:r>
            <w:r w:rsidRPr="00AD642C">
              <w:rPr>
                <w:rFonts w:asciiTheme="minorHAnsi" w:hAnsiTheme="minorHAnsi" w:cstheme="minorHAnsi"/>
                <w:color w:val="000000"/>
                <w:sz w:val="22"/>
                <w:szCs w:val="22"/>
              </w:rPr>
              <w:t xml:space="preserve"> </w:t>
            </w:r>
            <w:proofErr w:type="spellStart"/>
            <w:r w:rsidRPr="00AD642C">
              <w:rPr>
                <w:rFonts w:asciiTheme="minorHAnsi" w:hAnsiTheme="minorHAnsi" w:cstheme="minorHAnsi"/>
                <w:color w:val="000000"/>
                <w:sz w:val="22"/>
                <w:szCs w:val="22"/>
              </w:rPr>
              <w:t>OpenOffice</w:t>
            </w:r>
            <w:proofErr w:type="spellEnd"/>
            <w:r w:rsidRPr="00AD642C">
              <w:rPr>
                <w:rFonts w:asciiTheme="minorHAnsi" w:hAnsiTheme="minorHAnsi" w:cstheme="minorHAnsi"/>
                <w:color w:val="000000"/>
                <w:sz w:val="22"/>
                <w:szCs w:val="22"/>
              </w:rPr>
              <w:t>,</w:t>
            </w:r>
          </w:p>
          <w:p w14:paraId="701503A6" w14:textId="77777777" w:rsidR="008137DC" w:rsidRPr="00AD642C" w:rsidRDefault="008137DC" w:rsidP="007F2027">
            <w:pPr>
              <w:pStyle w:val="NormalnyWeb"/>
              <w:widowControl/>
              <w:numPr>
                <w:ilvl w:val="0"/>
                <w:numId w:val="29"/>
              </w:numPr>
              <w:spacing w:before="0" w:beforeAutospacing="0" w:after="0" w:afterAutospacing="0" w:line="360" w:lineRule="auto"/>
              <w:ind w:left="457" w:hanging="457"/>
              <w:rPr>
                <w:rFonts w:asciiTheme="minorHAnsi" w:hAnsiTheme="minorHAnsi" w:cstheme="minorHAnsi"/>
                <w:color w:val="000000"/>
                <w:sz w:val="22"/>
                <w:szCs w:val="22"/>
              </w:rPr>
            </w:pPr>
            <w:r w:rsidRPr="00AD642C">
              <w:rPr>
                <w:rFonts w:asciiTheme="minorHAnsi" w:hAnsiTheme="minorHAnsi" w:cstheme="minorHAnsi"/>
                <w:color w:val="000000"/>
                <w:sz w:val="22"/>
                <w:szCs w:val="22"/>
              </w:rPr>
              <w:t xml:space="preserve">The </w:t>
            </w:r>
            <w:proofErr w:type="spellStart"/>
            <w:r w:rsidRPr="00AD642C">
              <w:rPr>
                <w:rFonts w:asciiTheme="minorHAnsi" w:hAnsiTheme="minorHAnsi" w:cstheme="minorHAnsi"/>
                <w:color w:val="000000"/>
                <w:sz w:val="22"/>
                <w:szCs w:val="22"/>
              </w:rPr>
              <w:t>license</w:t>
            </w:r>
            <w:proofErr w:type="spellEnd"/>
            <w:r w:rsidRPr="00AD642C">
              <w:rPr>
                <w:rFonts w:asciiTheme="minorHAnsi" w:hAnsiTheme="minorHAnsi" w:cstheme="minorHAnsi"/>
                <w:color w:val="000000"/>
                <w:sz w:val="22"/>
                <w:szCs w:val="22"/>
              </w:rPr>
              <w:t xml:space="preserve"> </w:t>
            </w:r>
            <w:proofErr w:type="spellStart"/>
            <w:r w:rsidRPr="00AD642C">
              <w:rPr>
                <w:rFonts w:asciiTheme="minorHAnsi" w:hAnsiTheme="minorHAnsi" w:cstheme="minorHAnsi"/>
                <w:color w:val="000000"/>
                <w:sz w:val="22"/>
                <w:szCs w:val="22"/>
              </w:rPr>
              <w:t>must</w:t>
            </w:r>
            <w:proofErr w:type="spellEnd"/>
            <w:r w:rsidRPr="00AD642C">
              <w:rPr>
                <w:rFonts w:asciiTheme="minorHAnsi" w:hAnsiTheme="minorHAnsi" w:cstheme="minorHAnsi"/>
                <w:color w:val="000000"/>
                <w:sz w:val="22"/>
                <w:szCs w:val="22"/>
              </w:rPr>
              <w:t>:</w:t>
            </w:r>
          </w:p>
          <w:p w14:paraId="0B6E5F6B" w14:textId="77777777" w:rsidR="008137DC" w:rsidRDefault="008137DC" w:rsidP="007F2027">
            <w:pPr>
              <w:pStyle w:val="NormalnyWeb"/>
              <w:numPr>
                <w:ilvl w:val="0"/>
                <w:numId w:val="30"/>
              </w:numPr>
              <w:spacing w:before="0" w:beforeAutospacing="0" w:after="0" w:afterAutospacing="0" w:line="360" w:lineRule="auto"/>
              <w:ind w:left="32" w:firstLine="0"/>
              <w:rPr>
                <w:rFonts w:asciiTheme="minorHAnsi" w:hAnsiTheme="minorHAnsi" w:cstheme="minorHAnsi"/>
                <w:color w:val="000000"/>
                <w:sz w:val="22"/>
                <w:szCs w:val="22"/>
                <w:lang w:val="en-GB"/>
              </w:rPr>
            </w:pPr>
            <w:r w:rsidRPr="008137DC">
              <w:rPr>
                <w:rFonts w:asciiTheme="minorHAnsi" w:hAnsiTheme="minorHAnsi" w:cstheme="minorHAnsi"/>
                <w:color w:val="000000"/>
                <w:sz w:val="22"/>
                <w:szCs w:val="22"/>
                <w:lang w:val="en-GB"/>
              </w:rPr>
              <w:t>Be perpetual,</w:t>
            </w:r>
          </w:p>
          <w:p w14:paraId="3909D90D" w14:textId="77777777" w:rsidR="008137DC" w:rsidRDefault="008137DC" w:rsidP="007F2027">
            <w:pPr>
              <w:pStyle w:val="NormalnyWeb"/>
              <w:numPr>
                <w:ilvl w:val="0"/>
                <w:numId w:val="30"/>
              </w:numPr>
              <w:spacing w:before="0" w:beforeAutospacing="0" w:after="0" w:afterAutospacing="0" w:line="360" w:lineRule="auto"/>
              <w:ind w:left="32" w:firstLine="0"/>
              <w:rPr>
                <w:rFonts w:asciiTheme="minorHAnsi" w:hAnsiTheme="minorHAnsi" w:cstheme="minorHAnsi"/>
                <w:color w:val="000000"/>
                <w:sz w:val="22"/>
                <w:szCs w:val="22"/>
                <w:lang w:val="en-GB"/>
              </w:rPr>
            </w:pPr>
            <w:r w:rsidRPr="008137DC">
              <w:rPr>
                <w:rFonts w:asciiTheme="minorHAnsi" w:hAnsiTheme="minorHAnsi" w:cstheme="minorHAnsi"/>
                <w:color w:val="000000"/>
                <w:sz w:val="22"/>
                <w:szCs w:val="22"/>
                <w:lang w:val="en-GB"/>
              </w:rPr>
              <w:t xml:space="preserve"> Allow installation of both 64-bit and 32-bit versions of the system,</w:t>
            </w:r>
          </w:p>
          <w:p w14:paraId="2EEFA092" w14:textId="77777777" w:rsidR="008137DC" w:rsidRDefault="008137DC" w:rsidP="007F2027">
            <w:pPr>
              <w:pStyle w:val="NormalnyWeb"/>
              <w:numPr>
                <w:ilvl w:val="0"/>
                <w:numId w:val="30"/>
              </w:numPr>
              <w:spacing w:before="0" w:beforeAutospacing="0" w:after="0" w:afterAutospacing="0" w:line="360" w:lineRule="auto"/>
              <w:ind w:left="32" w:firstLine="0"/>
              <w:rPr>
                <w:rFonts w:asciiTheme="minorHAnsi" w:hAnsiTheme="minorHAnsi" w:cstheme="minorHAnsi"/>
                <w:color w:val="000000"/>
                <w:sz w:val="22"/>
                <w:szCs w:val="22"/>
                <w:lang w:val="en-GB"/>
              </w:rPr>
            </w:pPr>
            <w:r w:rsidRPr="008137DC">
              <w:rPr>
                <w:rFonts w:asciiTheme="minorHAnsi" w:hAnsiTheme="minorHAnsi" w:cstheme="minorHAnsi"/>
                <w:color w:val="000000"/>
                <w:sz w:val="22"/>
                <w:szCs w:val="22"/>
                <w:lang w:val="en-GB"/>
              </w:rPr>
              <w:t>Allow commercial use,</w:t>
            </w:r>
          </w:p>
          <w:p w14:paraId="08DC5920" w14:textId="1027AD4A" w:rsidR="001471A5" w:rsidRPr="0024729D" w:rsidRDefault="008137DC" w:rsidP="007F2027">
            <w:pPr>
              <w:pStyle w:val="NormalnyWeb"/>
              <w:numPr>
                <w:ilvl w:val="0"/>
                <w:numId w:val="30"/>
              </w:numPr>
              <w:spacing w:before="0" w:beforeAutospacing="0" w:after="0" w:afterAutospacing="0" w:line="360" w:lineRule="auto"/>
              <w:ind w:left="174" w:hanging="142"/>
              <w:rPr>
                <w:rFonts w:asciiTheme="minorHAnsi" w:hAnsiTheme="minorHAnsi" w:cstheme="minorHAnsi"/>
                <w:color w:val="000000"/>
                <w:sz w:val="22"/>
                <w:szCs w:val="22"/>
                <w:lang w:val="en-GB"/>
              </w:rPr>
            </w:pPr>
            <w:r w:rsidRPr="008137DC">
              <w:rPr>
                <w:rFonts w:asciiTheme="minorHAnsi" w:hAnsiTheme="minorHAnsi" w:cstheme="minorHAnsi"/>
                <w:color w:val="000000"/>
                <w:sz w:val="22"/>
                <w:szCs w:val="22"/>
                <w:lang w:val="en-GB"/>
              </w:rPr>
              <w:t>Allow unlimited installations on the offered hardware,</w:t>
            </w:r>
          </w:p>
          <w:p w14:paraId="797AFF75" w14:textId="09FC36AE" w:rsidR="008137DC" w:rsidRDefault="008137DC" w:rsidP="007F2027">
            <w:pPr>
              <w:pStyle w:val="NormalnyWeb"/>
              <w:numPr>
                <w:ilvl w:val="0"/>
                <w:numId w:val="30"/>
              </w:numPr>
              <w:spacing w:before="0" w:beforeAutospacing="0" w:after="0" w:afterAutospacing="0" w:line="360" w:lineRule="auto"/>
              <w:ind w:left="174" w:hanging="142"/>
              <w:rPr>
                <w:rFonts w:asciiTheme="minorHAnsi" w:hAnsiTheme="minorHAnsi" w:cstheme="minorHAnsi"/>
                <w:color w:val="000000"/>
                <w:sz w:val="22"/>
                <w:szCs w:val="22"/>
                <w:lang w:val="en-GB"/>
              </w:rPr>
            </w:pPr>
            <w:r w:rsidRPr="008137DC">
              <w:rPr>
                <w:rFonts w:asciiTheme="minorHAnsi" w:hAnsiTheme="minorHAnsi" w:cstheme="minorHAnsi"/>
                <w:color w:val="000000"/>
                <w:sz w:val="22"/>
                <w:szCs w:val="22"/>
                <w:lang w:val="en-GB"/>
              </w:rPr>
              <w:t>Allow configuration by the administrator for</w:t>
            </w:r>
            <w:r w:rsidR="0024729D">
              <w:rPr>
                <w:rFonts w:asciiTheme="minorHAnsi" w:hAnsiTheme="minorHAnsi" w:cstheme="minorHAnsi"/>
                <w:color w:val="000000"/>
                <w:sz w:val="22"/>
                <w:szCs w:val="22"/>
                <w:lang w:val="en-GB"/>
              </w:rPr>
              <w:t> </w:t>
            </w:r>
            <w:r w:rsidRPr="008137DC">
              <w:rPr>
                <w:rFonts w:asciiTheme="minorHAnsi" w:hAnsiTheme="minorHAnsi" w:cstheme="minorHAnsi"/>
                <w:color w:val="000000"/>
                <w:sz w:val="22"/>
                <w:szCs w:val="22"/>
                <w:lang w:val="en-GB"/>
              </w:rPr>
              <w:t>regular and automatic updates and patches from</w:t>
            </w:r>
            <w:r w:rsidR="0024729D">
              <w:rPr>
                <w:rFonts w:asciiTheme="minorHAnsi" w:hAnsiTheme="minorHAnsi" w:cstheme="minorHAnsi"/>
                <w:color w:val="000000"/>
                <w:sz w:val="22"/>
                <w:szCs w:val="22"/>
                <w:lang w:val="en-GB"/>
              </w:rPr>
              <w:t> </w:t>
            </w:r>
            <w:r w:rsidRPr="008137DC">
              <w:rPr>
                <w:rFonts w:asciiTheme="minorHAnsi" w:hAnsiTheme="minorHAnsi" w:cstheme="minorHAnsi"/>
                <w:color w:val="000000"/>
                <w:sz w:val="22"/>
                <w:szCs w:val="22"/>
                <w:lang w:val="en-GB"/>
              </w:rPr>
              <w:t>the operating system manufacturer's website,</w:t>
            </w:r>
          </w:p>
          <w:p w14:paraId="146F8A70" w14:textId="77777777" w:rsidR="001471A5" w:rsidRDefault="001471A5" w:rsidP="007A79D0">
            <w:pPr>
              <w:pStyle w:val="NormalnyWeb"/>
              <w:spacing w:before="0" w:beforeAutospacing="0" w:after="0" w:afterAutospacing="0" w:line="276" w:lineRule="auto"/>
              <w:rPr>
                <w:rFonts w:asciiTheme="minorHAnsi" w:hAnsiTheme="minorHAnsi" w:cstheme="minorHAnsi"/>
                <w:color w:val="000000"/>
                <w:sz w:val="22"/>
                <w:szCs w:val="22"/>
                <w:lang w:val="en-GB"/>
              </w:rPr>
            </w:pPr>
          </w:p>
          <w:p w14:paraId="1FC11E60" w14:textId="77777777" w:rsidR="008137DC" w:rsidRDefault="008137DC" w:rsidP="007F2027">
            <w:pPr>
              <w:pStyle w:val="NormalnyWeb"/>
              <w:numPr>
                <w:ilvl w:val="0"/>
                <w:numId w:val="30"/>
              </w:numPr>
              <w:spacing w:before="0" w:beforeAutospacing="0" w:after="0" w:afterAutospacing="0" w:line="360" w:lineRule="auto"/>
              <w:ind w:left="32" w:firstLine="0"/>
              <w:rPr>
                <w:rFonts w:asciiTheme="minorHAnsi" w:hAnsiTheme="minorHAnsi" w:cstheme="minorHAnsi"/>
                <w:color w:val="000000"/>
                <w:sz w:val="22"/>
                <w:szCs w:val="22"/>
                <w:lang w:val="en-GB"/>
              </w:rPr>
            </w:pPr>
            <w:r w:rsidRPr="008137DC">
              <w:rPr>
                <w:rFonts w:asciiTheme="minorHAnsi" w:hAnsiTheme="minorHAnsi" w:cstheme="minorHAnsi"/>
                <w:color w:val="000000"/>
                <w:sz w:val="22"/>
                <w:szCs w:val="22"/>
                <w:lang w:val="en-GB"/>
              </w:rPr>
              <w:t>Provide free updates within the operating system version via the Internet (necessary updates, patches, security bulletins must be delivered without additional charges); Internet updates provided in Polish;</w:t>
            </w:r>
          </w:p>
          <w:p w14:paraId="7E677485" w14:textId="77777777" w:rsidR="001471A5" w:rsidRDefault="001471A5" w:rsidP="007A79D0">
            <w:pPr>
              <w:pStyle w:val="NormalnyWeb"/>
              <w:spacing w:before="0" w:beforeAutospacing="0" w:after="0" w:afterAutospacing="0" w:line="276" w:lineRule="auto"/>
              <w:ind w:left="32"/>
              <w:rPr>
                <w:rFonts w:asciiTheme="minorHAnsi" w:hAnsiTheme="minorHAnsi" w:cstheme="minorHAnsi"/>
                <w:color w:val="000000"/>
                <w:sz w:val="22"/>
                <w:szCs w:val="22"/>
                <w:lang w:val="en-GB"/>
              </w:rPr>
            </w:pPr>
          </w:p>
          <w:p w14:paraId="7736BCC9" w14:textId="78D1B2B1" w:rsidR="008137DC" w:rsidRPr="008137DC" w:rsidRDefault="008137DC" w:rsidP="007F2027">
            <w:pPr>
              <w:pStyle w:val="NormalnyWeb"/>
              <w:numPr>
                <w:ilvl w:val="0"/>
                <w:numId w:val="30"/>
              </w:numPr>
              <w:spacing w:before="0" w:beforeAutospacing="0" w:after="0" w:afterAutospacing="0" w:line="276" w:lineRule="auto"/>
              <w:ind w:left="32" w:firstLine="0"/>
              <w:rPr>
                <w:rFonts w:asciiTheme="minorHAnsi" w:hAnsiTheme="minorHAnsi" w:cstheme="minorHAnsi"/>
                <w:color w:val="000000"/>
                <w:sz w:val="22"/>
                <w:szCs w:val="22"/>
                <w:lang w:val="en-GB"/>
              </w:rPr>
            </w:pPr>
            <w:r w:rsidRPr="008137DC">
              <w:rPr>
                <w:rFonts w:asciiTheme="minorHAnsi" w:hAnsiTheme="minorHAnsi" w:cstheme="minorHAnsi"/>
                <w:color w:val="000000"/>
                <w:sz w:val="22"/>
                <w:szCs w:val="22"/>
                <w:lang w:val="en-GB"/>
              </w:rPr>
              <w:t>A perpetual license is required for system usage.</w:t>
            </w:r>
          </w:p>
          <w:p w14:paraId="09F574BE" w14:textId="77777777" w:rsidR="008137DC" w:rsidRPr="002C62F3" w:rsidRDefault="008137DC" w:rsidP="003F06FB">
            <w:pPr>
              <w:rPr>
                <w:rFonts w:cs="Calibri"/>
                <w:color w:val="000000"/>
                <w:lang w:val="en-US" w:eastAsia="en-GB"/>
              </w:rPr>
            </w:pPr>
          </w:p>
        </w:tc>
      </w:tr>
    </w:tbl>
    <w:p w14:paraId="292A197C" w14:textId="77777777" w:rsidR="008137DC" w:rsidRPr="00E33250" w:rsidRDefault="008137DC" w:rsidP="008137DC">
      <w:pPr>
        <w:jc w:val="left"/>
        <w:rPr>
          <w:rFonts w:cs="Calibri"/>
          <w:b/>
          <w:bCs/>
          <w:lang w:val="en-US"/>
        </w:rPr>
      </w:pPr>
    </w:p>
    <w:p w14:paraId="5A8BB317" w14:textId="77777777" w:rsidR="001E6004" w:rsidRPr="008137DC" w:rsidRDefault="001E6004" w:rsidP="006574F4">
      <w:pPr>
        <w:jc w:val="right"/>
        <w:rPr>
          <w:rFonts w:asciiTheme="minorHAnsi" w:hAnsiTheme="minorHAnsi" w:cstheme="minorHAnsi"/>
          <w:bCs/>
          <w:color w:val="00000A"/>
          <w:sz w:val="22"/>
          <w:szCs w:val="22"/>
          <w:lang w:val="en-US"/>
        </w:rPr>
      </w:pPr>
    </w:p>
    <w:p w14:paraId="27CD20E9" w14:textId="77777777" w:rsidR="001E6004" w:rsidRPr="008137DC" w:rsidRDefault="001E6004" w:rsidP="006574F4">
      <w:pPr>
        <w:jc w:val="right"/>
        <w:rPr>
          <w:rFonts w:asciiTheme="minorHAnsi" w:hAnsiTheme="minorHAnsi" w:cstheme="minorHAnsi"/>
          <w:bCs/>
          <w:color w:val="00000A"/>
          <w:sz w:val="22"/>
          <w:szCs w:val="22"/>
          <w:lang w:val="en-GB"/>
        </w:rPr>
      </w:pPr>
    </w:p>
    <w:p w14:paraId="1E9C9022" w14:textId="77777777" w:rsidR="001E6004" w:rsidRPr="008137DC" w:rsidRDefault="001E6004" w:rsidP="006574F4">
      <w:pPr>
        <w:jc w:val="right"/>
        <w:rPr>
          <w:rFonts w:asciiTheme="minorHAnsi" w:hAnsiTheme="minorHAnsi" w:cstheme="minorHAnsi"/>
          <w:bCs/>
          <w:color w:val="00000A"/>
          <w:sz w:val="22"/>
          <w:szCs w:val="22"/>
          <w:lang w:val="en-GB"/>
        </w:rPr>
      </w:pPr>
    </w:p>
    <w:p w14:paraId="260AAE48" w14:textId="77777777" w:rsidR="001E6004" w:rsidRPr="008137DC" w:rsidRDefault="001E6004" w:rsidP="006574F4">
      <w:pPr>
        <w:jc w:val="right"/>
        <w:rPr>
          <w:rFonts w:asciiTheme="minorHAnsi" w:hAnsiTheme="minorHAnsi" w:cstheme="minorHAnsi"/>
          <w:bCs/>
          <w:color w:val="00000A"/>
          <w:sz w:val="22"/>
          <w:szCs w:val="22"/>
          <w:lang w:val="en-GB"/>
        </w:rPr>
      </w:pPr>
    </w:p>
    <w:p w14:paraId="12811D89" w14:textId="77777777" w:rsidR="001E6004" w:rsidRPr="008137DC" w:rsidRDefault="001E6004" w:rsidP="00E7072C">
      <w:pPr>
        <w:rPr>
          <w:rFonts w:asciiTheme="minorHAnsi" w:hAnsiTheme="minorHAnsi" w:cstheme="minorHAnsi"/>
          <w:bCs/>
          <w:color w:val="00000A"/>
          <w:sz w:val="22"/>
          <w:szCs w:val="22"/>
          <w:lang w:val="en-GB"/>
        </w:rPr>
      </w:pPr>
    </w:p>
    <w:p w14:paraId="636862E6" w14:textId="77777777" w:rsidR="001E6004" w:rsidRPr="008137DC" w:rsidRDefault="001E6004" w:rsidP="006574F4">
      <w:pPr>
        <w:jc w:val="right"/>
        <w:rPr>
          <w:rFonts w:asciiTheme="minorHAnsi" w:hAnsiTheme="minorHAnsi" w:cstheme="minorHAnsi"/>
          <w:bCs/>
          <w:color w:val="00000A"/>
          <w:sz w:val="22"/>
          <w:szCs w:val="22"/>
          <w:lang w:val="en-GB"/>
        </w:rPr>
      </w:pPr>
    </w:p>
    <w:p w14:paraId="4072A765" w14:textId="77777777" w:rsidR="001E6004" w:rsidRPr="008137DC" w:rsidRDefault="001E6004" w:rsidP="006574F4">
      <w:pPr>
        <w:jc w:val="right"/>
        <w:rPr>
          <w:rFonts w:asciiTheme="minorHAnsi" w:hAnsiTheme="minorHAnsi" w:cstheme="minorHAnsi"/>
          <w:bCs/>
          <w:color w:val="00000A"/>
          <w:sz w:val="22"/>
          <w:szCs w:val="22"/>
          <w:lang w:val="en-GB"/>
        </w:rPr>
      </w:pPr>
    </w:p>
    <w:p w14:paraId="70F04183" w14:textId="77777777" w:rsidR="001E6004" w:rsidRPr="008137DC" w:rsidRDefault="001E6004" w:rsidP="006574F4">
      <w:pPr>
        <w:jc w:val="right"/>
        <w:rPr>
          <w:rFonts w:asciiTheme="minorHAnsi" w:hAnsiTheme="minorHAnsi" w:cstheme="minorHAnsi"/>
          <w:bCs/>
          <w:color w:val="00000A"/>
          <w:sz w:val="22"/>
          <w:szCs w:val="22"/>
          <w:lang w:val="en-GB"/>
        </w:rPr>
      </w:pPr>
    </w:p>
    <w:p w14:paraId="5638E9C6" w14:textId="77777777" w:rsidR="001E6004" w:rsidRPr="008137DC" w:rsidRDefault="001E6004" w:rsidP="006574F4">
      <w:pPr>
        <w:jc w:val="right"/>
        <w:rPr>
          <w:rFonts w:asciiTheme="minorHAnsi" w:hAnsiTheme="minorHAnsi" w:cstheme="minorHAnsi"/>
          <w:bCs/>
          <w:color w:val="00000A"/>
          <w:sz w:val="22"/>
          <w:szCs w:val="22"/>
          <w:lang w:val="en-GB"/>
        </w:rPr>
      </w:pPr>
    </w:p>
    <w:p w14:paraId="56DDBB70" w14:textId="77777777" w:rsidR="001E6004" w:rsidRPr="008137DC" w:rsidRDefault="001E6004" w:rsidP="006574F4">
      <w:pPr>
        <w:jc w:val="right"/>
        <w:rPr>
          <w:rFonts w:asciiTheme="minorHAnsi" w:hAnsiTheme="minorHAnsi" w:cstheme="minorHAnsi"/>
          <w:bCs/>
          <w:color w:val="00000A"/>
          <w:sz w:val="22"/>
          <w:szCs w:val="22"/>
          <w:lang w:val="en-GB"/>
        </w:rPr>
      </w:pPr>
    </w:p>
    <w:p w14:paraId="4606A600" w14:textId="77777777" w:rsidR="001E6004" w:rsidRPr="008137DC" w:rsidRDefault="001E6004" w:rsidP="006574F4">
      <w:pPr>
        <w:jc w:val="right"/>
        <w:rPr>
          <w:rFonts w:asciiTheme="minorHAnsi" w:hAnsiTheme="minorHAnsi" w:cstheme="minorHAnsi"/>
          <w:bCs/>
          <w:color w:val="00000A"/>
          <w:sz w:val="22"/>
          <w:szCs w:val="22"/>
          <w:lang w:val="en-GB"/>
        </w:rPr>
      </w:pPr>
    </w:p>
    <w:p w14:paraId="0A28D4FC" w14:textId="77777777" w:rsidR="00662CEC" w:rsidRDefault="00662CEC" w:rsidP="002812B1">
      <w:pPr>
        <w:spacing w:line="276" w:lineRule="auto"/>
        <w:jc w:val="right"/>
        <w:rPr>
          <w:rFonts w:asciiTheme="minorHAnsi" w:eastAsia="Calibri" w:hAnsiTheme="minorHAnsi" w:cstheme="minorHAnsi"/>
          <w:b/>
          <w:bCs/>
          <w:sz w:val="22"/>
          <w:szCs w:val="22"/>
          <w:u w:val="single"/>
          <w:lang w:val="en-US"/>
        </w:rPr>
      </w:pPr>
      <w:bookmarkStart w:id="34" w:name="_Toc458766117"/>
      <w:bookmarkStart w:id="35" w:name="_Toc38618793"/>
    </w:p>
    <w:p w14:paraId="61136ADE" w14:textId="77777777" w:rsidR="00662CEC" w:rsidRDefault="00662CEC" w:rsidP="002812B1">
      <w:pPr>
        <w:spacing w:line="276" w:lineRule="auto"/>
        <w:jc w:val="right"/>
        <w:rPr>
          <w:rFonts w:asciiTheme="minorHAnsi" w:eastAsia="Calibri" w:hAnsiTheme="minorHAnsi" w:cstheme="minorHAnsi"/>
          <w:b/>
          <w:bCs/>
          <w:sz w:val="22"/>
          <w:szCs w:val="22"/>
          <w:u w:val="single"/>
          <w:lang w:val="en-US"/>
        </w:rPr>
      </w:pPr>
    </w:p>
    <w:p w14:paraId="150C2043" w14:textId="29313D8F" w:rsidR="002812B1" w:rsidRPr="00662CEC" w:rsidRDefault="002812B1" w:rsidP="008B0A37">
      <w:pPr>
        <w:pStyle w:val="Nagwek2"/>
        <w:ind w:left="2127" w:firstLine="709"/>
        <w:jc w:val="right"/>
        <w:rPr>
          <w:rFonts w:asciiTheme="minorHAnsi" w:hAnsiTheme="minorHAnsi" w:cstheme="minorHAnsi"/>
          <w:sz w:val="22"/>
          <w:szCs w:val="22"/>
          <w:u w:val="single"/>
          <w:lang w:val="en-US"/>
        </w:rPr>
      </w:pPr>
      <w:bookmarkStart w:id="36" w:name="_Toc174528332"/>
      <w:bookmarkStart w:id="37" w:name="_Hlk174518895"/>
      <w:r w:rsidRPr="00662CEC">
        <w:rPr>
          <w:rFonts w:asciiTheme="minorHAnsi" w:hAnsiTheme="minorHAnsi" w:cstheme="minorHAnsi"/>
          <w:i w:val="0"/>
          <w:iCs w:val="0"/>
          <w:sz w:val="22"/>
          <w:szCs w:val="22"/>
          <w:u w:val="single"/>
          <w:lang w:val="en-US"/>
        </w:rPr>
        <w:t>Appendix No. 2 to the STO</w:t>
      </w:r>
      <w:bookmarkEnd w:id="36"/>
    </w:p>
    <w:bookmarkEnd w:id="37"/>
    <w:p w14:paraId="72EB7636" w14:textId="77777777" w:rsidR="002812B1" w:rsidRDefault="002812B1" w:rsidP="002812B1">
      <w:pPr>
        <w:spacing w:line="276" w:lineRule="auto"/>
        <w:rPr>
          <w:rFonts w:asciiTheme="minorHAnsi" w:eastAsia="Calibri" w:hAnsiTheme="minorHAnsi" w:cstheme="minorHAnsi"/>
          <w:b/>
          <w:bCs/>
          <w:sz w:val="22"/>
          <w:szCs w:val="22"/>
          <w:u w:val="single"/>
          <w:lang w:val="en-US"/>
        </w:rPr>
      </w:pPr>
    </w:p>
    <w:p w14:paraId="0D3E757F" w14:textId="17C4C5F8" w:rsidR="002812B1" w:rsidRPr="002812B1" w:rsidRDefault="002812B1" w:rsidP="002812B1">
      <w:pPr>
        <w:spacing w:line="276" w:lineRule="auto"/>
        <w:jc w:val="center"/>
        <w:rPr>
          <w:rFonts w:asciiTheme="minorHAnsi" w:eastAsia="Calibri" w:hAnsiTheme="minorHAnsi" w:cstheme="minorHAnsi"/>
          <w:b/>
          <w:bCs/>
          <w:sz w:val="22"/>
          <w:szCs w:val="22"/>
          <w:u w:val="single"/>
          <w:lang w:val="en-US"/>
        </w:rPr>
      </w:pPr>
      <w:r w:rsidRPr="002812B1">
        <w:rPr>
          <w:rFonts w:asciiTheme="minorHAnsi" w:eastAsia="Calibri" w:hAnsiTheme="minorHAnsi" w:cstheme="minorHAnsi"/>
          <w:b/>
          <w:bCs/>
          <w:sz w:val="22"/>
          <w:szCs w:val="22"/>
          <w:u w:val="single"/>
          <w:lang w:val="en-US"/>
        </w:rPr>
        <w:t>ESSENTIAL CONTRACTUAL PROVISIONS</w:t>
      </w:r>
    </w:p>
    <w:p w14:paraId="302E43BB" w14:textId="77777777" w:rsidR="002812B1" w:rsidRPr="002812B1" w:rsidRDefault="002812B1" w:rsidP="002812B1">
      <w:pPr>
        <w:spacing w:line="276" w:lineRule="auto"/>
        <w:jc w:val="center"/>
        <w:rPr>
          <w:rFonts w:asciiTheme="minorHAnsi" w:eastAsia="Calibri" w:hAnsiTheme="minorHAnsi" w:cstheme="minorHAnsi"/>
          <w:b/>
          <w:bCs/>
          <w:sz w:val="22"/>
          <w:szCs w:val="22"/>
          <w:u w:val="single"/>
          <w:lang w:val="en-US"/>
        </w:rPr>
      </w:pPr>
      <w:r w:rsidRPr="002812B1">
        <w:rPr>
          <w:rFonts w:asciiTheme="minorHAnsi" w:eastAsia="Calibri" w:hAnsiTheme="minorHAnsi" w:cstheme="minorHAnsi"/>
          <w:b/>
          <w:bCs/>
          <w:sz w:val="22"/>
          <w:szCs w:val="22"/>
          <w:u w:val="single"/>
          <w:lang w:val="en-US"/>
        </w:rPr>
        <w:t>This is a separate file posted on the website</w:t>
      </w:r>
    </w:p>
    <w:p w14:paraId="68BBBF9A" w14:textId="77777777" w:rsidR="006C77D0" w:rsidRPr="002812B1" w:rsidRDefault="006C77D0" w:rsidP="006C77D0">
      <w:pPr>
        <w:spacing w:line="276" w:lineRule="auto"/>
        <w:rPr>
          <w:rFonts w:asciiTheme="minorHAnsi" w:hAnsiTheme="minorHAnsi" w:cstheme="minorHAnsi"/>
          <w:b/>
          <w:bCs/>
          <w:sz w:val="22"/>
          <w:szCs w:val="22"/>
          <w:u w:val="single"/>
          <w:lang w:val="en-US"/>
        </w:rPr>
      </w:pPr>
    </w:p>
    <w:p w14:paraId="27336547" w14:textId="77777777" w:rsidR="006C77D0" w:rsidRPr="002812B1" w:rsidRDefault="006C77D0" w:rsidP="006C77D0">
      <w:pPr>
        <w:spacing w:line="276" w:lineRule="auto"/>
        <w:rPr>
          <w:rFonts w:asciiTheme="minorHAnsi" w:hAnsiTheme="minorHAnsi" w:cstheme="minorHAnsi"/>
          <w:b/>
          <w:bCs/>
          <w:sz w:val="22"/>
          <w:szCs w:val="22"/>
          <w:u w:val="single"/>
          <w:lang w:val="en-US"/>
        </w:rPr>
      </w:pPr>
    </w:p>
    <w:p w14:paraId="7EA34282" w14:textId="77777777" w:rsidR="006C77D0" w:rsidRPr="002812B1" w:rsidRDefault="006C77D0" w:rsidP="006C77D0">
      <w:pPr>
        <w:spacing w:line="276" w:lineRule="auto"/>
        <w:rPr>
          <w:rFonts w:asciiTheme="minorHAnsi" w:hAnsiTheme="minorHAnsi" w:cstheme="minorHAnsi"/>
          <w:b/>
          <w:bCs/>
          <w:sz w:val="22"/>
          <w:szCs w:val="22"/>
          <w:u w:val="single"/>
          <w:lang w:val="en-US"/>
        </w:rPr>
      </w:pPr>
    </w:p>
    <w:p w14:paraId="7D11C353" w14:textId="77777777" w:rsidR="006C77D0" w:rsidRPr="002812B1" w:rsidRDefault="006C77D0" w:rsidP="006C77D0">
      <w:pPr>
        <w:spacing w:line="276" w:lineRule="auto"/>
        <w:rPr>
          <w:rFonts w:asciiTheme="minorHAnsi" w:hAnsiTheme="minorHAnsi" w:cstheme="minorHAnsi"/>
          <w:b/>
          <w:bCs/>
          <w:sz w:val="22"/>
          <w:szCs w:val="22"/>
          <w:u w:val="single"/>
          <w:lang w:val="en-US"/>
        </w:rPr>
      </w:pPr>
    </w:p>
    <w:p w14:paraId="054072A3" w14:textId="77777777" w:rsidR="006C77D0" w:rsidRPr="002812B1" w:rsidRDefault="006C77D0" w:rsidP="006C77D0">
      <w:pPr>
        <w:spacing w:line="276" w:lineRule="auto"/>
        <w:rPr>
          <w:rFonts w:asciiTheme="minorHAnsi" w:hAnsiTheme="minorHAnsi" w:cstheme="minorHAnsi"/>
          <w:b/>
          <w:bCs/>
          <w:sz w:val="22"/>
          <w:szCs w:val="22"/>
          <w:u w:val="single"/>
          <w:lang w:val="en-US"/>
        </w:rPr>
      </w:pPr>
    </w:p>
    <w:p w14:paraId="3BBD1EC2" w14:textId="77777777" w:rsidR="006C77D0" w:rsidRPr="002812B1" w:rsidRDefault="006C77D0" w:rsidP="006C77D0">
      <w:pPr>
        <w:spacing w:line="276" w:lineRule="auto"/>
        <w:rPr>
          <w:rFonts w:asciiTheme="minorHAnsi" w:hAnsiTheme="minorHAnsi" w:cstheme="minorHAnsi"/>
          <w:b/>
          <w:bCs/>
          <w:sz w:val="22"/>
          <w:szCs w:val="22"/>
          <w:u w:val="single"/>
          <w:lang w:val="en-US"/>
        </w:rPr>
      </w:pPr>
    </w:p>
    <w:p w14:paraId="1AC7A18F" w14:textId="77777777" w:rsidR="006C77D0" w:rsidRPr="002812B1" w:rsidRDefault="006C77D0" w:rsidP="006C77D0">
      <w:pPr>
        <w:spacing w:line="276" w:lineRule="auto"/>
        <w:rPr>
          <w:rFonts w:asciiTheme="minorHAnsi" w:hAnsiTheme="minorHAnsi" w:cstheme="minorHAnsi"/>
          <w:b/>
          <w:bCs/>
          <w:sz w:val="22"/>
          <w:szCs w:val="22"/>
          <w:u w:val="single"/>
          <w:lang w:val="en-US"/>
        </w:rPr>
      </w:pPr>
    </w:p>
    <w:p w14:paraId="0F2EAB55" w14:textId="77777777" w:rsidR="006C77D0" w:rsidRPr="002812B1" w:rsidRDefault="006C77D0" w:rsidP="006C77D0">
      <w:pPr>
        <w:spacing w:line="276" w:lineRule="auto"/>
        <w:rPr>
          <w:rFonts w:asciiTheme="minorHAnsi" w:hAnsiTheme="minorHAnsi" w:cstheme="minorHAnsi"/>
          <w:b/>
          <w:bCs/>
          <w:sz w:val="22"/>
          <w:szCs w:val="22"/>
          <w:u w:val="single"/>
          <w:lang w:val="en-US"/>
        </w:rPr>
      </w:pPr>
    </w:p>
    <w:p w14:paraId="31090EA4" w14:textId="77777777" w:rsidR="006C77D0" w:rsidRPr="002812B1" w:rsidRDefault="006C77D0" w:rsidP="006C77D0">
      <w:pPr>
        <w:spacing w:line="276" w:lineRule="auto"/>
        <w:rPr>
          <w:rFonts w:asciiTheme="minorHAnsi" w:hAnsiTheme="minorHAnsi" w:cstheme="minorHAnsi"/>
          <w:b/>
          <w:bCs/>
          <w:sz w:val="22"/>
          <w:szCs w:val="22"/>
          <w:u w:val="single"/>
          <w:lang w:val="en-US"/>
        </w:rPr>
      </w:pPr>
    </w:p>
    <w:p w14:paraId="282FE7B7" w14:textId="77777777" w:rsidR="006C77D0" w:rsidRPr="002812B1" w:rsidRDefault="006C77D0" w:rsidP="006C77D0">
      <w:pPr>
        <w:spacing w:line="276" w:lineRule="auto"/>
        <w:rPr>
          <w:rFonts w:asciiTheme="minorHAnsi" w:hAnsiTheme="minorHAnsi" w:cstheme="minorHAnsi"/>
          <w:b/>
          <w:bCs/>
          <w:sz w:val="22"/>
          <w:szCs w:val="22"/>
          <w:u w:val="single"/>
          <w:lang w:val="en-US"/>
        </w:rPr>
      </w:pPr>
    </w:p>
    <w:p w14:paraId="53FE32D0" w14:textId="77777777" w:rsidR="001E6004" w:rsidRPr="002812B1" w:rsidRDefault="001E6004" w:rsidP="006C77D0">
      <w:pPr>
        <w:spacing w:line="276" w:lineRule="auto"/>
        <w:rPr>
          <w:rFonts w:asciiTheme="minorHAnsi" w:hAnsiTheme="minorHAnsi" w:cstheme="minorHAnsi"/>
          <w:b/>
          <w:bCs/>
          <w:sz w:val="22"/>
          <w:szCs w:val="22"/>
          <w:u w:val="single"/>
          <w:lang w:val="en-US"/>
        </w:rPr>
      </w:pPr>
    </w:p>
    <w:p w14:paraId="6E295628" w14:textId="77777777" w:rsidR="001E6004" w:rsidRPr="002812B1" w:rsidRDefault="001E6004" w:rsidP="006C77D0">
      <w:pPr>
        <w:spacing w:line="276" w:lineRule="auto"/>
        <w:rPr>
          <w:rFonts w:asciiTheme="minorHAnsi" w:hAnsiTheme="minorHAnsi" w:cstheme="minorHAnsi"/>
          <w:b/>
          <w:bCs/>
          <w:sz w:val="22"/>
          <w:szCs w:val="22"/>
          <w:u w:val="single"/>
          <w:lang w:val="en-US"/>
        </w:rPr>
      </w:pPr>
    </w:p>
    <w:p w14:paraId="6E069D71" w14:textId="77777777" w:rsidR="001E6004" w:rsidRPr="002812B1" w:rsidRDefault="001E6004" w:rsidP="006C77D0">
      <w:pPr>
        <w:spacing w:line="276" w:lineRule="auto"/>
        <w:rPr>
          <w:rFonts w:asciiTheme="minorHAnsi" w:hAnsiTheme="minorHAnsi" w:cstheme="minorHAnsi"/>
          <w:b/>
          <w:bCs/>
          <w:sz w:val="22"/>
          <w:szCs w:val="22"/>
          <w:u w:val="single"/>
          <w:lang w:val="en-US"/>
        </w:rPr>
      </w:pPr>
    </w:p>
    <w:p w14:paraId="4A6BB6BF" w14:textId="77777777" w:rsidR="001E6004" w:rsidRPr="002812B1" w:rsidRDefault="001E6004" w:rsidP="006C77D0">
      <w:pPr>
        <w:spacing w:line="276" w:lineRule="auto"/>
        <w:rPr>
          <w:rFonts w:asciiTheme="minorHAnsi" w:hAnsiTheme="minorHAnsi" w:cstheme="minorHAnsi"/>
          <w:b/>
          <w:bCs/>
          <w:sz w:val="22"/>
          <w:szCs w:val="22"/>
          <w:u w:val="single"/>
          <w:lang w:val="en-US"/>
        </w:rPr>
      </w:pPr>
    </w:p>
    <w:p w14:paraId="616AE274" w14:textId="77777777" w:rsidR="001E6004" w:rsidRPr="002812B1" w:rsidRDefault="001E6004" w:rsidP="006C77D0">
      <w:pPr>
        <w:spacing w:line="276" w:lineRule="auto"/>
        <w:rPr>
          <w:rFonts w:asciiTheme="minorHAnsi" w:hAnsiTheme="minorHAnsi" w:cstheme="minorHAnsi"/>
          <w:b/>
          <w:bCs/>
          <w:sz w:val="22"/>
          <w:szCs w:val="22"/>
          <w:u w:val="single"/>
          <w:lang w:val="en-US"/>
        </w:rPr>
      </w:pPr>
    </w:p>
    <w:p w14:paraId="778F9A83" w14:textId="77777777" w:rsidR="001E6004" w:rsidRPr="002812B1" w:rsidRDefault="001E6004" w:rsidP="006C77D0">
      <w:pPr>
        <w:spacing w:line="276" w:lineRule="auto"/>
        <w:rPr>
          <w:rFonts w:asciiTheme="minorHAnsi" w:hAnsiTheme="minorHAnsi" w:cstheme="minorHAnsi"/>
          <w:b/>
          <w:bCs/>
          <w:sz w:val="22"/>
          <w:szCs w:val="22"/>
          <w:u w:val="single"/>
          <w:lang w:val="en-US"/>
        </w:rPr>
      </w:pPr>
    </w:p>
    <w:p w14:paraId="19E1B31D" w14:textId="77777777" w:rsidR="001E6004" w:rsidRPr="002812B1" w:rsidRDefault="001E6004" w:rsidP="006C77D0">
      <w:pPr>
        <w:spacing w:line="276" w:lineRule="auto"/>
        <w:rPr>
          <w:rFonts w:asciiTheme="minorHAnsi" w:hAnsiTheme="minorHAnsi" w:cstheme="minorHAnsi"/>
          <w:b/>
          <w:bCs/>
          <w:sz w:val="22"/>
          <w:szCs w:val="22"/>
          <w:u w:val="single"/>
          <w:lang w:val="en-US"/>
        </w:rPr>
      </w:pPr>
    </w:p>
    <w:p w14:paraId="7785D5B7" w14:textId="77777777" w:rsidR="001E6004" w:rsidRPr="002812B1" w:rsidRDefault="001E6004" w:rsidP="006C77D0">
      <w:pPr>
        <w:spacing w:line="276" w:lineRule="auto"/>
        <w:rPr>
          <w:rFonts w:asciiTheme="minorHAnsi" w:hAnsiTheme="minorHAnsi" w:cstheme="minorHAnsi"/>
          <w:b/>
          <w:bCs/>
          <w:sz w:val="22"/>
          <w:szCs w:val="22"/>
          <w:u w:val="single"/>
          <w:lang w:val="en-US"/>
        </w:rPr>
      </w:pPr>
    </w:p>
    <w:p w14:paraId="0BB1EA21" w14:textId="77777777" w:rsidR="001E6004" w:rsidRPr="002812B1" w:rsidRDefault="001E6004" w:rsidP="006C77D0">
      <w:pPr>
        <w:spacing w:line="276" w:lineRule="auto"/>
        <w:rPr>
          <w:rFonts w:asciiTheme="minorHAnsi" w:hAnsiTheme="minorHAnsi" w:cstheme="minorHAnsi"/>
          <w:b/>
          <w:bCs/>
          <w:sz w:val="22"/>
          <w:szCs w:val="22"/>
          <w:u w:val="single"/>
          <w:lang w:val="en-US"/>
        </w:rPr>
      </w:pPr>
    </w:p>
    <w:p w14:paraId="2B700950" w14:textId="77777777" w:rsidR="001E6004" w:rsidRPr="002812B1" w:rsidRDefault="001E6004" w:rsidP="006C77D0">
      <w:pPr>
        <w:spacing w:line="276" w:lineRule="auto"/>
        <w:rPr>
          <w:rFonts w:asciiTheme="minorHAnsi" w:hAnsiTheme="minorHAnsi" w:cstheme="minorHAnsi"/>
          <w:b/>
          <w:bCs/>
          <w:sz w:val="22"/>
          <w:szCs w:val="22"/>
          <w:u w:val="single"/>
          <w:lang w:val="en-US"/>
        </w:rPr>
      </w:pPr>
    </w:p>
    <w:p w14:paraId="2850C43A" w14:textId="77777777" w:rsidR="001E6004" w:rsidRPr="002812B1" w:rsidRDefault="001E6004" w:rsidP="006C77D0">
      <w:pPr>
        <w:spacing w:line="276" w:lineRule="auto"/>
        <w:rPr>
          <w:rFonts w:asciiTheme="minorHAnsi" w:hAnsiTheme="minorHAnsi" w:cstheme="minorHAnsi"/>
          <w:b/>
          <w:bCs/>
          <w:sz w:val="22"/>
          <w:szCs w:val="22"/>
          <w:u w:val="single"/>
          <w:lang w:val="en-US"/>
        </w:rPr>
      </w:pPr>
    </w:p>
    <w:p w14:paraId="244A141C" w14:textId="77777777" w:rsidR="001E6004" w:rsidRPr="002812B1" w:rsidRDefault="001E6004" w:rsidP="006C77D0">
      <w:pPr>
        <w:spacing w:line="276" w:lineRule="auto"/>
        <w:rPr>
          <w:rFonts w:asciiTheme="minorHAnsi" w:hAnsiTheme="minorHAnsi" w:cstheme="minorHAnsi"/>
          <w:b/>
          <w:bCs/>
          <w:sz w:val="22"/>
          <w:szCs w:val="22"/>
          <w:u w:val="single"/>
          <w:lang w:val="en-US"/>
        </w:rPr>
      </w:pPr>
    </w:p>
    <w:p w14:paraId="0F316017" w14:textId="77777777" w:rsidR="001E6004" w:rsidRPr="002812B1" w:rsidRDefault="001E6004" w:rsidP="006C77D0">
      <w:pPr>
        <w:spacing w:line="276" w:lineRule="auto"/>
        <w:rPr>
          <w:rFonts w:asciiTheme="minorHAnsi" w:hAnsiTheme="minorHAnsi" w:cstheme="minorHAnsi"/>
          <w:b/>
          <w:bCs/>
          <w:sz w:val="22"/>
          <w:szCs w:val="22"/>
          <w:u w:val="single"/>
          <w:lang w:val="en-US"/>
        </w:rPr>
      </w:pPr>
    </w:p>
    <w:p w14:paraId="57072FBB" w14:textId="77777777" w:rsidR="001E6004" w:rsidRPr="002812B1" w:rsidRDefault="001E6004" w:rsidP="006C77D0">
      <w:pPr>
        <w:spacing w:line="276" w:lineRule="auto"/>
        <w:rPr>
          <w:rFonts w:asciiTheme="minorHAnsi" w:hAnsiTheme="minorHAnsi" w:cstheme="minorHAnsi"/>
          <w:b/>
          <w:bCs/>
          <w:sz w:val="22"/>
          <w:szCs w:val="22"/>
          <w:u w:val="single"/>
          <w:lang w:val="en-US"/>
        </w:rPr>
      </w:pPr>
    </w:p>
    <w:p w14:paraId="3FAD8DFF" w14:textId="77777777" w:rsidR="001E6004" w:rsidRPr="002812B1" w:rsidRDefault="001E6004" w:rsidP="006C77D0">
      <w:pPr>
        <w:spacing w:line="276" w:lineRule="auto"/>
        <w:rPr>
          <w:rFonts w:asciiTheme="minorHAnsi" w:hAnsiTheme="minorHAnsi" w:cstheme="minorHAnsi"/>
          <w:b/>
          <w:bCs/>
          <w:sz w:val="22"/>
          <w:szCs w:val="22"/>
          <w:u w:val="single"/>
          <w:lang w:val="en-US"/>
        </w:rPr>
      </w:pPr>
    </w:p>
    <w:p w14:paraId="62CAB19D" w14:textId="77777777" w:rsidR="001E6004" w:rsidRPr="002812B1" w:rsidRDefault="001E6004" w:rsidP="006C77D0">
      <w:pPr>
        <w:spacing w:line="276" w:lineRule="auto"/>
        <w:rPr>
          <w:rFonts w:asciiTheme="minorHAnsi" w:hAnsiTheme="minorHAnsi" w:cstheme="minorHAnsi"/>
          <w:b/>
          <w:bCs/>
          <w:sz w:val="22"/>
          <w:szCs w:val="22"/>
          <w:u w:val="single"/>
          <w:lang w:val="en-US"/>
        </w:rPr>
      </w:pPr>
    </w:p>
    <w:p w14:paraId="2517EC2C" w14:textId="77777777" w:rsidR="001E6004" w:rsidRPr="002812B1" w:rsidRDefault="001E6004" w:rsidP="006C77D0">
      <w:pPr>
        <w:spacing w:line="276" w:lineRule="auto"/>
        <w:rPr>
          <w:rFonts w:asciiTheme="minorHAnsi" w:hAnsiTheme="minorHAnsi" w:cstheme="minorHAnsi"/>
          <w:b/>
          <w:bCs/>
          <w:sz w:val="22"/>
          <w:szCs w:val="22"/>
          <w:u w:val="single"/>
          <w:lang w:val="en-US"/>
        </w:rPr>
      </w:pPr>
    </w:p>
    <w:p w14:paraId="2F745B6E" w14:textId="77777777" w:rsidR="001E6004" w:rsidRPr="002812B1" w:rsidRDefault="001E6004" w:rsidP="006C77D0">
      <w:pPr>
        <w:spacing w:line="276" w:lineRule="auto"/>
        <w:rPr>
          <w:rFonts w:asciiTheme="minorHAnsi" w:hAnsiTheme="minorHAnsi" w:cstheme="minorHAnsi"/>
          <w:b/>
          <w:bCs/>
          <w:sz w:val="22"/>
          <w:szCs w:val="22"/>
          <w:u w:val="single"/>
          <w:lang w:val="en-US"/>
        </w:rPr>
      </w:pPr>
    </w:p>
    <w:p w14:paraId="5E241C55" w14:textId="77777777" w:rsidR="001E6004" w:rsidRPr="002812B1" w:rsidRDefault="001E6004" w:rsidP="006C77D0">
      <w:pPr>
        <w:spacing w:line="276" w:lineRule="auto"/>
        <w:rPr>
          <w:rFonts w:asciiTheme="minorHAnsi" w:hAnsiTheme="minorHAnsi" w:cstheme="minorHAnsi"/>
          <w:b/>
          <w:bCs/>
          <w:sz w:val="22"/>
          <w:szCs w:val="22"/>
          <w:u w:val="single"/>
          <w:lang w:val="en-US"/>
        </w:rPr>
      </w:pPr>
    </w:p>
    <w:p w14:paraId="3986BE72" w14:textId="77777777" w:rsidR="001E6004" w:rsidRPr="002812B1" w:rsidRDefault="001E6004" w:rsidP="006C77D0">
      <w:pPr>
        <w:spacing w:line="276" w:lineRule="auto"/>
        <w:rPr>
          <w:rFonts w:asciiTheme="minorHAnsi" w:hAnsiTheme="minorHAnsi" w:cstheme="minorHAnsi"/>
          <w:b/>
          <w:bCs/>
          <w:sz w:val="22"/>
          <w:szCs w:val="22"/>
          <w:u w:val="single"/>
          <w:lang w:val="en-US"/>
        </w:rPr>
      </w:pPr>
    </w:p>
    <w:p w14:paraId="49C17B7B" w14:textId="77777777" w:rsidR="001E6004" w:rsidRPr="002812B1" w:rsidRDefault="001E6004" w:rsidP="006C77D0">
      <w:pPr>
        <w:spacing w:line="276" w:lineRule="auto"/>
        <w:rPr>
          <w:rFonts w:asciiTheme="minorHAnsi" w:hAnsiTheme="minorHAnsi" w:cstheme="minorHAnsi"/>
          <w:b/>
          <w:bCs/>
          <w:sz w:val="22"/>
          <w:szCs w:val="22"/>
          <w:u w:val="single"/>
          <w:lang w:val="en-US"/>
        </w:rPr>
      </w:pPr>
    </w:p>
    <w:p w14:paraId="1F23359D" w14:textId="77777777" w:rsidR="001E6004" w:rsidRPr="002812B1" w:rsidRDefault="001E6004" w:rsidP="006C77D0">
      <w:pPr>
        <w:spacing w:line="276" w:lineRule="auto"/>
        <w:rPr>
          <w:rFonts w:asciiTheme="minorHAnsi" w:hAnsiTheme="minorHAnsi" w:cstheme="minorHAnsi"/>
          <w:b/>
          <w:bCs/>
          <w:sz w:val="22"/>
          <w:szCs w:val="22"/>
          <w:u w:val="single"/>
          <w:lang w:val="en-US"/>
        </w:rPr>
      </w:pPr>
    </w:p>
    <w:p w14:paraId="5426BCB3" w14:textId="77777777" w:rsidR="001E6004" w:rsidRPr="002812B1" w:rsidRDefault="001E6004" w:rsidP="006C77D0">
      <w:pPr>
        <w:spacing w:line="276" w:lineRule="auto"/>
        <w:rPr>
          <w:rFonts w:asciiTheme="minorHAnsi" w:hAnsiTheme="minorHAnsi" w:cstheme="minorHAnsi"/>
          <w:b/>
          <w:bCs/>
          <w:sz w:val="22"/>
          <w:szCs w:val="22"/>
          <w:u w:val="single"/>
          <w:lang w:val="en-US"/>
        </w:rPr>
      </w:pPr>
    </w:p>
    <w:p w14:paraId="4D7475E1" w14:textId="77777777" w:rsidR="001E6004" w:rsidRPr="002812B1" w:rsidRDefault="001E6004" w:rsidP="006C77D0">
      <w:pPr>
        <w:spacing w:line="276" w:lineRule="auto"/>
        <w:rPr>
          <w:rFonts w:asciiTheme="minorHAnsi" w:hAnsiTheme="minorHAnsi" w:cstheme="minorHAnsi"/>
          <w:b/>
          <w:bCs/>
          <w:sz w:val="22"/>
          <w:szCs w:val="22"/>
          <w:u w:val="single"/>
          <w:lang w:val="en-US"/>
        </w:rPr>
      </w:pPr>
    </w:p>
    <w:p w14:paraId="78989E20" w14:textId="77777777" w:rsidR="001E6004" w:rsidRPr="002812B1" w:rsidRDefault="001E6004" w:rsidP="006C77D0">
      <w:pPr>
        <w:spacing w:line="276" w:lineRule="auto"/>
        <w:rPr>
          <w:rFonts w:asciiTheme="minorHAnsi" w:hAnsiTheme="minorHAnsi" w:cstheme="minorHAnsi"/>
          <w:b/>
          <w:bCs/>
          <w:sz w:val="22"/>
          <w:szCs w:val="22"/>
          <w:u w:val="single"/>
          <w:lang w:val="en-US"/>
        </w:rPr>
      </w:pPr>
    </w:p>
    <w:p w14:paraId="7AECBC11" w14:textId="77777777" w:rsidR="007E02C5" w:rsidRPr="00064980" w:rsidRDefault="007E02C5" w:rsidP="007359FA">
      <w:pPr>
        <w:pStyle w:val="Nagwek2"/>
        <w:ind w:left="2127" w:firstLine="709"/>
        <w:jc w:val="right"/>
        <w:rPr>
          <w:rFonts w:asciiTheme="minorHAnsi" w:hAnsiTheme="minorHAnsi" w:cstheme="minorHAnsi"/>
          <w:i w:val="0"/>
          <w:iCs w:val="0"/>
          <w:sz w:val="22"/>
          <w:szCs w:val="22"/>
          <w:u w:val="single"/>
          <w:lang w:val="en-GB"/>
        </w:rPr>
      </w:pPr>
    </w:p>
    <w:p w14:paraId="52ED03DE" w14:textId="77777777" w:rsidR="007E02C5" w:rsidRDefault="007E02C5" w:rsidP="006C77D0">
      <w:pPr>
        <w:spacing w:line="276" w:lineRule="auto"/>
        <w:ind w:left="2836" w:firstLine="709"/>
        <w:jc w:val="right"/>
        <w:rPr>
          <w:rFonts w:asciiTheme="minorHAnsi" w:eastAsia="Calibri" w:hAnsiTheme="minorHAnsi" w:cstheme="minorHAnsi"/>
          <w:b/>
          <w:bCs/>
          <w:sz w:val="22"/>
          <w:szCs w:val="22"/>
          <w:u w:val="single"/>
          <w:lang w:val="en-US"/>
        </w:rPr>
      </w:pPr>
    </w:p>
    <w:p w14:paraId="6EB50FF3" w14:textId="37084287" w:rsidR="006C77D0" w:rsidRPr="008B0A37" w:rsidRDefault="007E02C5" w:rsidP="008B0A37">
      <w:pPr>
        <w:pStyle w:val="Nagwek2"/>
        <w:ind w:left="2127" w:firstLine="709"/>
        <w:jc w:val="right"/>
        <w:rPr>
          <w:rFonts w:asciiTheme="minorHAnsi" w:hAnsiTheme="minorHAnsi" w:cstheme="minorHAnsi"/>
          <w:b w:val="0"/>
          <w:bCs w:val="0"/>
          <w:sz w:val="22"/>
          <w:szCs w:val="22"/>
          <w:u w:val="single"/>
          <w:lang w:val="en-US"/>
        </w:rPr>
      </w:pPr>
      <w:bookmarkStart w:id="38" w:name="_Toc174528333"/>
      <w:r w:rsidRPr="00662CEC">
        <w:rPr>
          <w:rFonts w:asciiTheme="minorHAnsi" w:hAnsiTheme="minorHAnsi" w:cstheme="minorHAnsi"/>
          <w:i w:val="0"/>
          <w:iCs w:val="0"/>
          <w:sz w:val="22"/>
          <w:szCs w:val="22"/>
          <w:u w:val="single"/>
          <w:lang w:val="en-US"/>
        </w:rPr>
        <w:t>Appendix No. 3 to the STO</w:t>
      </w:r>
      <w:bookmarkEnd w:id="38"/>
    </w:p>
    <w:p w14:paraId="6A6DA793" w14:textId="77777777" w:rsidR="006C77D0" w:rsidRPr="00064980" w:rsidRDefault="006C77D0" w:rsidP="006C77D0">
      <w:pPr>
        <w:pStyle w:val="Nagwek5"/>
        <w:jc w:val="right"/>
        <w:rPr>
          <w:rFonts w:asciiTheme="minorHAnsi" w:hAnsiTheme="minorHAnsi" w:cstheme="minorHAnsi"/>
          <w:b/>
          <w:color w:val="auto"/>
          <w:sz w:val="22"/>
          <w:szCs w:val="22"/>
          <w:lang w:val="en-GB"/>
        </w:rPr>
      </w:pPr>
      <w:r w:rsidRPr="007E02C5">
        <w:rPr>
          <w:rFonts w:asciiTheme="minorHAnsi" w:hAnsiTheme="minorHAnsi" w:cstheme="minorHAnsi"/>
          <w:color w:val="auto"/>
          <w:sz w:val="22"/>
          <w:szCs w:val="22"/>
          <w:lang w:val="en-US"/>
        </w:rPr>
        <w:tab/>
      </w:r>
      <w:r w:rsidRPr="00064980">
        <w:rPr>
          <w:rFonts w:asciiTheme="minorHAnsi" w:hAnsiTheme="minorHAnsi" w:cstheme="minorHAnsi"/>
          <w:color w:val="auto"/>
          <w:sz w:val="22"/>
          <w:szCs w:val="22"/>
          <w:lang w:val="en-GB"/>
        </w:rPr>
        <w:t>.................................., dn. ........................</w:t>
      </w:r>
    </w:p>
    <w:p w14:paraId="0BC29778" w14:textId="77777777" w:rsidR="006C77D0" w:rsidRPr="00064980" w:rsidRDefault="006C77D0" w:rsidP="006C77D0">
      <w:pPr>
        <w:jc w:val="right"/>
        <w:rPr>
          <w:rFonts w:asciiTheme="minorHAnsi" w:hAnsiTheme="minorHAnsi" w:cstheme="minorHAnsi"/>
          <w:b/>
          <w:i/>
          <w:sz w:val="22"/>
          <w:szCs w:val="22"/>
          <w:lang w:val="en-GB"/>
        </w:rPr>
      </w:pPr>
    </w:p>
    <w:p w14:paraId="43399ADB" w14:textId="77777777" w:rsidR="006C77D0" w:rsidRPr="00064980" w:rsidRDefault="006C77D0" w:rsidP="006C77D0">
      <w:pPr>
        <w:rPr>
          <w:rFonts w:asciiTheme="minorHAnsi" w:hAnsiTheme="minorHAnsi" w:cstheme="minorHAnsi"/>
          <w:b/>
          <w:i/>
          <w:sz w:val="22"/>
          <w:szCs w:val="22"/>
          <w:lang w:val="en-GB"/>
        </w:rPr>
      </w:pPr>
    </w:p>
    <w:p w14:paraId="13F6893F" w14:textId="4A2A3CD1" w:rsidR="006C77D0" w:rsidRPr="00064980" w:rsidRDefault="007E02C5" w:rsidP="006C77D0">
      <w:pPr>
        <w:spacing w:line="276" w:lineRule="auto"/>
        <w:rPr>
          <w:rFonts w:asciiTheme="minorHAnsi" w:hAnsiTheme="minorHAnsi" w:cstheme="minorHAnsi"/>
          <w:sz w:val="22"/>
          <w:szCs w:val="22"/>
          <w:lang w:val="en-GB"/>
        </w:rPr>
      </w:pPr>
      <w:r w:rsidRPr="00064980">
        <w:rPr>
          <w:rFonts w:asciiTheme="minorHAnsi" w:hAnsiTheme="minorHAnsi" w:cstheme="minorHAnsi"/>
          <w:sz w:val="22"/>
          <w:szCs w:val="22"/>
          <w:lang w:val="en-GB"/>
        </w:rPr>
        <w:t>Full Name of Contractor:</w:t>
      </w:r>
      <w:r w:rsidR="006C77D0" w:rsidRPr="00064980">
        <w:rPr>
          <w:rFonts w:asciiTheme="minorHAnsi" w:hAnsiTheme="minorHAnsi" w:cstheme="minorHAnsi"/>
          <w:sz w:val="22"/>
          <w:szCs w:val="22"/>
          <w:lang w:val="en-GB"/>
        </w:rPr>
        <w:t xml:space="preserve"> </w:t>
      </w:r>
      <w:r w:rsidR="006C77D0" w:rsidRPr="00064980">
        <w:rPr>
          <w:rFonts w:asciiTheme="minorHAnsi" w:hAnsiTheme="minorHAnsi" w:cstheme="minorHAnsi"/>
          <w:sz w:val="22"/>
          <w:szCs w:val="22"/>
          <w:lang w:val="en-GB"/>
        </w:rPr>
        <w:tab/>
      </w:r>
      <w:r w:rsidR="006C77D0" w:rsidRPr="00064980">
        <w:rPr>
          <w:rFonts w:asciiTheme="minorHAnsi" w:hAnsiTheme="minorHAnsi" w:cstheme="minorHAnsi"/>
          <w:sz w:val="22"/>
          <w:szCs w:val="22"/>
          <w:lang w:val="en-GB"/>
        </w:rPr>
        <w:tab/>
      </w:r>
      <w:r w:rsidR="006C77D0" w:rsidRPr="00064980">
        <w:rPr>
          <w:rFonts w:asciiTheme="minorHAnsi" w:hAnsiTheme="minorHAnsi" w:cstheme="minorHAnsi"/>
          <w:sz w:val="22"/>
          <w:szCs w:val="22"/>
          <w:lang w:val="en-GB"/>
        </w:rPr>
        <w:tab/>
      </w:r>
      <w:r w:rsidR="006C77D0" w:rsidRPr="00064980">
        <w:rPr>
          <w:rFonts w:asciiTheme="minorHAnsi" w:hAnsiTheme="minorHAnsi" w:cstheme="minorHAnsi"/>
          <w:sz w:val="22"/>
          <w:szCs w:val="22"/>
          <w:lang w:val="en-GB"/>
        </w:rPr>
        <w:tab/>
      </w:r>
      <w:r w:rsidR="006C77D0" w:rsidRPr="00064980">
        <w:rPr>
          <w:rFonts w:asciiTheme="minorHAnsi" w:hAnsiTheme="minorHAnsi" w:cstheme="minorHAnsi"/>
          <w:sz w:val="22"/>
          <w:szCs w:val="22"/>
          <w:lang w:val="en-GB"/>
        </w:rPr>
        <w:tab/>
      </w:r>
      <w:r w:rsidR="006C77D0" w:rsidRPr="00064980">
        <w:rPr>
          <w:rFonts w:asciiTheme="minorHAnsi" w:hAnsiTheme="minorHAnsi" w:cstheme="minorHAnsi"/>
          <w:sz w:val="22"/>
          <w:szCs w:val="22"/>
          <w:lang w:val="en-GB"/>
        </w:rPr>
        <w:tab/>
      </w:r>
    </w:p>
    <w:p w14:paraId="73FBE683" w14:textId="77777777" w:rsidR="006C77D0" w:rsidRPr="00064980" w:rsidRDefault="006C77D0" w:rsidP="006C77D0">
      <w:pPr>
        <w:spacing w:line="276" w:lineRule="auto"/>
        <w:rPr>
          <w:rFonts w:asciiTheme="minorHAnsi" w:hAnsiTheme="minorHAnsi" w:cstheme="minorHAnsi"/>
          <w:sz w:val="22"/>
          <w:szCs w:val="22"/>
          <w:lang w:val="en-GB"/>
        </w:rPr>
      </w:pPr>
      <w:r w:rsidRPr="00064980">
        <w:rPr>
          <w:rFonts w:asciiTheme="minorHAnsi" w:hAnsiTheme="minorHAnsi" w:cstheme="minorHAnsi"/>
          <w:sz w:val="22"/>
          <w:szCs w:val="22"/>
          <w:lang w:val="en-GB"/>
        </w:rPr>
        <w:t>................................................................................................................</w:t>
      </w:r>
    </w:p>
    <w:p w14:paraId="21C72B60" w14:textId="77777777" w:rsidR="006C77D0" w:rsidRPr="00064980" w:rsidRDefault="006C77D0" w:rsidP="006C77D0">
      <w:pPr>
        <w:spacing w:line="276" w:lineRule="auto"/>
        <w:rPr>
          <w:rFonts w:asciiTheme="minorHAnsi" w:hAnsiTheme="minorHAnsi" w:cstheme="minorHAnsi"/>
          <w:sz w:val="22"/>
          <w:szCs w:val="22"/>
          <w:lang w:val="en-GB"/>
        </w:rPr>
      </w:pPr>
      <w:r w:rsidRPr="00064980">
        <w:rPr>
          <w:rFonts w:asciiTheme="minorHAnsi" w:hAnsiTheme="minorHAnsi" w:cstheme="minorHAnsi"/>
          <w:sz w:val="22"/>
          <w:szCs w:val="22"/>
          <w:lang w:val="en-GB"/>
        </w:rPr>
        <w:t>................................................................................................................</w:t>
      </w:r>
    </w:p>
    <w:p w14:paraId="0CEEF2CC" w14:textId="77777777" w:rsidR="007E02C5" w:rsidRPr="007E02C5" w:rsidRDefault="007E02C5" w:rsidP="007E02C5">
      <w:pPr>
        <w:spacing w:line="276" w:lineRule="auto"/>
        <w:rPr>
          <w:rFonts w:asciiTheme="minorHAnsi" w:hAnsiTheme="minorHAnsi" w:cstheme="minorHAnsi"/>
          <w:sz w:val="22"/>
          <w:szCs w:val="22"/>
          <w:lang w:val="en-US"/>
        </w:rPr>
      </w:pPr>
      <w:r w:rsidRPr="007E02C5">
        <w:rPr>
          <w:rFonts w:asciiTheme="minorHAnsi" w:hAnsiTheme="minorHAnsi" w:cstheme="minorHAnsi"/>
          <w:sz w:val="22"/>
          <w:szCs w:val="22"/>
          <w:lang w:val="en-US"/>
        </w:rPr>
        <w:t>Address: ...........................................................................................</w:t>
      </w:r>
    </w:p>
    <w:p w14:paraId="1EBC8AB7" w14:textId="03374C7D" w:rsidR="006C77D0" w:rsidRPr="007E02C5" w:rsidRDefault="007E02C5" w:rsidP="007E02C5">
      <w:pPr>
        <w:spacing w:line="276" w:lineRule="auto"/>
        <w:rPr>
          <w:rFonts w:asciiTheme="minorHAnsi" w:hAnsiTheme="minorHAnsi" w:cstheme="minorHAnsi"/>
          <w:sz w:val="22"/>
          <w:szCs w:val="22"/>
          <w:lang w:val="en-US"/>
        </w:rPr>
      </w:pPr>
      <w:r w:rsidRPr="007E02C5">
        <w:rPr>
          <w:rFonts w:asciiTheme="minorHAnsi" w:hAnsiTheme="minorHAnsi" w:cstheme="minorHAnsi"/>
          <w:sz w:val="22"/>
          <w:szCs w:val="22"/>
          <w:lang w:val="en-US"/>
        </w:rPr>
        <w:t>(zip code, city, street, house number)</w:t>
      </w:r>
    </w:p>
    <w:p w14:paraId="3D45320B" w14:textId="77777777" w:rsidR="007E02C5" w:rsidRPr="007E02C5" w:rsidRDefault="007E02C5" w:rsidP="006C77D0">
      <w:pPr>
        <w:spacing w:line="276" w:lineRule="auto"/>
        <w:rPr>
          <w:rFonts w:asciiTheme="minorHAnsi" w:hAnsiTheme="minorHAnsi" w:cstheme="minorHAnsi"/>
          <w:sz w:val="22"/>
          <w:szCs w:val="22"/>
          <w:lang w:val="en-US"/>
        </w:rPr>
      </w:pPr>
      <w:r w:rsidRPr="007E02C5">
        <w:rPr>
          <w:rFonts w:asciiTheme="minorHAnsi" w:hAnsiTheme="minorHAnsi" w:cstheme="minorHAnsi"/>
          <w:sz w:val="22"/>
          <w:szCs w:val="22"/>
          <w:lang w:val="en-US"/>
        </w:rPr>
        <w:t xml:space="preserve">Voivodeship and County: </w:t>
      </w:r>
    </w:p>
    <w:p w14:paraId="3C632E6B" w14:textId="77777777" w:rsidR="007E02C5" w:rsidRPr="007E02C5" w:rsidRDefault="007E02C5" w:rsidP="007E02C5">
      <w:pPr>
        <w:spacing w:line="276" w:lineRule="auto"/>
        <w:rPr>
          <w:rFonts w:asciiTheme="minorHAnsi" w:hAnsiTheme="minorHAnsi" w:cstheme="minorHAnsi"/>
          <w:sz w:val="22"/>
          <w:szCs w:val="22"/>
          <w:lang w:val="en-US"/>
        </w:rPr>
      </w:pPr>
      <w:r w:rsidRPr="007E02C5">
        <w:rPr>
          <w:rFonts w:asciiTheme="minorHAnsi" w:hAnsiTheme="minorHAnsi" w:cstheme="minorHAnsi"/>
          <w:sz w:val="22"/>
          <w:szCs w:val="22"/>
          <w:lang w:val="en-US"/>
        </w:rPr>
        <w:t>Phone Number: .....................................................................................................</w:t>
      </w:r>
    </w:p>
    <w:p w14:paraId="43F8927E" w14:textId="77777777" w:rsidR="007E02C5" w:rsidRPr="007E02C5" w:rsidRDefault="007E02C5" w:rsidP="007E02C5">
      <w:pPr>
        <w:spacing w:line="276" w:lineRule="auto"/>
        <w:rPr>
          <w:rFonts w:asciiTheme="minorHAnsi" w:hAnsiTheme="minorHAnsi" w:cstheme="minorHAnsi"/>
          <w:sz w:val="22"/>
          <w:szCs w:val="22"/>
          <w:lang w:val="en-US"/>
        </w:rPr>
      </w:pPr>
      <w:r w:rsidRPr="007E02C5">
        <w:rPr>
          <w:rFonts w:asciiTheme="minorHAnsi" w:hAnsiTheme="minorHAnsi" w:cstheme="minorHAnsi"/>
          <w:sz w:val="22"/>
          <w:szCs w:val="22"/>
          <w:lang w:val="en-US"/>
        </w:rPr>
        <w:t>Fax Number: ....................................................................................................</w:t>
      </w:r>
    </w:p>
    <w:p w14:paraId="3218BA86" w14:textId="77777777" w:rsidR="007E02C5" w:rsidRPr="007E02C5" w:rsidRDefault="007E02C5" w:rsidP="007E02C5">
      <w:pPr>
        <w:spacing w:line="276" w:lineRule="auto"/>
        <w:rPr>
          <w:rFonts w:asciiTheme="minorHAnsi" w:hAnsiTheme="minorHAnsi" w:cstheme="minorHAnsi"/>
          <w:sz w:val="22"/>
          <w:szCs w:val="22"/>
          <w:lang w:val="en-US"/>
        </w:rPr>
      </w:pPr>
      <w:r w:rsidRPr="007E02C5">
        <w:rPr>
          <w:rFonts w:asciiTheme="minorHAnsi" w:hAnsiTheme="minorHAnsi" w:cstheme="minorHAnsi"/>
          <w:sz w:val="22"/>
          <w:szCs w:val="22"/>
          <w:lang w:val="en-US"/>
        </w:rPr>
        <w:t>Email Address: ........................................................................................</w:t>
      </w:r>
    </w:p>
    <w:p w14:paraId="79B87CD8" w14:textId="77777777" w:rsidR="007E02C5" w:rsidRPr="007E02C5" w:rsidRDefault="007E02C5" w:rsidP="007E02C5">
      <w:pPr>
        <w:spacing w:line="276" w:lineRule="auto"/>
        <w:rPr>
          <w:rFonts w:asciiTheme="minorHAnsi" w:hAnsiTheme="minorHAnsi" w:cstheme="minorHAnsi"/>
          <w:sz w:val="22"/>
          <w:szCs w:val="22"/>
          <w:lang w:val="en-US"/>
        </w:rPr>
      </w:pPr>
      <w:r w:rsidRPr="007E02C5">
        <w:rPr>
          <w:rFonts w:asciiTheme="minorHAnsi" w:hAnsiTheme="minorHAnsi" w:cstheme="minorHAnsi"/>
          <w:sz w:val="22"/>
          <w:szCs w:val="22"/>
          <w:lang w:val="en-US"/>
        </w:rPr>
        <w:t>Website: ..........................................................................................</w:t>
      </w:r>
    </w:p>
    <w:p w14:paraId="1EF929B3" w14:textId="77777777" w:rsidR="007E02C5" w:rsidRPr="007E02C5" w:rsidRDefault="007E02C5" w:rsidP="007E02C5">
      <w:pPr>
        <w:rPr>
          <w:rFonts w:asciiTheme="minorHAnsi" w:hAnsiTheme="minorHAnsi" w:cstheme="minorHAnsi"/>
          <w:sz w:val="22"/>
          <w:szCs w:val="22"/>
          <w:lang w:val="en-US"/>
        </w:rPr>
      </w:pPr>
      <w:r w:rsidRPr="007E02C5">
        <w:rPr>
          <w:rFonts w:asciiTheme="minorHAnsi" w:hAnsiTheme="minorHAnsi" w:cstheme="minorHAnsi"/>
          <w:sz w:val="22"/>
          <w:szCs w:val="22"/>
          <w:lang w:val="en-US"/>
        </w:rPr>
        <w:t>Tax Identification Number (NIP): ........................................................................................................</w:t>
      </w:r>
    </w:p>
    <w:p w14:paraId="332BFB31" w14:textId="77777777" w:rsidR="007E02C5" w:rsidRPr="007E02C5" w:rsidRDefault="007E02C5" w:rsidP="007E02C5">
      <w:pPr>
        <w:rPr>
          <w:rFonts w:asciiTheme="minorHAnsi" w:hAnsiTheme="minorHAnsi" w:cstheme="minorHAnsi"/>
          <w:sz w:val="22"/>
          <w:szCs w:val="22"/>
          <w:lang w:val="en-US"/>
        </w:rPr>
      </w:pPr>
      <w:r w:rsidRPr="007E02C5">
        <w:rPr>
          <w:rFonts w:asciiTheme="minorHAnsi" w:hAnsiTheme="minorHAnsi" w:cstheme="minorHAnsi"/>
          <w:sz w:val="22"/>
          <w:szCs w:val="22"/>
          <w:lang w:val="en-US"/>
        </w:rPr>
        <w:t>Business Registry Number (REGON): .................................................................................................</w:t>
      </w:r>
    </w:p>
    <w:p w14:paraId="581D2D57" w14:textId="77777777" w:rsidR="007E02C5" w:rsidRPr="007E02C5" w:rsidRDefault="007E02C5" w:rsidP="007E02C5">
      <w:pPr>
        <w:rPr>
          <w:rFonts w:asciiTheme="minorHAnsi" w:hAnsiTheme="minorHAnsi" w:cstheme="minorHAnsi"/>
          <w:sz w:val="22"/>
          <w:szCs w:val="22"/>
          <w:lang w:val="en-US"/>
        </w:rPr>
      </w:pPr>
      <w:r w:rsidRPr="007E02C5">
        <w:rPr>
          <w:rFonts w:asciiTheme="minorHAnsi" w:hAnsiTheme="minorHAnsi" w:cstheme="minorHAnsi"/>
          <w:sz w:val="22"/>
          <w:szCs w:val="22"/>
          <w:lang w:val="en-US"/>
        </w:rPr>
        <w:t>Bank Name and Branch Number: .....................................................................</w:t>
      </w:r>
    </w:p>
    <w:p w14:paraId="19021FF3" w14:textId="77777777" w:rsidR="007E02C5" w:rsidRPr="007E02C5" w:rsidRDefault="007E02C5" w:rsidP="007E02C5">
      <w:pPr>
        <w:rPr>
          <w:rFonts w:asciiTheme="minorHAnsi" w:hAnsiTheme="minorHAnsi" w:cstheme="minorHAnsi"/>
          <w:sz w:val="22"/>
          <w:szCs w:val="22"/>
          <w:lang w:val="en-US"/>
        </w:rPr>
      </w:pPr>
      <w:r w:rsidRPr="007E02C5">
        <w:rPr>
          <w:rFonts w:asciiTheme="minorHAnsi" w:hAnsiTheme="minorHAnsi" w:cstheme="minorHAnsi"/>
          <w:sz w:val="22"/>
          <w:szCs w:val="22"/>
          <w:lang w:val="en-US"/>
        </w:rPr>
        <w:t>Bank Account Number (26 digits in NRB standard):</w:t>
      </w:r>
    </w:p>
    <w:p w14:paraId="0190645B" w14:textId="77777777" w:rsidR="007E02C5" w:rsidRPr="007E02C5" w:rsidRDefault="007E02C5" w:rsidP="007E02C5">
      <w:pPr>
        <w:rPr>
          <w:rFonts w:asciiTheme="minorHAnsi" w:hAnsiTheme="minorHAnsi" w:cstheme="minorHAnsi"/>
          <w:sz w:val="22"/>
          <w:szCs w:val="22"/>
          <w:lang w:val="en-US"/>
        </w:rPr>
      </w:pPr>
      <w:r w:rsidRPr="007E02C5">
        <w:rPr>
          <w:rFonts w:asciiTheme="minorHAnsi" w:hAnsiTheme="minorHAnsi" w:cstheme="minorHAnsi"/>
          <w:sz w:val="22"/>
          <w:szCs w:val="22"/>
          <w:lang w:val="en-US"/>
        </w:rPr>
        <w:t>..................................................................................................................</w:t>
      </w:r>
    </w:p>
    <w:p w14:paraId="49D1DC29" w14:textId="77777777" w:rsidR="007E02C5" w:rsidRPr="007E02C5" w:rsidRDefault="007E02C5" w:rsidP="007E02C5">
      <w:pPr>
        <w:rPr>
          <w:rFonts w:asciiTheme="minorHAnsi" w:hAnsiTheme="minorHAnsi" w:cstheme="minorHAnsi"/>
          <w:sz w:val="22"/>
          <w:szCs w:val="22"/>
          <w:lang w:val="en-US"/>
        </w:rPr>
      </w:pPr>
      <w:r w:rsidRPr="007E02C5">
        <w:rPr>
          <w:rFonts w:asciiTheme="minorHAnsi" w:hAnsiTheme="minorHAnsi" w:cstheme="minorHAnsi"/>
          <w:sz w:val="22"/>
          <w:szCs w:val="22"/>
          <w:lang w:val="en-US"/>
        </w:rPr>
        <w:t>Type of Contractor - please complete:</w:t>
      </w:r>
    </w:p>
    <w:p w14:paraId="4EA29116" w14:textId="77777777" w:rsidR="007E02C5" w:rsidRPr="007E02C5" w:rsidRDefault="007E02C5" w:rsidP="007E02C5">
      <w:pPr>
        <w:rPr>
          <w:rFonts w:asciiTheme="minorHAnsi" w:hAnsiTheme="minorHAnsi" w:cstheme="minorHAnsi"/>
          <w:sz w:val="22"/>
          <w:szCs w:val="22"/>
          <w:lang w:val="en-US"/>
        </w:rPr>
      </w:pPr>
      <w:r w:rsidRPr="007E02C5">
        <w:rPr>
          <w:rFonts w:asciiTheme="minorHAnsi" w:hAnsiTheme="minorHAnsi" w:cstheme="minorHAnsi"/>
          <w:sz w:val="22"/>
          <w:szCs w:val="22"/>
          <w:lang w:val="en-US"/>
        </w:rPr>
        <w:t>………………………………………………………………………………………....……..</w:t>
      </w:r>
    </w:p>
    <w:p w14:paraId="113946DA" w14:textId="4DA4DD78" w:rsidR="006C77D0" w:rsidRPr="007E02C5" w:rsidRDefault="007E02C5" w:rsidP="007E02C5">
      <w:pPr>
        <w:rPr>
          <w:rFonts w:asciiTheme="minorHAnsi" w:hAnsiTheme="minorHAnsi" w:cstheme="minorHAnsi"/>
          <w:i/>
          <w:iCs/>
          <w:sz w:val="22"/>
          <w:szCs w:val="22"/>
          <w:lang w:val="en-US"/>
        </w:rPr>
      </w:pPr>
      <w:r w:rsidRPr="007E02C5">
        <w:rPr>
          <w:rFonts w:asciiTheme="minorHAnsi" w:hAnsiTheme="minorHAnsi" w:cstheme="minorHAnsi"/>
          <w:sz w:val="22"/>
          <w:szCs w:val="22"/>
          <w:lang w:val="en-US"/>
        </w:rPr>
        <w:t>(possible options: micro-enterprise, small enterprise, medium enterprise, sole proprietorship, individual not conducting business activity, other type)</w:t>
      </w:r>
      <w:r w:rsidR="006C77D0" w:rsidRPr="007E02C5">
        <w:rPr>
          <w:rFonts w:asciiTheme="minorHAnsi" w:hAnsiTheme="minorHAnsi" w:cstheme="minorHAnsi"/>
          <w:i/>
          <w:iCs/>
          <w:sz w:val="22"/>
          <w:szCs w:val="22"/>
          <w:lang w:val="en-US"/>
        </w:rPr>
        <w:t xml:space="preserve">) </w:t>
      </w:r>
    </w:p>
    <w:p w14:paraId="1558D7C7" w14:textId="77777777" w:rsidR="006C77D0" w:rsidRPr="007E02C5" w:rsidRDefault="006C77D0" w:rsidP="006C77D0">
      <w:pPr>
        <w:pStyle w:val="Nagwek4"/>
        <w:pBdr>
          <w:bottom w:val="double" w:sz="4" w:space="5" w:color="auto" w:shadow="1"/>
        </w:pBdr>
        <w:spacing w:before="0" w:line="276" w:lineRule="auto"/>
        <w:jc w:val="center"/>
        <w:rPr>
          <w:rFonts w:asciiTheme="minorHAnsi" w:hAnsiTheme="minorHAnsi" w:cstheme="minorHAnsi"/>
          <w:color w:val="auto"/>
          <w:sz w:val="22"/>
          <w:szCs w:val="22"/>
          <w:lang w:val="en-US"/>
        </w:rPr>
      </w:pPr>
    </w:p>
    <w:p w14:paraId="0C5AB694" w14:textId="77777777" w:rsidR="006C77D0" w:rsidRPr="007E02C5" w:rsidRDefault="006C77D0" w:rsidP="006C77D0">
      <w:pPr>
        <w:pStyle w:val="Nagwek4"/>
        <w:pBdr>
          <w:bottom w:val="double" w:sz="4" w:space="5" w:color="auto" w:shadow="1"/>
        </w:pBdr>
        <w:spacing w:before="0" w:line="276" w:lineRule="auto"/>
        <w:jc w:val="center"/>
        <w:rPr>
          <w:rFonts w:asciiTheme="minorHAnsi" w:hAnsiTheme="minorHAnsi" w:cstheme="minorHAnsi"/>
          <w:color w:val="auto"/>
          <w:sz w:val="22"/>
          <w:szCs w:val="22"/>
          <w:lang w:val="en-US"/>
        </w:rPr>
      </w:pPr>
    </w:p>
    <w:p w14:paraId="0F1AF19C" w14:textId="06A85D80" w:rsidR="006C77D0" w:rsidRPr="00064980" w:rsidRDefault="007E02C5" w:rsidP="006C77D0">
      <w:pPr>
        <w:pStyle w:val="Nagwek4"/>
        <w:pBdr>
          <w:bottom w:val="double" w:sz="4" w:space="5" w:color="auto" w:shadow="1"/>
        </w:pBdr>
        <w:spacing w:before="0" w:line="276" w:lineRule="auto"/>
        <w:jc w:val="center"/>
        <w:rPr>
          <w:rFonts w:asciiTheme="minorHAnsi" w:hAnsiTheme="minorHAnsi" w:cstheme="minorHAnsi"/>
          <w:color w:val="auto"/>
          <w:sz w:val="22"/>
          <w:szCs w:val="22"/>
          <w:lang w:val="en-GB"/>
        </w:rPr>
      </w:pPr>
      <w:r w:rsidRPr="00064980">
        <w:rPr>
          <w:rFonts w:asciiTheme="minorHAnsi" w:hAnsiTheme="minorHAnsi" w:cstheme="minorHAnsi"/>
          <w:color w:val="auto"/>
          <w:sz w:val="22"/>
          <w:szCs w:val="22"/>
          <w:lang w:val="en-GB"/>
        </w:rPr>
        <w:t>OFFER FOR THE PROCUREMENT OF</w:t>
      </w:r>
      <w:r w:rsidR="006C77D0" w:rsidRPr="00064980">
        <w:rPr>
          <w:rFonts w:asciiTheme="minorHAnsi" w:hAnsiTheme="minorHAnsi" w:cstheme="minorHAnsi"/>
          <w:color w:val="auto"/>
          <w:sz w:val="22"/>
          <w:szCs w:val="22"/>
          <w:lang w:val="en-GB"/>
        </w:rPr>
        <w:t>:</w:t>
      </w:r>
    </w:p>
    <w:p w14:paraId="17B396BC" w14:textId="77777777" w:rsidR="006C77D0" w:rsidRPr="00064980" w:rsidRDefault="006C77D0" w:rsidP="006C77D0">
      <w:pPr>
        <w:pStyle w:val="Zwykytekst"/>
        <w:spacing w:line="276" w:lineRule="auto"/>
        <w:jc w:val="center"/>
        <w:outlineLvl w:val="0"/>
        <w:rPr>
          <w:rFonts w:asciiTheme="minorHAnsi" w:hAnsiTheme="minorHAnsi" w:cstheme="minorHAnsi"/>
          <w:sz w:val="22"/>
          <w:szCs w:val="22"/>
          <w:lang w:val="en-GB"/>
        </w:rPr>
      </w:pPr>
      <w:r w:rsidRPr="00064980">
        <w:rPr>
          <w:rFonts w:asciiTheme="minorHAnsi" w:hAnsiTheme="minorHAnsi" w:cstheme="minorHAnsi"/>
          <w:sz w:val="22"/>
          <w:szCs w:val="22"/>
          <w:lang w:val="en-GB"/>
        </w:rPr>
        <w:t xml:space="preserve"> </w:t>
      </w:r>
    </w:p>
    <w:p w14:paraId="5108087F" w14:textId="77777777" w:rsidR="00B65ECB" w:rsidRPr="00B65ECB" w:rsidRDefault="00B65ECB" w:rsidP="00B65ECB">
      <w:pPr>
        <w:jc w:val="center"/>
        <w:rPr>
          <w:b/>
          <w:bCs/>
          <w:lang w:val="en-GB"/>
        </w:rPr>
      </w:pPr>
      <w:r w:rsidRPr="00B65ECB">
        <w:rPr>
          <w:b/>
          <w:bCs/>
          <w:lang w:val="en-GB"/>
        </w:rPr>
        <w:t>Supply of Biophysical Equipment: Sale, Delivery, Installation, and Commissioning of a Brand-New Mass Photometer KPO9</w:t>
      </w:r>
    </w:p>
    <w:p w14:paraId="3C3AD1B2" w14:textId="77777777" w:rsidR="00B65ECB" w:rsidRPr="00B65ECB" w:rsidRDefault="00B65ECB" w:rsidP="00B65ECB">
      <w:pPr>
        <w:jc w:val="center"/>
        <w:rPr>
          <w:b/>
          <w:bCs/>
          <w:lang w:val="en-US"/>
        </w:rPr>
      </w:pPr>
      <w:r w:rsidRPr="00B65ECB">
        <w:rPr>
          <w:b/>
          <w:bCs/>
          <w:lang w:val="en-US"/>
        </w:rPr>
        <w:t>Reference number: ADZ.261.32.2024</w:t>
      </w:r>
    </w:p>
    <w:p w14:paraId="6E3C386E" w14:textId="77777777" w:rsidR="006C77D0" w:rsidRPr="008B0A37" w:rsidRDefault="006C77D0" w:rsidP="006C77D0">
      <w:pPr>
        <w:ind w:left="4254"/>
        <w:rPr>
          <w:rStyle w:val="Pogrubienie"/>
          <w:rFonts w:asciiTheme="minorHAnsi" w:hAnsiTheme="minorHAnsi" w:cstheme="minorHAnsi"/>
          <w:sz w:val="22"/>
          <w:szCs w:val="22"/>
          <w:lang w:val="en-US"/>
        </w:rPr>
      </w:pPr>
    </w:p>
    <w:p w14:paraId="1CAF0332" w14:textId="55CA5BA2" w:rsidR="007E02C5" w:rsidRPr="007E02C5" w:rsidRDefault="007E02C5" w:rsidP="007E02C5">
      <w:pPr>
        <w:ind w:left="4253"/>
        <w:rPr>
          <w:rStyle w:val="Pogrubienie"/>
          <w:rFonts w:asciiTheme="minorHAnsi" w:hAnsiTheme="minorHAnsi" w:cstheme="minorHAnsi"/>
          <w:sz w:val="22"/>
          <w:szCs w:val="22"/>
          <w:lang w:val="en-US"/>
        </w:rPr>
      </w:pPr>
      <w:r>
        <w:rPr>
          <w:rStyle w:val="Pogrubienie"/>
          <w:rFonts w:asciiTheme="minorHAnsi" w:hAnsiTheme="minorHAnsi" w:cstheme="minorHAnsi"/>
          <w:sz w:val="22"/>
          <w:szCs w:val="22"/>
          <w:lang w:val="en-US"/>
        </w:rPr>
        <w:t>I</w:t>
      </w:r>
      <w:r w:rsidRPr="007E02C5">
        <w:rPr>
          <w:rStyle w:val="Pogrubienie"/>
          <w:rFonts w:asciiTheme="minorHAnsi" w:hAnsiTheme="minorHAnsi" w:cstheme="minorHAnsi"/>
          <w:sz w:val="22"/>
          <w:szCs w:val="22"/>
          <w:lang w:val="en-US"/>
        </w:rPr>
        <w:t>NTERNATIONAL INSTITUTE OF MOLECULAR AND CELL BIOLOGY IN WARSAW</w:t>
      </w:r>
    </w:p>
    <w:p w14:paraId="011A565B" w14:textId="77777777" w:rsidR="007E02C5" w:rsidRPr="007E02C5" w:rsidRDefault="007E02C5" w:rsidP="007E02C5">
      <w:pPr>
        <w:ind w:left="4253"/>
        <w:rPr>
          <w:rStyle w:val="Pogrubienie"/>
          <w:rFonts w:asciiTheme="minorHAnsi" w:hAnsiTheme="minorHAnsi" w:cstheme="minorHAnsi"/>
          <w:sz w:val="22"/>
          <w:szCs w:val="22"/>
        </w:rPr>
      </w:pPr>
      <w:r w:rsidRPr="007E02C5">
        <w:rPr>
          <w:rStyle w:val="Pogrubienie"/>
          <w:rFonts w:asciiTheme="minorHAnsi" w:hAnsiTheme="minorHAnsi" w:cstheme="minorHAnsi"/>
          <w:sz w:val="22"/>
          <w:szCs w:val="22"/>
        </w:rPr>
        <w:t xml:space="preserve">ul. Księcia </w:t>
      </w:r>
      <w:proofErr w:type="spellStart"/>
      <w:r w:rsidRPr="007E02C5">
        <w:rPr>
          <w:rStyle w:val="Pogrubienie"/>
          <w:rFonts w:asciiTheme="minorHAnsi" w:hAnsiTheme="minorHAnsi" w:cstheme="minorHAnsi"/>
          <w:sz w:val="22"/>
          <w:szCs w:val="22"/>
        </w:rPr>
        <w:t>Trojdena</w:t>
      </w:r>
      <w:proofErr w:type="spellEnd"/>
      <w:r w:rsidRPr="007E02C5">
        <w:rPr>
          <w:rStyle w:val="Pogrubienie"/>
          <w:rFonts w:asciiTheme="minorHAnsi" w:hAnsiTheme="minorHAnsi" w:cstheme="minorHAnsi"/>
          <w:sz w:val="22"/>
          <w:szCs w:val="22"/>
        </w:rPr>
        <w:t xml:space="preserve"> 4, 02-109 </w:t>
      </w:r>
      <w:proofErr w:type="spellStart"/>
      <w:r w:rsidRPr="007E02C5">
        <w:rPr>
          <w:rStyle w:val="Pogrubienie"/>
          <w:rFonts w:asciiTheme="minorHAnsi" w:hAnsiTheme="minorHAnsi" w:cstheme="minorHAnsi"/>
          <w:sz w:val="22"/>
          <w:szCs w:val="22"/>
        </w:rPr>
        <w:t>Warsaw</w:t>
      </w:r>
      <w:proofErr w:type="spellEnd"/>
    </w:p>
    <w:p w14:paraId="21E71B16" w14:textId="6A6F9595" w:rsidR="006C77D0" w:rsidRPr="00374C32" w:rsidRDefault="007E02C5" w:rsidP="007E02C5">
      <w:pPr>
        <w:ind w:left="4253"/>
        <w:rPr>
          <w:rFonts w:asciiTheme="minorHAnsi" w:hAnsiTheme="minorHAnsi" w:cstheme="minorHAnsi"/>
          <w:b/>
          <w:sz w:val="22"/>
          <w:szCs w:val="22"/>
          <w:lang w:val="de-DE"/>
        </w:rPr>
      </w:pPr>
      <w:r w:rsidRPr="007E02C5">
        <w:rPr>
          <w:rStyle w:val="Pogrubienie"/>
          <w:rFonts w:asciiTheme="minorHAnsi" w:hAnsiTheme="minorHAnsi" w:cstheme="minorHAnsi"/>
          <w:sz w:val="22"/>
          <w:szCs w:val="22"/>
        </w:rPr>
        <w:t>NIP: 5262278704, REGON: 013082798</w:t>
      </w:r>
      <w:r w:rsidR="006C77D0" w:rsidRPr="00374C32">
        <w:rPr>
          <w:rStyle w:val="Pogrubienie"/>
          <w:rFonts w:asciiTheme="minorHAnsi" w:hAnsiTheme="minorHAnsi" w:cstheme="minorHAnsi"/>
          <w:sz w:val="22"/>
          <w:szCs w:val="22"/>
        </w:rPr>
        <w:t>,</w:t>
      </w:r>
      <w:r w:rsidR="006C77D0" w:rsidRPr="00374C32">
        <w:rPr>
          <w:rFonts w:asciiTheme="minorHAnsi" w:hAnsiTheme="minorHAnsi" w:cstheme="minorHAnsi"/>
          <w:b/>
          <w:sz w:val="22"/>
          <w:szCs w:val="22"/>
          <w:lang w:val="de-DE"/>
        </w:rPr>
        <w:tab/>
      </w:r>
      <w:r w:rsidR="006C77D0" w:rsidRPr="00374C32">
        <w:rPr>
          <w:rFonts w:asciiTheme="minorHAnsi" w:hAnsiTheme="minorHAnsi" w:cstheme="minorHAnsi"/>
          <w:b/>
          <w:sz w:val="22"/>
          <w:szCs w:val="22"/>
          <w:lang w:val="de-DE"/>
        </w:rPr>
        <w:tab/>
      </w:r>
    </w:p>
    <w:p w14:paraId="0E657F65" w14:textId="77777777" w:rsidR="006C77D0" w:rsidRPr="00374C32" w:rsidRDefault="006C77D0" w:rsidP="006C77D0">
      <w:pPr>
        <w:spacing w:before="240"/>
        <w:rPr>
          <w:rFonts w:asciiTheme="minorHAnsi" w:hAnsiTheme="minorHAnsi" w:cstheme="minorHAnsi"/>
          <w:sz w:val="22"/>
          <w:szCs w:val="22"/>
        </w:rPr>
      </w:pPr>
    </w:p>
    <w:p w14:paraId="3298DE5A" w14:textId="11CEF6E6" w:rsidR="006C77D0" w:rsidRPr="007E02C5" w:rsidRDefault="007E02C5" w:rsidP="006C77D0">
      <w:pPr>
        <w:spacing w:before="240"/>
        <w:rPr>
          <w:rFonts w:asciiTheme="minorHAnsi" w:hAnsiTheme="minorHAnsi" w:cstheme="minorHAnsi"/>
          <w:b/>
          <w:sz w:val="22"/>
          <w:szCs w:val="22"/>
          <w:lang w:val="en-US"/>
        </w:rPr>
      </w:pPr>
      <w:r w:rsidRPr="007E02C5">
        <w:rPr>
          <w:rFonts w:asciiTheme="minorHAnsi" w:hAnsiTheme="minorHAnsi" w:cstheme="minorHAnsi"/>
          <w:sz w:val="22"/>
          <w:szCs w:val="22"/>
          <w:lang w:val="en-US"/>
        </w:rPr>
        <w:t xml:space="preserve">In response to the notice of procurement in the open tender procedure, we submit an offer for the execution of the subject of the contract specified in the Terms of </w:t>
      </w:r>
      <w:r w:rsidR="00064980">
        <w:rPr>
          <w:rFonts w:asciiTheme="minorHAnsi" w:hAnsiTheme="minorHAnsi" w:cstheme="minorHAnsi"/>
          <w:sz w:val="22"/>
          <w:szCs w:val="22"/>
          <w:lang w:val="en-US"/>
        </w:rPr>
        <w:t>Order</w:t>
      </w:r>
      <w:r w:rsidR="006C77D0" w:rsidRPr="007E02C5">
        <w:rPr>
          <w:rFonts w:asciiTheme="minorHAnsi" w:hAnsiTheme="minorHAnsi" w:cstheme="minorHAnsi"/>
          <w:b/>
          <w:sz w:val="22"/>
          <w:szCs w:val="22"/>
          <w:lang w:val="en-US"/>
        </w:rPr>
        <w:t>:</w:t>
      </w:r>
    </w:p>
    <w:p w14:paraId="2D96F8F0" w14:textId="77777777" w:rsidR="006C77D0" w:rsidRPr="007E02C5" w:rsidRDefault="006C77D0" w:rsidP="006C77D0">
      <w:pPr>
        <w:spacing w:before="240"/>
        <w:rPr>
          <w:rFonts w:asciiTheme="minorHAnsi" w:hAnsiTheme="minorHAnsi" w:cstheme="minorHAnsi"/>
          <w:b/>
          <w:sz w:val="22"/>
          <w:szCs w:val="22"/>
          <w:lang w:val="en-US"/>
        </w:rPr>
      </w:pPr>
    </w:p>
    <w:p w14:paraId="13D8EBA7" w14:textId="724E801A" w:rsidR="006C77D0" w:rsidRPr="007E02C5" w:rsidRDefault="007E02C5" w:rsidP="007F2027">
      <w:pPr>
        <w:pStyle w:val="Akapitzlist"/>
        <w:numPr>
          <w:ilvl w:val="0"/>
          <w:numId w:val="7"/>
        </w:numPr>
        <w:spacing w:line="276" w:lineRule="auto"/>
        <w:ind w:left="0" w:firstLine="0"/>
        <w:contextualSpacing w:val="0"/>
        <w:rPr>
          <w:rFonts w:asciiTheme="minorHAnsi" w:hAnsiTheme="minorHAnsi" w:cstheme="minorHAnsi"/>
          <w:b/>
          <w:color w:val="000000"/>
          <w:sz w:val="22"/>
          <w:szCs w:val="22"/>
          <w:u w:val="single"/>
          <w:lang w:val="en-US"/>
        </w:rPr>
      </w:pPr>
      <w:r w:rsidRPr="007E02C5">
        <w:rPr>
          <w:rFonts w:asciiTheme="minorHAnsi" w:hAnsiTheme="minorHAnsi" w:cstheme="minorHAnsi"/>
          <w:b/>
          <w:color w:val="000000"/>
          <w:sz w:val="22"/>
          <w:szCs w:val="22"/>
          <w:u w:val="single"/>
          <w:lang w:val="en-US"/>
        </w:rPr>
        <w:t>For the offer price of</w:t>
      </w:r>
      <w:r w:rsidR="006C77D0" w:rsidRPr="007E02C5">
        <w:rPr>
          <w:rFonts w:asciiTheme="minorHAnsi" w:hAnsiTheme="minorHAnsi" w:cstheme="minorHAnsi"/>
          <w:b/>
          <w:color w:val="000000"/>
          <w:sz w:val="22"/>
          <w:szCs w:val="22"/>
          <w:u w:val="single"/>
          <w:lang w:val="en-US"/>
        </w:rPr>
        <w:t>:</w:t>
      </w:r>
    </w:p>
    <w:p w14:paraId="03D51EB1" w14:textId="0D544041" w:rsidR="006C77D0" w:rsidRPr="008B0A37" w:rsidRDefault="005532E1" w:rsidP="00A76E95">
      <w:pPr>
        <w:pStyle w:val="Akapitzlist"/>
        <w:numPr>
          <w:ilvl w:val="1"/>
          <w:numId w:val="3"/>
        </w:numPr>
        <w:spacing w:line="276" w:lineRule="auto"/>
        <w:ind w:left="0" w:firstLine="0"/>
        <w:rPr>
          <w:rFonts w:asciiTheme="minorHAnsi" w:hAnsiTheme="minorHAnsi" w:cstheme="minorHAnsi"/>
          <w:b/>
          <w:color w:val="000000"/>
          <w:sz w:val="22"/>
          <w:szCs w:val="22"/>
          <w:u w:val="single"/>
          <w:lang w:val="en-US"/>
        </w:rPr>
      </w:pPr>
      <w:r w:rsidRPr="008B0A37">
        <w:rPr>
          <w:rFonts w:asciiTheme="minorHAnsi" w:hAnsiTheme="minorHAnsi" w:cstheme="minorHAnsi"/>
          <w:bCs/>
          <w:color w:val="000000"/>
          <w:sz w:val="22"/>
          <w:szCs w:val="22"/>
          <w:lang w:val="en-US"/>
        </w:rPr>
        <w:t xml:space="preserve">NET OFFER </w:t>
      </w:r>
      <w:r>
        <w:rPr>
          <w:rFonts w:asciiTheme="minorHAnsi" w:hAnsiTheme="minorHAnsi" w:cstheme="minorHAnsi"/>
          <w:bCs/>
          <w:color w:val="000000"/>
          <w:sz w:val="22"/>
          <w:szCs w:val="22"/>
          <w:lang w:val="en-US"/>
        </w:rPr>
        <w:t xml:space="preserve">PRICE </w:t>
      </w:r>
      <w:r w:rsidR="006C77D0" w:rsidRPr="008B0A37">
        <w:rPr>
          <w:rFonts w:asciiTheme="minorHAnsi" w:hAnsiTheme="minorHAnsi" w:cstheme="minorHAnsi"/>
          <w:bCs/>
          <w:color w:val="000000"/>
          <w:sz w:val="22"/>
          <w:szCs w:val="22"/>
          <w:lang w:val="en-US"/>
        </w:rPr>
        <w:t xml:space="preserve"> : ................</w:t>
      </w:r>
      <w:r w:rsidR="007E02C5" w:rsidRPr="008B0A37">
        <w:rPr>
          <w:rFonts w:asciiTheme="minorHAnsi" w:hAnsiTheme="minorHAnsi" w:cstheme="minorHAnsi"/>
          <w:bCs/>
          <w:color w:val="000000"/>
          <w:sz w:val="22"/>
          <w:szCs w:val="22"/>
          <w:lang w:val="en-US"/>
        </w:rPr>
        <w:t>.............</w:t>
      </w:r>
      <w:r w:rsidR="006C77D0" w:rsidRPr="008B0A37">
        <w:rPr>
          <w:rFonts w:asciiTheme="minorHAnsi" w:hAnsiTheme="minorHAnsi" w:cstheme="minorHAnsi"/>
          <w:bCs/>
          <w:color w:val="000000"/>
          <w:sz w:val="22"/>
          <w:szCs w:val="22"/>
          <w:lang w:val="en-US"/>
        </w:rPr>
        <w:t xml:space="preserve">............ </w:t>
      </w:r>
    </w:p>
    <w:p w14:paraId="095EBAD5" w14:textId="77777777" w:rsidR="007E02C5" w:rsidRDefault="007E02C5" w:rsidP="007E02C5">
      <w:pPr>
        <w:pStyle w:val="Akapitzlist"/>
        <w:numPr>
          <w:ilvl w:val="1"/>
          <w:numId w:val="3"/>
        </w:numPr>
        <w:spacing w:line="276" w:lineRule="auto"/>
        <w:ind w:left="0" w:firstLine="0"/>
        <w:rPr>
          <w:rFonts w:asciiTheme="minorHAnsi" w:hAnsiTheme="minorHAnsi" w:cstheme="minorHAnsi"/>
          <w:b/>
          <w:color w:val="000000"/>
          <w:sz w:val="22"/>
          <w:szCs w:val="22"/>
          <w:u w:val="single"/>
        </w:rPr>
      </w:pPr>
      <w:r w:rsidRPr="007E02C5">
        <w:rPr>
          <w:rFonts w:asciiTheme="minorHAnsi" w:hAnsiTheme="minorHAnsi" w:cstheme="minorHAnsi"/>
          <w:bCs/>
          <w:color w:val="000000"/>
          <w:sz w:val="22"/>
          <w:szCs w:val="22"/>
        </w:rPr>
        <w:t xml:space="preserve">VAT </w:t>
      </w:r>
      <w:proofErr w:type="spellStart"/>
      <w:r w:rsidRPr="007E02C5">
        <w:rPr>
          <w:rFonts w:asciiTheme="minorHAnsi" w:hAnsiTheme="minorHAnsi" w:cstheme="minorHAnsi"/>
          <w:bCs/>
          <w:color w:val="000000"/>
          <w:sz w:val="22"/>
          <w:szCs w:val="22"/>
        </w:rPr>
        <w:t>Rate</w:t>
      </w:r>
      <w:proofErr w:type="spellEnd"/>
      <w:r w:rsidRPr="007E02C5">
        <w:rPr>
          <w:rFonts w:asciiTheme="minorHAnsi" w:hAnsiTheme="minorHAnsi" w:cstheme="minorHAnsi"/>
          <w:bCs/>
          <w:color w:val="000000"/>
          <w:sz w:val="22"/>
          <w:szCs w:val="22"/>
        </w:rPr>
        <w:t>: …...…%</w:t>
      </w:r>
      <w:r w:rsidR="006C77D0" w:rsidRPr="00374C32">
        <w:rPr>
          <w:rFonts w:asciiTheme="minorHAnsi" w:hAnsiTheme="minorHAnsi" w:cstheme="minorHAnsi"/>
          <w:bCs/>
          <w:color w:val="000000"/>
          <w:sz w:val="22"/>
          <w:szCs w:val="22"/>
        </w:rPr>
        <w:t>*</w:t>
      </w:r>
      <w:r w:rsidRPr="007E02C5">
        <w:rPr>
          <w:rFonts w:asciiTheme="minorHAnsi" w:hAnsiTheme="minorHAnsi" w:cstheme="minorHAnsi"/>
          <w:b/>
          <w:bCs/>
          <w:i/>
          <w:sz w:val="22"/>
          <w:szCs w:val="22"/>
          <w:lang w:eastAsia="en-US"/>
        </w:rPr>
        <w:t xml:space="preserve"> </w:t>
      </w:r>
    </w:p>
    <w:p w14:paraId="51D0BF56" w14:textId="2C7D6BC3" w:rsidR="006C77D0" w:rsidRPr="009A4935" w:rsidRDefault="007E02C5" w:rsidP="00A76E95">
      <w:pPr>
        <w:pStyle w:val="Akapitzlist"/>
        <w:numPr>
          <w:ilvl w:val="1"/>
          <w:numId w:val="3"/>
        </w:numPr>
        <w:spacing w:line="276" w:lineRule="auto"/>
        <w:ind w:left="0" w:firstLine="0"/>
        <w:rPr>
          <w:rFonts w:asciiTheme="minorHAnsi" w:hAnsiTheme="minorHAnsi" w:cstheme="minorHAnsi"/>
          <w:b/>
          <w:color w:val="000000"/>
          <w:sz w:val="22"/>
          <w:szCs w:val="22"/>
          <w:u w:val="single"/>
        </w:rPr>
      </w:pPr>
      <w:r w:rsidRPr="007E02C5">
        <w:rPr>
          <w:rFonts w:asciiTheme="minorHAnsi" w:hAnsiTheme="minorHAnsi" w:cstheme="minorHAnsi"/>
          <w:bCs/>
          <w:color w:val="000000"/>
          <w:sz w:val="22"/>
          <w:szCs w:val="22"/>
        </w:rPr>
        <w:t>GROSS OFFER PRICE: ............................</w:t>
      </w:r>
    </w:p>
    <w:p w14:paraId="042B846A" w14:textId="77777777" w:rsidR="00883FE7" w:rsidRPr="00883FE7" w:rsidRDefault="00883FE7" w:rsidP="00883FE7">
      <w:pPr>
        <w:spacing w:line="276" w:lineRule="auto"/>
        <w:rPr>
          <w:rFonts w:asciiTheme="minorHAnsi" w:hAnsiTheme="minorHAnsi" w:cstheme="minorHAnsi"/>
          <w:b/>
          <w:color w:val="000000"/>
          <w:sz w:val="22"/>
          <w:szCs w:val="22"/>
          <w:u w:val="single"/>
          <w:lang w:val="en-US"/>
        </w:rPr>
      </w:pPr>
      <w:r w:rsidRPr="00883FE7">
        <w:rPr>
          <w:rFonts w:asciiTheme="minorHAnsi" w:hAnsiTheme="minorHAnsi" w:cstheme="minorHAnsi"/>
          <w:b/>
          <w:bCs/>
          <w:i/>
          <w:sz w:val="22"/>
          <w:szCs w:val="22"/>
          <w:lang w:val="en-US" w:eastAsia="en-US"/>
        </w:rPr>
        <w:t>The statement does not apply to Contractors who have their registered office or place of residence outside of Poland.</w:t>
      </w:r>
    </w:p>
    <w:p w14:paraId="48E12233" w14:textId="77777777" w:rsidR="009A4935" w:rsidRPr="008E0511" w:rsidRDefault="009A4935" w:rsidP="009A4935">
      <w:pPr>
        <w:pStyle w:val="Akapitzlist"/>
        <w:spacing w:line="276" w:lineRule="auto"/>
        <w:ind w:left="0"/>
        <w:rPr>
          <w:rFonts w:asciiTheme="minorHAnsi" w:hAnsiTheme="minorHAnsi" w:cstheme="minorHAnsi"/>
          <w:b/>
          <w:color w:val="000000"/>
          <w:sz w:val="22"/>
          <w:szCs w:val="22"/>
          <w:u w:val="single"/>
          <w:lang w:val="en-US"/>
        </w:rPr>
      </w:pPr>
    </w:p>
    <w:p w14:paraId="7878312D" w14:textId="0D068B0C" w:rsidR="009A4935" w:rsidRPr="007E02C5" w:rsidRDefault="007E02C5" w:rsidP="009A4935">
      <w:pPr>
        <w:spacing w:line="276" w:lineRule="auto"/>
        <w:rPr>
          <w:rFonts w:asciiTheme="minorHAnsi" w:hAnsiTheme="minorHAnsi" w:cstheme="minorHAnsi"/>
          <w:sz w:val="22"/>
          <w:szCs w:val="22"/>
          <w:lang w:val="en-US"/>
        </w:rPr>
      </w:pPr>
      <w:r w:rsidRPr="007E02C5">
        <w:rPr>
          <w:rFonts w:asciiTheme="minorHAnsi" w:hAnsiTheme="minorHAnsi" w:cstheme="minorHAnsi"/>
          <w:sz w:val="22"/>
          <w:szCs w:val="22"/>
          <w:lang w:val="en-US"/>
        </w:rPr>
        <w:t>Calculated according to the table below:</w:t>
      </w:r>
    </w:p>
    <w:tbl>
      <w:tblPr>
        <w:tblW w:w="90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
        <w:gridCol w:w="1579"/>
        <w:gridCol w:w="1593"/>
        <w:gridCol w:w="1023"/>
        <w:gridCol w:w="683"/>
        <w:gridCol w:w="787"/>
        <w:gridCol w:w="946"/>
        <w:gridCol w:w="951"/>
        <w:gridCol w:w="951"/>
      </w:tblGrid>
      <w:tr w:rsidR="007E02C5" w:rsidRPr="005B7E85" w14:paraId="07DCBB87" w14:textId="77777777" w:rsidTr="007E02C5">
        <w:trPr>
          <w:jc w:val="center"/>
        </w:trPr>
        <w:tc>
          <w:tcPr>
            <w:tcW w:w="536" w:type="dxa"/>
            <w:shd w:val="clear" w:color="auto" w:fill="D9D9D9"/>
            <w:vAlign w:val="center"/>
          </w:tcPr>
          <w:p w14:paraId="64E2FF74" w14:textId="3277849D" w:rsidR="007E02C5" w:rsidRPr="005B7E85" w:rsidRDefault="006A75EA" w:rsidP="007E02C5">
            <w:pPr>
              <w:jc w:val="center"/>
              <w:rPr>
                <w:rFonts w:asciiTheme="minorHAnsi" w:hAnsiTheme="minorHAnsi" w:cstheme="minorHAnsi"/>
                <w:bCs/>
                <w:sz w:val="22"/>
                <w:szCs w:val="22"/>
              </w:rPr>
            </w:pPr>
            <w:r>
              <w:rPr>
                <w:rFonts w:asciiTheme="minorHAnsi" w:hAnsiTheme="minorHAnsi" w:cstheme="minorHAnsi"/>
                <w:bCs/>
                <w:sz w:val="22"/>
                <w:szCs w:val="22"/>
              </w:rPr>
              <w:t>No.</w:t>
            </w:r>
            <w:r w:rsidR="007E02C5" w:rsidRPr="005B7E85">
              <w:rPr>
                <w:rFonts w:asciiTheme="minorHAnsi" w:hAnsiTheme="minorHAnsi" w:cstheme="minorHAnsi"/>
                <w:bCs/>
                <w:sz w:val="22"/>
                <w:szCs w:val="22"/>
              </w:rPr>
              <w:t>.</w:t>
            </w:r>
          </w:p>
        </w:tc>
        <w:tc>
          <w:tcPr>
            <w:tcW w:w="1588" w:type="dxa"/>
            <w:shd w:val="clear" w:color="auto" w:fill="D9D9D9"/>
            <w:vAlign w:val="center"/>
          </w:tcPr>
          <w:p w14:paraId="736EFA40" w14:textId="34187C42" w:rsidR="007E02C5" w:rsidRPr="005B7E85" w:rsidRDefault="006A75EA" w:rsidP="007E02C5">
            <w:pPr>
              <w:jc w:val="center"/>
              <w:rPr>
                <w:rFonts w:asciiTheme="minorHAnsi" w:hAnsiTheme="minorHAnsi" w:cstheme="minorHAnsi"/>
                <w:sz w:val="22"/>
                <w:szCs w:val="22"/>
              </w:rPr>
            </w:pPr>
            <w:proofErr w:type="spellStart"/>
            <w:r>
              <w:rPr>
                <w:rFonts w:asciiTheme="minorHAnsi" w:hAnsiTheme="minorHAnsi" w:cstheme="minorHAnsi"/>
                <w:bCs/>
                <w:sz w:val="22"/>
                <w:szCs w:val="22"/>
              </w:rPr>
              <w:t>Name</w:t>
            </w:r>
            <w:proofErr w:type="spellEnd"/>
            <w:r>
              <w:rPr>
                <w:rFonts w:asciiTheme="minorHAnsi" w:hAnsiTheme="minorHAnsi" w:cstheme="minorHAnsi"/>
                <w:bCs/>
                <w:sz w:val="22"/>
                <w:szCs w:val="22"/>
              </w:rPr>
              <w:t xml:space="preserve"> from STO</w:t>
            </w:r>
          </w:p>
        </w:tc>
        <w:tc>
          <w:tcPr>
            <w:tcW w:w="1593" w:type="dxa"/>
            <w:shd w:val="clear" w:color="auto" w:fill="D9D9D9"/>
            <w:vAlign w:val="center"/>
          </w:tcPr>
          <w:p w14:paraId="62E47F4C" w14:textId="77CCC4D0" w:rsidR="007E02C5" w:rsidRPr="007E02C5" w:rsidRDefault="007E02C5" w:rsidP="007E02C5">
            <w:pPr>
              <w:jc w:val="center"/>
              <w:rPr>
                <w:rFonts w:asciiTheme="minorHAnsi" w:hAnsiTheme="minorHAnsi" w:cstheme="minorHAnsi"/>
                <w:bCs/>
                <w:sz w:val="22"/>
                <w:szCs w:val="22"/>
                <w:lang w:val="en-US"/>
              </w:rPr>
            </w:pPr>
            <w:r w:rsidRPr="007E02C5">
              <w:rPr>
                <w:rFonts w:asciiTheme="minorHAnsi" w:hAnsiTheme="minorHAnsi" w:cstheme="minorHAnsi"/>
                <w:bCs/>
                <w:sz w:val="22"/>
                <w:szCs w:val="22"/>
                <w:lang w:val="en-US"/>
              </w:rPr>
              <w:t>Manufacturer's Name or Brand and Model or Catalog Number</w:t>
            </w:r>
          </w:p>
        </w:tc>
        <w:tc>
          <w:tcPr>
            <w:tcW w:w="1023" w:type="dxa"/>
            <w:shd w:val="clear" w:color="auto" w:fill="D9D9D9"/>
            <w:vAlign w:val="center"/>
          </w:tcPr>
          <w:p w14:paraId="72F4780C" w14:textId="718543F7" w:rsidR="007E02C5" w:rsidRPr="007D3619" w:rsidRDefault="007E02C5" w:rsidP="007E02C5">
            <w:pPr>
              <w:jc w:val="center"/>
              <w:rPr>
                <w:rFonts w:asciiTheme="minorHAnsi" w:hAnsiTheme="minorHAnsi" w:cstheme="minorHAnsi"/>
                <w:b/>
                <w:sz w:val="22"/>
                <w:szCs w:val="22"/>
                <w:u w:val="single"/>
              </w:rPr>
            </w:pPr>
            <w:proofErr w:type="spellStart"/>
            <w:r w:rsidRPr="007E02C5">
              <w:rPr>
                <w:rFonts w:asciiTheme="minorHAnsi" w:hAnsiTheme="minorHAnsi" w:cstheme="minorHAnsi"/>
                <w:b/>
                <w:sz w:val="22"/>
                <w:szCs w:val="22"/>
                <w:u w:val="single"/>
              </w:rPr>
              <w:t>Quantity</w:t>
            </w:r>
            <w:proofErr w:type="spellEnd"/>
          </w:p>
        </w:tc>
        <w:tc>
          <w:tcPr>
            <w:tcW w:w="684" w:type="dxa"/>
            <w:shd w:val="clear" w:color="auto" w:fill="D9D9D9"/>
            <w:vAlign w:val="center"/>
          </w:tcPr>
          <w:p w14:paraId="685A79CC" w14:textId="0AEBA4BD" w:rsidR="007E02C5" w:rsidRPr="005B7E85" w:rsidRDefault="007E02C5" w:rsidP="007E02C5">
            <w:pPr>
              <w:jc w:val="center"/>
              <w:rPr>
                <w:rFonts w:asciiTheme="minorHAnsi" w:hAnsiTheme="minorHAnsi" w:cstheme="minorHAnsi"/>
                <w:bCs/>
                <w:sz w:val="22"/>
                <w:szCs w:val="22"/>
              </w:rPr>
            </w:pPr>
            <w:r w:rsidRPr="007E02C5">
              <w:rPr>
                <w:rFonts w:asciiTheme="minorHAnsi" w:hAnsiTheme="minorHAnsi" w:cstheme="minorHAnsi"/>
                <w:bCs/>
                <w:sz w:val="22"/>
                <w:szCs w:val="22"/>
              </w:rPr>
              <w:t xml:space="preserve">Unit </w:t>
            </w:r>
            <w:proofErr w:type="spellStart"/>
            <w:r w:rsidRPr="007E02C5">
              <w:rPr>
                <w:rFonts w:asciiTheme="minorHAnsi" w:hAnsiTheme="minorHAnsi" w:cstheme="minorHAnsi"/>
                <w:bCs/>
                <w:sz w:val="22"/>
                <w:szCs w:val="22"/>
              </w:rPr>
              <w:t>Price</w:t>
            </w:r>
            <w:proofErr w:type="spellEnd"/>
            <w:r w:rsidRPr="007E02C5">
              <w:rPr>
                <w:rFonts w:asciiTheme="minorHAnsi" w:hAnsiTheme="minorHAnsi" w:cstheme="minorHAnsi"/>
                <w:bCs/>
                <w:sz w:val="22"/>
                <w:szCs w:val="22"/>
              </w:rPr>
              <w:t xml:space="preserve"> (Net)</w:t>
            </w:r>
          </w:p>
        </w:tc>
        <w:tc>
          <w:tcPr>
            <w:tcW w:w="791" w:type="dxa"/>
            <w:shd w:val="clear" w:color="auto" w:fill="D9D9D9"/>
            <w:vAlign w:val="center"/>
          </w:tcPr>
          <w:p w14:paraId="71FF8596" w14:textId="3BD2F20A" w:rsidR="007E02C5" w:rsidRPr="005B7E85" w:rsidRDefault="007E02C5" w:rsidP="007E02C5">
            <w:pPr>
              <w:jc w:val="center"/>
              <w:rPr>
                <w:rFonts w:asciiTheme="minorHAnsi" w:hAnsiTheme="minorHAnsi" w:cstheme="minorHAnsi"/>
                <w:bCs/>
                <w:sz w:val="22"/>
                <w:szCs w:val="22"/>
              </w:rPr>
            </w:pPr>
            <w:r w:rsidRPr="007E02C5">
              <w:rPr>
                <w:rFonts w:asciiTheme="minorHAnsi" w:hAnsiTheme="minorHAnsi" w:cstheme="minorHAnsi"/>
                <w:bCs/>
                <w:sz w:val="22"/>
                <w:szCs w:val="22"/>
              </w:rPr>
              <w:t>Net Value</w:t>
            </w:r>
          </w:p>
        </w:tc>
        <w:tc>
          <w:tcPr>
            <w:tcW w:w="958" w:type="dxa"/>
            <w:shd w:val="clear" w:color="auto" w:fill="D9D9D9"/>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0"/>
            </w:tblGrid>
            <w:tr w:rsidR="007E02C5" w:rsidRPr="007E02C5" w14:paraId="423FAD12" w14:textId="77777777" w:rsidTr="00C22EF6">
              <w:trPr>
                <w:tblCellSpacing w:w="15" w:type="dxa"/>
              </w:trPr>
              <w:tc>
                <w:tcPr>
                  <w:tcW w:w="0" w:type="auto"/>
                  <w:vAlign w:val="center"/>
                  <w:hideMark/>
                </w:tcPr>
                <w:p w14:paraId="66F78F41" w14:textId="77777777" w:rsidR="007E02C5" w:rsidRPr="007E02C5" w:rsidRDefault="007E02C5" w:rsidP="007E02C5">
                  <w:pPr>
                    <w:jc w:val="center"/>
                    <w:rPr>
                      <w:rFonts w:ascii="Times New Roman" w:hAnsi="Times New Roman"/>
                    </w:rPr>
                  </w:pPr>
                  <w:r w:rsidRPr="007E02C5">
                    <w:t xml:space="preserve">VAT </w:t>
                  </w:r>
                  <w:proofErr w:type="spellStart"/>
                  <w:r w:rsidRPr="007E02C5">
                    <w:t>Rate</w:t>
                  </w:r>
                  <w:proofErr w:type="spellEnd"/>
                  <w:r w:rsidRPr="007E02C5">
                    <w:t xml:space="preserve"> [%]</w:t>
                  </w:r>
                </w:p>
              </w:tc>
            </w:tr>
          </w:tbl>
          <w:p w14:paraId="1AB85747" w14:textId="04F2857C" w:rsidR="007E02C5" w:rsidRPr="007E02C5" w:rsidRDefault="007E02C5" w:rsidP="007E02C5">
            <w:pPr>
              <w:jc w:val="center"/>
              <w:rPr>
                <w:rFonts w:asciiTheme="minorHAnsi" w:hAnsiTheme="minorHAnsi" w:cstheme="minorHAnsi"/>
                <w:sz w:val="22"/>
                <w:szCs w:val="22"/>
              </w:rPr>
            </w:pPr>
          </w:p>
        </w:tc>
        <w:tc>
          <w:tcPr>
            <w:tcW w:w="963" w:type="dxa"/>
            <w:shd w:val="clear" w:color="auto" w:fill="D9D9D9"/>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tblGrid>
            <w:tr w:rsidR="007E02C5" w:rsidRPr="007E02C5" w14:paraId="568EFF70" w14:textId="77777777" w:rsidTr="00C22EF6">
              <w:trPr>
                <w:tblCellSpacing w:w="15" w:type="dxa"/>
              </w:trPr>
              <w:tc>
                <w:tcPr>
                  <w:tcW w:w="0" w:type="auto"/>
                  <w:vAlign w:val="center"/>
                  <w:hideMark/>
                </w:tcPr>
                <w:p w14:paraId="1FDF5A11" w14:textId="77777777" w:rsidR="007E02C5" w:rsidRPr="007E02C5" w:rsidRDefault="007E02C5" w:rsidP="007E02C5">
                  <w:pPr>
                    <w:jc w:val="center"/>
                    <w:rPr>
                      <w:rFonts w:ascii="Times New Roman" w:hAnsi="Times New Roman"/>
                    </w:rPr>
                  </w:pPr>
                  <w:r w:rsidRPr="007E02C5">
                    <w:t xml:space="preserve">VAT </w:t>
                  </w:r>
                  <w:proofErr w:type="spellStart"/>
                  <w:r w:rsidRPr="007E02C5">
                    <w:t>Rate</w:t>
                  </w:r>
                  <w:proofErr w:type="spellEnd"/>
                  <w:r w:rsidRPr="007E02C5">
                    <w:t xml:space="preserve"> [%]</w:t>
                  </w:r>
                </w:p>
              </w:tc>
            </w:tr>
          </w:tbl>
          <w:p w14:paraId="6938E748" w14:textId="7B5E149D" w:rsidR="007E02C5" w:rsidRPr="007E02C5" w:rsidRDefault="007E02C5" w:rsidP="007E02C5">
            <w:pPr>
              <w:jc w:val="center"/>
              <w:rPr>
                <w:rFonts w:asciiTheme="minorHAnsi" w:hAnsiTheme="minorHAnsi" w:cstheme="minorHAnsi"/>
                <w:sz w:val="22"/>
                <w:szCs w:val="22"/>
              </w:rPr>
            </w:pPr>
          </w:p>
        </w:tc>
        <w:tc>
          <w:tcPr>
            <w:tcW w:w="963" w:type="dxa"/>
            <w:shd w:val="clear" w:color="auto" w:fill="D9D9D9"/>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tblGrid>
            <w:tr w:rsidR="007E02C5" w:rsidRPr="007E02C5" w14:paraId="25ADAFE1" w14:textId="77777777" w:rsidTr="00C22EF6">
              <w:trPr>
                <w:tblCellSpacing w:w="15" w:type="dxa"/>
              </w:trPr>
              <w:tc>
                <w:tcPr>
                  <w:tcW w:w="0" w:type="auto"/>
                  <w:vAlign w:val="center"/>
                  <w:hideMark/>
                </w:tcPr>
                <w:p w14:paraId="46EA4D8B" w14:textId="77777777" w:rsidR="007E02C5" w:rsidRPr="007E02C5" w:rsidRDefault="007E02C5" w:rsidP="007E02C5">
                  <w:pPr>
                    <w:jc w:val="center"/>
                    <w:rPr>
                      <w:rFonts w:ascii="Times New Roman" w:hAnsi="Times New Roman"/>
                    </w:rPr>
                  </w:pPr>
                  <w:r w:rsidRPr="007E02C5">
                    <w:t xml:space="preserve">VAT </w:t>
                  </w:r>
                  <w:proofErr w:type="spellStart"/>
                  <w:r w:rsidRPr="007E02C5">
                    <w:t>Rate</w:t>
                  </w:r>
                  <w:proofErr w:type="spellEnd"/>
                  <w:r w:rsidRPr="007E02C5">
                    <w:t xml:space="preserve"> [%]</w:t>
                  </w:r>
                </w:p>
              </w:tc>
            </w:tr>
          </w:tbl>
          <w:p w14:paraId="17468804" w14:textId="77777777" w:rsidR="007E02C5" w:rsidRPr="007E02C5" w:rsidRDefault="007E02C5" w:rsidP="007E02C5">
            <w:pPr>
              <w:jc w:val="center"/>
              <w:rPr>
                <w:rFonts w:asciiTheme="minorHAnsi" w:hAnsiTheme="minorHAnsi" w:cstheme="minorHAnsi"/>
                <w:sz w:val="22"/>
                <w:szCs w:val="22"/>
              </w:rPr>
            </w:pPr>
          </w:p>
        </w:tc>
      </w:tr>
      <w:tr w:rsidR="009A4935" w:rsidRPr="005B7E85" w14:paraId="1EE0E2DE" w14:textId="77777777" w:rsidTr="007E02C5">
        <w:trPr>
          <w:jc w:val="center"/>
        </w:trPr>
        <w:tc>
          <w:tcPr>
            <w:tcW w:w="536" w:type="dxa"/>
            <w:shd w:val="clear" w:color="auto" w:fill="D9D9D9"/>
            <w:vAlign w:val="center"/>
          </w:tcPr>
          <w:p w14:paraId="3A12D4C1" w14:textId="77777777" w:rsidR="009A4935" w:rsidRPr="005B7E85" w:rsidRDefault="009A4935" w:rsidP="00D5059D">
            <w:pPr>
              <w:jc w:val="center"/>
              <w:rPr>
                <w:rFonts w:asciiTheme="minorHAnsi" w:hAnsiTheme="minorHAnsi" w:cstheme="minorHAnsi"/>
                <w:i/>
                <w:sz w:val="16"/>
                <w:szCs w:val="16"/>
              </w:rPr>
            </w:pPr>
            <w:r w:rsidRPr="005B7E85">
              <w:rPr>
                <w:rFonts w:asciiTheme="minorHAnsi" w:hAnsiTheme="minorHAnsi" w:cstheme="minorHAnsi"/>
                <w:i/>
                <w:sz w:val="16"/>
                <w:szCs w:val="16"/>
              </w:rPr>
              <w:t>1</w:t>
            </w:r>
          </w:p>
        </w:tc>
        <w:tc>
          <w:tcPr>
            <w:tcW w:w="1588" w:type="dxa"/>
            <w:shd w:val="clear" w:color="auto" w:fill="D9D9D9"/>
            <w:vAlign w:val="center"/>
          </w:tcPr>
          <w:p w14:paraId="7F78B81E" w14:textId="77777777" w:rsidR="009A4935" w:rsidRPr="005B7E85" w:rsidRDefault="009A4935" w:rsidP="00D5059D">
            <w:pPr>
              <w:jc w:val="center"/>
              <w:rPr>
                <w:rFonts w:asciiTheme="minorHAnsi" w:hAnsiTheme="minorHAnsi" w:cstheme="minorHAnsi"/>
                <w:i/>
                <w:sz w:val="16"/>
                <w:szCs w:val="16"/>
              </w:rPr>
            </w:pPr>
            <w:r w:rsidRPr="005B7E85">
              <w:rPr>
                <w:rFonts w:asciiTheme="minorHAnsi" w:hAnsiTheme="minorHAnsi" w:cstheme="minorHAnsi"/>
                <w:i/>
                <w:sz w:val="16"/>
                <w:szCs w:val="16"/>
              </w:rPr>
              <w:t>2</w:t>
            </w:r>
          </w:p>
        </w:tc>
        <w:tc>
          <w:tcPr>
            <w:tcW w:w="1593" w:type="dxa"/>
            <w:shd w:val="clear" w:color="auto" w:fill="D9D9D9"/>
          </w:tcPr>
          <w:p w14:paraId="553C4617" w14:textId="77777777" w:rsidR="009A4935" w:rsidRPr="005B7E85" w:rsidRDefault="009A4935" w:rsidP="00D5059D">
            <w:pPr>
              <w:jc w:val="center"/>
              <w:rPr>
                <w:rFonts w:asciiTheme="minorHAnsi" w:hAnsiTheme="minorHAnsi" w:cstheme="minorHAnsi"/>
                <w:i/>
                <w:sz w:val="16"/>
                <w:szCs w:val="16"/>
              </w:rPr>
            </w:pPr>
            <w:r w:rsidRPr="005B7E85">
              <w:rPr>
                <w:rFonts w:asciiTheme="minorHAnsi" w:hAnsiTheme="minorHAnsi" w:cstheme="minorHAnsi"/>
                <w:i/>
                <w:sz w:val="16"/>
                <w:szCs w:val="16"/>
              </w:rPr>
              <w:t>3</w:t>
            </w:r>
          </w:p>
        </w:tc>
        <w:tc>
          <w:tcPr>
            <w:tcW w:w="1023" w:type="dxa"/>
            <w:shd w:val="clear" w:color="auto" w:fill="D9D9D9"/>
            <w:vAlign w:val="center"/>
          </w:tcPr>
          <w:p w14:paraId="0459CF7A" w14:textId="77777777" w:rsidR="009A4935" w:rsidRPr="005B7E85" w:rsidRDefault="009A4935" w:rsidP="00D5059D">
            <w:pPr>
              <w:jc w:val="center"/>
              <w:rPr>
                <w:rFonts w:asciiTheme="minorHAnsi" w:hAnsiTheme="minorHAnsi" w:cstheme="minorHAnsi"/>
                <w:i/>
                <w:sz w:val="16"/>
                <w:szCs w:val="16"/>
              </w:rPr>
            </w:pPr>
            <w:r w:rsidRPr="005B7E85">
              <w:rPr>
                <w:rFonts w:asciiTheme="minorHAnsi" w:hAnsiTheme="minorHAnsi" w:cstheme="minorHAnsi"/>
                <w:i/>
                <w:sz w:val="16"/>
                <w:szCs w:val="16"/>
              </w:rPr>
              <w:t>4</w:t>
            </w:r>
          </w:p>
        </w:tc>
        <w:tc>
          <w:tcPr>
            <w:tcW w:w="684" w:type="dxa"/>
            <w:shd w:val="clear" w:color="auto" w:fill="D9D9D9"/>
            <w:vAlign w:val="center"/>
          </w:tcPr>
          <w:p w14:paraId="04793D1C" w14:textId="77777777" w:rsidR="009A4935" w:rsidRPr="005B7E85" w:rsidRDefault="009A4935" w:rsidP="00D5059D">
            <w:pPr>
              <w:jc w:val="center"/>
              <w:rPr>
                <w:rFonts w:asciiTheme="minorHAnsi" w:hAnsiTheme="minorHAnsi" w:cstheme="minorHAnsi"/>
                <w:i/>
                <w:sz w:val="16"/>
                <w:szCs w:val="16"/>
              </w:rPr>
            </w:pPr>
            <w:r w:rsidRPr="005B7E85">
              <w:rPr>
                <w:rFonts w:asciiTheme="minorHAnsi" w:hAnsiTheme="minorHAnsi" w:cstheme="minorHAnsi"/>
                <w:i/>
                <w:sz w:val="16"/>
                <w:szCs w:val="16"/>
              </w:rPr>
              <w:t>5</w:t>
            </w:r>
          </w:p>
        </w:tc>
        <w:tc>
          <w:tcPr>
            <w:tcW w:w="791" w:type="dxa"/>
            <w:shd w:val="clear" w:color="auto" w:fill="D9D9D9"/>
            <w:vAlign w:val="center"/>
          </w:tcPr>
          <w:p w14:paraId="3A2A2115" w14:textId="77777777" w:rsidR="009A4935" w:rsidRPr="005B7E85" w:rsidRDefault="009A4935" w:rsidP="00D5059D">
            <w:pPr>
              <w:jc w:val="center"/>
              <w:rPr>
                <w:rFonts w:asciiTheme="minorHAnsi" w:hAnsiTheme="minorHAnsi" w:cstheme="minorHAnsi"/>
                <w:i/>
                <w:sz w:val="16"/>
                <w:szCs w:val="16"/>
              </w:rPr>
            </w:pPr>
            <w:r w:rsidRPr="005B7E85">
              <w:rPr>
                <w:rFonts w:asciiTheme="minorHAnsi" w:hAnsiTheme="minorHAnsi" w:cstheme="minorHAnsi"/>
                <w:i/>
                <w:sz w:val="16"/>
                <w:szCs w:val="16"/>
              </w:rPr>
              <w:t>6=4x5</w:t>
            </w:r>
          </w:p>
        </w:tc>
        <w:tc>
          <w:tcPr>
            <w:tcW w:w="958" w:type="dxa"/>
            <w:shd w:val="clear" w:color="auto" w:fill="D9D9D9"/>
            <w:vAlign w:val="center"/>
          </w:tcPr>
          <w:p w14:paraId="7D43E829" w14:textId="77777777" w:rsidR="009A4935" w:rsidRPr="005B7E85" w:rsidRDefault="009A4935" w:rsidP="00D5059D">
            <w:pPr>
              <w:jc w:val="center"/>
              <w:rPr>
                <w:rFonts w:asciiTheme="minorHAnsi" w:hAnsiTheme="minorHAnsi" w:cstheme="minorHAnsi"/>
                <w:i/>
                <w:sz w:val="16"/>
                <w:szCs w:val="16"/>
              </w:rPr>
            </w:pPr>
            <w:r w:rsidRPr="005B7E85">
              <w:rPr>
                <w:rFonts w:asciiTheme="minorHAnsi" w:hAnsiTheme="minorHAnsi" w:cstheme="minorHAnsi"/>
                <w:i/>
                <w:sz w:val="16"/>
                <w:szCs w:val="16"/>
              </w:rPr>
              <w:t>7</w:t>
            </w:r>
          </w:p>
        </w:tc>
        <w:tc>
          <w:tcPr>
            <w:tcW w:w="963" w:type="dxa"/>
            <w:shd w:val="clear" w:color="auto" w:fill="D9D9D9"/>
            <w:vAlign w:val="center"/>
          </w:tcPr>
          <w:p w14:paraId="312E5C50" w14:textId="77777777" w:rsidR="009A4935" w:rsidRPr="005B7E85" w:rsidRDefault="009A4935" w:rsidP="00D5059D">
            <w:pPr>
              <w:jc w:val="center"/>
              <w:rPr>
                <w:rFonts w:asciiTheme="minorHAnsi" w:hAnsiTheme="minorHAnsi" w:cstheme="minorHAnsi"/>
                <w:i/>
                <w:sz w:val="16"/>
                <w:szCs w:val="16"/>
              </w:rPr>
            </w:pPr>
            <w:r w:rsidRPr="005B7E85">
              <w:rPr>
                <w:rFonts w:asciiTheme="minorHAnsi" w:hAnsiTheme="minorHAnsi" w:cstheme="minorHAnsi"/>
                <w:i/>
                <w:sz w:val="16"/>
                <w:szCs w:val="16"/>
              </w:rPr>
              <w:t>8=6x7</w:t>
            </w:r>
          </w:p>
        </w:tc>
        <w:tc>
          <w:tcPr>
            <w:tcW w:w="963" w:type="dxa"/>
            <w:shd w:val="clear" w:color="auto" w:fill="D9D9D9"/>
            <w:vAlign w:val="center"/>
          </w:tcPr>
          <w:p w14:paraId="5A9846CC" w14:textId="77777777" w:rsidR="009A4935" w:rsidRPr="005B7E85" w:rsidRDefault="009A4935" w:rsidP="00D5059D">
            <w:pPr>
              <w:jc w:val="center"/>
              <w:rPr>
                <w:rFonts w:asciiTheme="minorHAnsi" w:hAnsiTheme="minorHAnsi" w:cstheme="minorHAnsi"/>
                <w:i/>
                <w:sz w:val="16"/>
                <w:szCs w:val="16"/>
              </w:rPr>
            </w:pPr>
            <w:r w:rsidRPr="005B7E85">
              <w:rPr>
                <w:rFonts w:asciiTheme="minorHAnsi" w:hAnsiTheme="minorHAnsi" w:cstheme="minorHAnsi"/>
                <w:i/>
                <w:sz w:val="16"/>
                <w:szCs w:val="16"/>
              </w:rPr>
              <w:t>9=8+6</w:t>
            </w:r>
          </w:p>
        </w:tc>
      </w:tr>
      <w:tr w:rsidR="009A4935" w:rsidRPr="005B7E85" w14:paraId="23C9096E" w14:textId="77777777" w:rsidTr="007E02C5">
        <w:trPr>
          <w:trHeight w:val="1933"/>
          <w:jc w:val="center"/>
        </w:trPr>
        <w:tc>
          <w:tcPr>
            <w:tcW w:w="536" w:type="dxa"/>
            <w:vAlign w:val="center"/>
          </w:tcPr>
          <w:p w14:paraId="346C218F" w14:textId="77777777" w:rsidR="009A4935" w:rsidRPr="005B7E85" w:rsidRDefault="009A4935" w:rsidP="00D5059D">
            <w:pPr>
              <w:jc w:val="center"/>
              <w:rPr>
                <w:rFonts w:asciiTheme="minorHAnsi" w:hAnsiTheme="minorHAnsi" w:cstheme="minorHAnsi"/>
                <w:sz w:val="20"/>
                <w:szCs w:val="20"/>
              </w:rPr>
            </w:pPr>
            <w:r w:rsidRPr="005B7E85">
              <w:rPr>
                <w:rFonts w:asciiTheme="minorHAnsi" w:hAnsiTheme="minorHAnsi" w:cstheme="minorHAnsi"/>
                <w:sz w:val="20"/>
                <w:szCs w:val="20"/>
              </w:rPr>
              <w:t>1.</w:t>
            </w:r>
          </w:p>
        </w:tc>
        <w:tc>
          <w:tcPr>
            <w:tcW w:w="1588" w:type="dxa"/>
            <w:vAlign w:val="center"/>
          </w:tcPr>
          <w:p w14:paraId="2A999D7A" w14:textId="4915949C" w:rsidR="009A4935" w:rsidRPr="007E02C5" w:rsidRDefault="007E02C5" w:rsidP="00D5059D">
            <w:pPr>
              <w:jc w:val="center"/>
              <w:rPr>
                <w:rFonts w:asciiTheme="minorHAnsi" w:hAnsiTheme="minorHAnsi" w:cstheme="minorHAnsi"/>
                <w:sz w:val="20"/>
                <w:szCs w:val="20"/>
                <w:lang w:val="en-US"/>
              </w:rPr>
            </w:pPr>
            <w:r w:rsidRPr="007E02C5">
              <w:rPr>
                <w:rFonts w:asciiTheme="minorHAnsi" w:hAnsiTheme="minorHAnsi" w:cstheme="minorHAnsi"/>
                <w:sz w:val="20"/>
                <w:szCs w:val="20"/>
                <w:lang w:val="en-US"/>
              </w:rPr>
              <w:t>Sale, delivery, installation, and commissioning of a brand new mass photometer</w:t>
            </w:r>
          </w:p>
        </w:tc>
        <w:tc>
          <w:tcPr>
            <w:tcW w:w="1593" w:type="dxa"/>
          </w:tcPr>
          <w:p w14:paraId="623B1FFE" w14:textId="77777777" w:rsidR="009A4935" w:rsidRPr="007E02C5" w:rsidRDefault="009A4935" w:rsidP="00D5059D">
            <w:pPr>
              <w:jc w:val="center"/>
              <w:rPr>
                <w:rFonts w:asciiTheme="minorHAnsi" w:hAnsiTheme="minorHAnsi" w:cstheme="minorHAnsi"/>
                <w:sz w:val="20"/>
                <w:szCs w:val="20"/>
                <w:lang w:val="en-US"/>
              </w:rPr>
            </w:pPr>
          </w:p>
        </w:tc>
        <w:tc>
          <w:tcPr>
            <w:tcW w:w="1023" w:type="dxa"/>
            <w:vAlign w:val="center"/>
          </w:tcPr>
          <w:p w14:paraId="114748D7" w14:textId="77777777" w:rsidR="009A4935" w:rsidRPr="005B7E85" w:rsidRDefault="009A4935" w:rsidP="00D5059D">
            <w:pPr>
              <w:jc w:val="center"/>
              <w:rPr>
                <w:rFonts w:asciiTheme="minorHAnsi" w:hAnsiTheme="minorHAnsi" w:cstheme="minorHAnsi"/>
                <w:sz w:val="20"/>
                <w:szCs w:val="20"/>
              </w:rPr>
            </w:pPr>
            <w:r>
              <w:rPr>
                <w:rFonts w:asciiTheme="minorHAnsi" w:hAnsiTheme="minorHAnsi" w:cstheme="minorHAnsi"/>
                <w:sz w:val="20"/>
                <w:szCs w:val="20"/>
              </w:rPr>
              <w:t>1</w:t>
            </w:r>
          </w:p>
        </w:tc>
        <w:tc>
          <w:tcPr>
            <w:tcW w:w="684" w:type="dxa"/>
            <w:vAlign w:val="center"/>
          </w:tcPr>
          <w:p w14:paraId="76C2135A" w14:textId="77777777" w:rsidR="009A4935" w:rsidRPr="005B7E85" w:rsidRDefault="009A4935" w:rsidP="00D5059D">
            <w:pPr>
              <w:jc w:val="center"/>
              <w:rPr>
                <w:rFonts w:asciiTheme="minorHAnsi" w:hAnsiTheme="minorHAnsi" w:cstheme="minorHAnsi"/>
                <w:sz w:val="20"/>
                <w:szCs w:val="20"/>
              </w:rPr>
            </w:pPr>
          </w:p>
        </w:tc>
        <w:tc>
          <w:tcPr>
            <w:tcW w:w="791" w:type="dxa"/>
            <w:vAlign w:val="center"/>
          </w:tcPr>
          <w:p w14:paraId="0E6D6D31" w14:textId="77777777" w:rsidR="009A4935" w:rsidRPr="005B7E85" w:rsidRDefault="009A4935" w:rsidP="00D5059D">
            <w:pPr>
              <w:jc w:val="center"/>
              <w:rPr>
                <w:rFonts w:asciiTheme="minorHAnsi" w:hAnsiTheme="minorHAnsi" w:cstheme="minorHAnsi"/>
                <w:sz w:val="20"/>
                <w:szCs w:val="20"/>
              </w:rPr>
            </w:pPr>
          </w:p>
        </w:tc>
        <w:tc>
          <w:tcPr>
            <w:tcW w:w="958" w:type="dxa"/>
            <w:vAlign w:val="center"/>
          </w:tcPr>
          <w:p w14:paraId="1702B045" w14:textId="77777777" w:rsidR="009A4935" w:rsidRPr="005B7E85" w:rsidRDefault="009A4935" w:rsidP="00D5059D">
            <w:pPr>
              <w:jc w:val="center"/>
              <w:rPr>
                <w:rFonts w:asciiTheme="minorHAnsi" w:hAnsiTheme="minorHAnsi" w:cstheme="minorHAnsi"/>
                <w:sz w:val="20"/>
                <w:szCs w:val="20"/>
              </w:rPr>
            </w:pPr>
          </w:p>
        </w:tc>
        <w:tc>
          <w:tcPr>
            <w:tcW w:w="963" w:type="dxa"/>
            <w:vAlign w:val="center"/>
          </w:tcPr>
          <w:p w14:paraId="5D30F4C5" w14:textId="77777777" w:rsidR="009A4935" w:rsidRPr="005B7E85" w:rsidRDefault="009A4935" w:rsidP="00D5059D">
            <w:pPr>
              <w:jc w:val="center"/>
              <w:rPr>
                <w:rFonts w:asciiTheme="minorHAnsi" w:hAnsiTheme="minorHAnsi" w:cstheme="minorHAnsi"/>
                <w:sz w:val="20"/>
                <w:szCs w:val="20"/>
              </w:rPr>
            </w:pPr>
          </w:p>
        </w:tc>
        <w:tc>
          <w:tcPr>
            <w:tcW w:w="963" w:type="dxa"/>
            <w:vAlign w:val="center"/>
          </w:tcPr>
          <w:p w14:paraId="3A2B2220" w14:textId="77777777" w:rsidR="009A4935" w:rsidRPr="005B7E85" w:rsidRDefault="009A4935" w:rsidP="00D5059D">
            <w:pPr>
              <w:jc w:val="center"/>
              <w:rPr>
                <w:rFonts w:asciiTheme="minorHAnsi" w:hAnsiTheme="minorHAnsi" w:cstheme="minorHAnsi"/>
                <w:sz w:val="20"/>
                <w:szCs w:val="20"/>
              </w:rPr>
            </w:pPr>
          </w:p>
        </w:tc>
      </w:tr>
      <w:tr w:rsidR="009A4935" w:rsidRPr="005B7E85" w14:paraId="7F381FE3" w14:textId="77777777" w:rsidTr="007E02C5">
        <w:trPr>
          <w:trHeight w:val="634"/>
          <w:jc w:val="center"/>
        </w:trPr>
        <w:tc>
          <w:tcPr>
            <w:tcW w:w="5424" w:type="dxa"/>
            <w:gridSpan w:val="5"/>
            <w:vAlign w:val="center"/>
          </w:tcPr>
          <w:p w14:paraId="727B98B3" w14:textId="77777777" w:rsidR="009A4935" w:rsidRPr="005B7E85" w:rsidRDefault="009A4935" w:rsidP="00D5059D">
            <w:pPr>
              <w:jc w:val="right"/>
              <w:rPr>
                <w:rFonts w:asciiTheme="minorHAnsi" w:hAnsiTheme="minorHAnsi" w:cstheme="minorHAnsi"/>
                <w:bCs/>
                <w:sz w:val="20"/>
                <w:szCs w:val="20"/>
              </w:rPr>
            </w:pPr>
            <w:r w:rsidRPr="005B7E85">
              <w:rPr>
                <w:rFonts w:asciiTheme="minorHAnsi" w:hAnsiTheme="minorHAnsi" w:cstheme="minorHAnsi"/>
                <w:bCs/>
                <w:sz w:val="20"/>
                <w:szCs w:val="20"/>
              </w:rPr>
              <w:t>RAZEM:</w:t>
            </w:r>
          </w:p>
        </w:tc>
        <w:tc>
          <w:tcPr>
            <w:tcW w:w="791" w:type="dxa"/>
            <w:vAlign w:val="center"/>
          </w:tcPr>
          <w:p w14:paraId="0A9DFFC5" w14:textId="77777777" w:rsidR="009A4935" w:rsidRPr="005B7E85" w:rsidRDefault="009A4935" w:rsidP="00D5059D">
            <w:pPr>
              <w:jc w:val="center"/>
              <w:rPr>
                <w:rFonts w:asciiTheme="minorHAnsi" w:hAnsiTheme="minorHAnsi" w:cstheme="minorHAnsi"/>
                <w:sz w:val="20"/>
                <w:szCs w:val="20"/>
              </w:rPr>
            </w:pPr>
          </w:p>
        </w:tc>
        <w:tc>
          <w:tcPr>
            <w:tcW w:w="958" w:type="dxa"/>
            <w:vAlign w:val="center"/>
          </w:tcPr>
          <w:p w14:paraId="6A69DC0A" w14:textId="14A8AEFB" w:rsidR="009A4935" w:rsidRPr="005B7E85" w:rsidRDefault="009A4935" w:rsidP="00D5059D">
            <w:pPr>
              <w:jc w:val="center"/>
              <w:rPr>
                <w:rFonts w:asciiTheme="minorHAnsi" w:hAnsiTheme="minorHAnsi" w:cstheme="minorHAnsi"/>
                <w:sz w:val="20"/>
                <w:szCs w:val="20"/>
              </w:rPr>
            </w:pPr>
          </w:p>
        </w:tc>
        <w:tc>
          <w:tcPr>
            <w:tcW w:w="963" w:type="dxa"/>
            <w:vAlign w:val="center"/>
          </w:tcPr>
          <w:p w14:paraId="7A2B63AA" w14:textId="77777777" w:rsidR="009A4935" w:rsidRPr="005B7E85" w:rsidRDefault="009A4935" w:rsidP="00D5059D">
            <w:pPr>
              <w:jc w:val="center"/>
              <w:rPr>
                <w:rFonts w:asciiTheme="minorHAnsi" w:hAnsiTheme="minorHAnsi" w:cstheme="minorHAnsi"/>
                <w:sz w:val="20"/>
                <w:szCs w:val="20"/>
              </w:rPr>
            </w:pPr>
          </w:p>
        </w:tc>
        <w:tc>
          <w:tcPr>
            <w:tcW w:w="963" w:type="dxa"/>
            <w:vAlign w:val="center"/>
          </w:tcPr>
          <w:p w14:paraId="6D9B7082" w14:textId="77777777" w:rsidR="009A4935" w:rsidRPr="005B7E85" w:rsidRDefault="009A4935" w:rsidP="00D5059D">
            <w:pPr>
              <w:jc w:val="center"/>
              <w:rPr>
                <w:rFonts w:asciiTheme="minorHAnsi" w:hAnsiTheme="minorHAnsi" w:cstheme="minorHAnsi"/>
                <w:sz w:val="20"/>
                <w:szCs w:val="20"/>
              </w:rPr>
            </w:pPr>
          </w:p>
        </w:tc>
      </w:tr>
    </w:tbl>
    <w:p w14:paraId="6BB87477" w14:textId="2C144167" w:rsidR="006C77D0" w:rsidRPr="007E02C5" w:rsidRDefault="007E02C5" w:rsidP="006C77D0">
      <w:pPr>
        <w:spacing w:line="276" w:lineRule="auto"/>
        <w:rPr>
          <w:rFonts w:asciiTheme="minorHAnsi" w:hAnsiTheme="minorHAnsi" w:cstheme="minorHAnsi"/>
          <w:sz w:val="22"/>
          <w:szCs w:val="22"/>
          <w:lang w:val="en-US"/>
        </w:rPr>
      </w:pPr>
      <w:r w:rsidRPr="007E02C5">
        <w:rPr>
          <w:rFonts w:asciiTheme="minorHAnsi" w:hAnsiTheme="minorHAnsi" w:cstheme="minorHAnsi"/>
          <w:sz w:val="22"/>
          <w:szCs w:val="22"/>
          <w:lang w:val="en-US"/>
        </w:rPr>
        <w:t>The above price includes all costs related to the execution of the contract.</w:t>
      </w:r>
    </w:p>
    <w:p w14:paraId="34792338" w14:textId="77777777" w:rsidR="001E6004" w:rsidRPr="007E02C5" w:rsidRDefault="001E6004" w:rsidP="006C77D0">
      <w:pPr>
        <w:spacing w:line="276" w:lineRule="auto"/>
        <w:rPr>
          <w:rFonts w:asciiTheme="minorHAnsi" w:hAnsiTheme="minorHAnsi" w:cstheme="minorHAnsi"/>
          <w:sz w:val="22"/>
          <w:szCs w:val="22"/>
          <w:lang w:val="en-US"/>
        </w:rPr>
      </w:pPr>
    </w:p>
    <w:p w14:paraId="5F8AA6BC" w14:textId="77777777" w:rsidR="007E02C5" w:rsidRDefault="007E02C5" w:rsidP="006C77D0">
      <w:pPr>
        <w:spacing w:line="276" w:lineRule="auto"/>
        <w:rPr>
          <w:rFonts w:asciiTheme="minorHAnsi" w:hAnsiTheme="minorHAnsi" w:cstheme="minorHAnsi"/>
          <w:sz w:val="22"/>
          <w:szCs w:val="22"/>
          <w:lang w:val="en-US" w:eastAsia="en-US"/>
        </w:rPr>
      </w:pPr>
      <w:r w:rsidRPr="007E02C5">
        <w:rPr>
          <w:rFonts w:asciiTheme="minorHAnsi" w:hAnsiTheme="minorHAnsi" w:cstheme="minorHAnsi"/>
          <w:sz w:val="22"/>
          <w:szCs w:val="22"/>
          <w:lang w:val="en-US" w:eastAsia="en-US"/>
        </w:rPr>
        <w:t>We declare that the VAT rate stated in the offer complies with the provisions of the Act of March 11, 2004, on the tax on goods and services (Journal of Laws of 2023, item 1570).</w:t>
      </w:r>
    </w:p>
    <w:p w14:paraId="53832A62" w14:textId="310A4A74" w:rsidR="006C77D0" w:rsidRPr="00064980" w:rsidRDefault="006C77D0" w:rsidP="006C77D0">
      <w:pPr>
        <w:spacing w:line="276" w:lineRule="auto"/>
        <w:rPr>
          <w:rFonts w:asciiTheme="minorHAnsi" w:hAnsiTheme="minorHAnsi" w:cstheme="minorHAnsi"/>
          <w:b/>
          <w:bCs/>
          <w:i/>
          <w:sz w:val="22"/>
          <w:szCs w:val="22"/>
          <w:lang w:val="en-GB"/>
        </w:rPr>
      </w:pPr>
    </w:p>
    <w:p w14:paraId="69FDC9DD" w14:textId="566A4830" w:rsidR="006C77D0" w:rsidRPr="004B7945" w:rsidRDefault="004B7945" w:rsidP="006C77D0">
      <w:pPr>
        <w:spacing w:before="120"/>
        <w:rPr>
          <w:rFonts w:asciiTheme="minorHAnsi" w:hAnsiTheme="minorHAnsi" w:cstheme="minorHAnsi"/>
          <w:sz w:val="22"/>
          <w:szCs w:val="22"/>
          <w:lang w:val="en-US"/>
        </w:rPr>
      </w:pPr>
      <w:r w:rsidRPr="004B7945">
        <w:rPr>
          <w:rFonts w:asciiTheme="minorHAnsi" w:hAnsiTheme="minorHAnsi" w:cstheme="minorHAnsi"/>
          <w:sz w:val="22"/>
          <w:szCs w:val="22"/>
          <w:lang w:val="en-US"/>
        </w:rPr>
        <w:t>I declare that the selection of our offer:</w:t>
      </w:r>
    </w:p>
    <w:p w14:paraId="48362270" w14:textId="2E254603" w:rsidR="006C77D0" w:rsidRPr="004B7945" w:rsidRDefault="004B7945" w:rsidP="007F2027">
      <w:pPr>
        <w:numPr>
          <w:ilvl w:val="0"/>
          <w:numId w:val="6"/>
        </w:numPr>
        <w:spacing w:before="120"/>
        <w:ind w:left="425" w:hanging="425"/>
        <w:rPr>
          <w:rFonts w:asciiTheme="minorHAnsi" w:hAnsiTheme="minorHAnsi" w:cstheme="minorHAnsi"/>
          <w:bCs/>
          <w:sz w:val="22"/>
          <w:szCs w:val="22"/>
        </w:rPr>
      </w:pPr>
      <w:r w:rsidRPr="004B7945">
        <w:rPr>
          <w:rFonts w:asciiTheme="minorHAnsi" w:hAnsiTheme="minorHAnsi" w:cstheme="minorHAnsi"/>
          <w:bCs/>
          <w:sz w:val="22"/>
          <w:szCs w:val="22"/>
          <w:shd w:val="clear" w:color="auto" w:fill="FFFFFF"/>
          <w:lang w:val="en-US"/>
        </w:rPr>
        <w:t xml:space="preserve">will not result in the contracting authority incurring a tax liability in accordance with the provisions on the tax on goods and services.* </w:t>
      </w:r>
      <w:r w:rsidR="006C77D0" w:rsidRPr="004B7945">
        <w:rPr>
          <w:rFonts w:asciiTheme="minorHAnsi" w:hAnsiTheme="minorHAnsi" w:cstheme="minorHAnsi"/>
          <w:bCs/>
          <w:sz w:val="22"/>
          <w:szCs w:val="22"/>
        </w:rPr>
        <w:t>*</w:t>
      </w:r>
    </w:p>
    <w:p w14:paraId="5FD405E4" w14:textId="3FF05A81" w:rsidR="006C77D0" w:rsidRPr="004B7945" w:rsidRDefault="004B7945" w:rsidP="007F2027">
      <w:pPr>
        <w:numPr>
          <w:ilvl w:val="0"/>
          <w:numId w:val="6"/>
        </w:numPr>
        <w:tabs>
          <w:tab w:val="num" w:pos="426"/>
        </w:tabs>
        <w:ind w:left="426" w:hanging="426"/>
        <w:rPr>
          <w:rFonts w:asciiTheme="minorHAnsi" w:hAnsiTheme="minorHAnsi" w:cstheme="minorHAnsi"/>
          <w:sz w:val="22"/>
          <w:szCs w:val="22"/>
          <w:lang w:val="en-US"/>
        </w:rPr>
      </w:pPr>
      <w:r w:rsidRPr="004B7945">
        <w:rPr>
          <w:rFonts w:asciiTheme="minorHAnsi" w:hAnsiTheme="minorHAnsi" w:cstheme="minorHAnsi"/>
          <w:sz w:val="22"/>
          <w:szCs w:val="22"/>
          <w:lang w:val="en-US"/>
        </w:rPr>
        <w:t>will result in the contracting authority incurring a tax liability on the following goods/services in accordance with the provisions on the tax on goods and services</w:t>
      </w:r>
      <w:r w:rsidR="006C77D0" w:rsidRPr="004B7945">
        <w:rPr>
          <w:rFonts w:asciiTheme="minorHAnsi" w:hAnsiTheme="minorHAnsi" w:cstheme="minorHAnsi"/>
          <w:sz w:val="22"/>
          <w:szCs w:val="22"/>
          <w:lang w:val="en-US"/>
        </w:rPr>
        <w:t>:</w:t>
      </w:r>
      <w:r>
        <w:rPr>
          <w:rFonts w:asciiTheme="minorHAnsi" w:hAnsiTheme="minorHAnsi" w:cstheme="minorHAnsi"/>
          <w:sz w:val="22"/>
          <w:szCs w:val="22"/>
          <w:lang w:val="en-US"/>
        </w:rPr>
        <w:t>*</w:t>
      </w:r>
    </w:p>
    <w:p w14:paraId="63F2E88C" w14:textId="77777777" w:rsidR="006C77D0" w:rsidRPr="004B7945" w:rsidRDefault="006C77D0" w:rsidP="006C77D0">
      <w:pPr>
        <w:ind w:left="708"/>
        <w:rPr>
          <w:rFonts w:asciiTheme="minorHAnsi" w:hAnsiTheme="minorHAnsi" w:cstheme="minorHAnsi"/>
          <w:sz w:val="22"/>
          <w:szCs w:val="22"/>
          <w:lang w:val="en-US"/>
        </w:rPr>
      </w:pPr>
    </w:p>
    <w:p w14:paraId="792A5C47" w14:textId="77777777" w:rsidR="004B7945" w:rsidRPr="004B7945" w:rsidRDefault="004B7945" w:rsidP="004B7945">
      <w:pPr>
        <w:tabs>
          <w:tab w:val="num" w:pos="426"/>
        </w:tabs>
        <w:ind w:left="426"/>
        <w:rPr>
          <w:rFonts w:asciiTheme="minorHAnsi" w:hAnsiTheme="minorHAnsi" w:cstheme="minorHAnsi"/>
          <w:sz w:val="22"/>
          <w:szCs w:val="22"/>
          <w:lang w:val="en-US"/>
        </w:rPr>
      </w:pPr>
      <w:r w:rsidRPr="004B7945">
        <w:rPr>
          <w:rFonts w:asciiTheme="minorHAnsi" w:hAnsiTheme="minorHAnsi" w:cstheme="minorHAnsi"/>
          <w:sz w:val="22"/>
          <w:szCs w:val="22"/>
          <w:lang w:val="en-US"/>
        </w:rPr>
        <w:t>……………………………………………… - …………………………………..………………… PLN net / VAT rate</w:t>
      </w:r>
    </w:p>
    <w:p w14:paraId="5FE8F31C" w14:textId="692304E7" w:rsidR="006C77D0" w:rsidRDefault="004B7945" w:rsidP="004B7945">
      <w:pPr>
        <w:tabs>
          <w:tab w:val="num" w:pos="426"/>
        </w:tabs>
        <w:ind w:left="426"/>
        <w:rPr>
          <w:rFonts w:asciiTheme="minorHAnsi" w:hAnsiTheme="minorHAnsi" w:cstheme="minorHAnsi"/>
          <w:sz w:val="22"/>
          <w:szCs w:val="22"/>
          <w:lang w:val="en-US"/>
        </w:rPr>
      </w:pPr>
      <w:r w:rsidRPr="004B7945">
        <w:rPr>
          <w:rFonts w:asciiTheme="minorHAnsi" w:hAnsiTheme="minorHAnsi" w:cstheme="minorHAnsi"/>
          <w:sz w:val="22"/>
          <w:szCs w:val="22"/>
          <w:lang w:val="en-US"/>
        </w:rPr>
        <w:t>Name of goods/service value without VAT</w:t>
      </w:r>
    </w:p>
    <w:p w14:paraId="71B0CF9C" w14:textId="77777777" w:rsidR="004B7945" w:rsidRPr="004B7945" w:rsidRDefault="004B7945" w:rsidP="004B7945">
      <w:pPr>
        <w:tabs>
          <w:tab w:val="num" w:pos="426"/>
        </w:tabs>
        <w:ind w:left="426"/>
        <w:rPr>
          <w:rFonts w:asciiTheme="minorHAnsi" w:hAnsiTheme="minorHAnsi" w:cstheme="minorHAnsi"/>
          <w:sz w:val="22"/>
          <w:szCs w:val="22"/>
          <w:lang w:val="en-US"/>
        </w:rPr>
      </w:pPr>
    </w:p>
    <w:p w14:paraId="727737E6" w14:textId="22607B04" w:rsidR="00CE4230" w:rsidRPr="004B7945" w:rsidRDefault="004B7945" w:rsidP="006C77D0">
      <w:pPr>
        <w:rPr>
          <w:rFonts w:asciiTheme="minorHAnsi" w:hAnsiTheme="minorHAnsi" w:cstheme="minorHAnsi"/>
          <w:sz w:val="22"/>
          <w:szCs w:val="22"/>
          <w:lang w:val="en-US"/>
        </w:rPr>
      </w:pPr>
      <w:r w:rsidRPr="004B7945">
        <w:rPr>
          <w:rFonts w:asciiTheme="minorHAnsi" w:hAnsiTheme="minorHAnsi" w:cstheme="minorHAnsi"/>
          <w:sz w:val="22"/>
          <w:szCs w:val="22"/>
          <w:lang w:val="en-US"/>
        </w:rPr>
        <w:lastRenderedPageBreak/>
        <w:t>*Legal basis: Article 225 of the Act.</w:t>
      </w:r>
    </w:p>
    <w:p w14:paraId="41D0495A" w14:textId="77777777" w:rsidR="009A4935" w:rsidRPr="004B7945" w:rsidRDefault="009A4935" w:rsidP="006C77D0">
      <w:pPr>
        <w:rPr>
          <w:rFonts w:asciiTheme="minorHAnsi" w:hAnsiTheme="minorHAnsi" w:cstheme="minorHAnsi"/>
          <w:sz w:val="22"/>
          <w:szCs w:val="22"/>
          <w:lang w:val="en-US"/>
        </w:rPr>
      </w:pPr>
    </w:p>
    <w:p w14:paraId="2CBF97D1" w14:textId="1F208C13" w:rsidR="009A4935" w:rsidRPr="004B7945" w:rsidRDefault="004B7945" w:rsidP="007F2027">
      <w:pPr>
        <w:pStyle w:val="Akapitzlist"/>
        <w:numPr>
          <w:ilvl w:val="0"/>
          <w:numId w:val="7"/>
        </w:numPr>
        <w:spacing w:line="276" w:lineRule="auto"/>
        <w:ind w:left="0" w:firstLine="0"/>
        <w:contextualSpacing w:val="0"/>
        <w:rPr>
          <w:rFonts w:asciiTheme="minorHAnsi" w:hAnsiTheme="minorHAnsi" w:cstheme="minorHAnsi"/>
          <w:b/>
          <w:sz w:val="22"/>
          <w:szCs w:val="22"/>
          <w:u w:val="single"/>
          <w:lang w:val="en-US"/>
        </w:rPr>
      </w:pPr>
      <w:r w:rsidRPr="004B7945">
        <w:rPr>
          <w:rFonts w:asciiTheme="minorHAnsi" w:hAnsiTheme="minorHAnsi" w:cstheme="minorHAnsi"/>
          <w:sz w:val="22"/>
          <w:szCs w:val="22"/>
          <w:lang w:val="en-US"/>
        </w:rPr>
        <w:t>The subject of the offer is a device with the following technical specifications:</w:t>
      </w:r>
      <w:r w:rsidR="009A4935" w:rsidRPr="004B7945">
        <w:rPr>
          <w:rFonts w:asciiTheme="minorHAnsi" w:hAnsiTheme="minorHAnsi" w:cstheme="minorHAnsi"/>
          <w:sz w:val="22"/>
          <w:szCs w:val="22"/>
          <w:lang w:val="en-US"/>
        </w:rPr>
        <w:t>:</w:t>
      </w:r>
    </w:p>
    <w:p w14:paraId="4D3004BE" w14:textId="77777777" w:rsidR="009A4935" w:rsidRPr="004B7945" w:rsidRDefault="009A4935" w:rsidP="009A4935">
      <w:pPr>
        <w:pStyle w:val="Akapitzlist"/>
        <w:spacing w:line="276" w:lineRule="auto"/>
        <w:ind w:left="0"/>
        <w:contextualSpacing w:val="0"/>
        <w:rPr>
          <w:rFonts w:asciiTheme="minorHAnsi" w:hAnsiTheme="minorHAnsi" w:cstheme="minorHAnsi"/>
          <w:b/>
          <w:sz w:val="22"/>
          <w:szCs w:val="22"/>
          <w:u w:val="single"/>
          <w:lang w:val="en-US"/>
        </w:rPr>
      </w:pPr>
    </w:p>
    <w:p w14:paraId="4632C25E" w14:textId="588AA579" w:rsidR="009A4935" w:rsidRDefault="004B7945" w:rsidP="007F2027">
      <w:pPr>
        <w:pStyle w:val="Akapitzlist"/>
        <w:numPr>
          <w:ilvl w:val="1"/>
          <w:numId w:val="7"/>
        </w:numPr>
        <w:spacing w:line="276" w:lineRule="auto"/>
        <w:contextualSpacing w:val="0"/>
        <w:rPr>
          <w:rFonts w:asciiTheme="minorHAnsi" w:hAnsiTheme="minorHAnsi" w:cstheme="minorHAnsi"/>
          <w:b/>
          <w:sz w:val="22"/>
          <w:szCs w:val="22"/>
          <w:u w:val="single"/>
        </w:rPr>
      </w:pPr>
      <w:r w:rsidRPr="004B7945">
        <w:rPr>
          <w:rFonts w:asciiTheme="minorHAnsi" w:hAnsiTheme="minorHAnsi" w:cstheme="minorHAnsi"/>
          <w:b/>
          <w:sz w:val="22"/>
          <w:szCs w:val="22"/>
          <w:u w:val="single"/>
        </w:rPr>
        <w:t xml:space="preserve">Mass </w:t>
      </w:r>
      <w:proofErr w:type="spellStart"/>
      <w:r w:rsidRPr="004B7945">
        <w:rPr>
          <w:rFonts w:asciiTheme="minorHAnsi" w:hAnsiTheme="minorHAnsi" w:cstheme="minorHAnsi"/>
          <w:b/>
          <w:sz w:val="22"/>
          <w:szCs w:val="22"/>
          <w:u w:val="single"/>
        </w:rPr>
        <w:t>photometer</w:t>
      </w:r>
      <w:proofErr w:type="spellEnd"/>
      <w:r w:rsidRPr="004B7945">
        <w:rPr>
          <w:rFonts w:asciiTheme="minorHAnsi" w:hAnsiTheme="minorHAnsi" w:cstheme="minorHAnsi"/>
          <w:b/>
          <w:sz w:val="22"/>
          <w:szCs w:val="22"/>
          <w:u w:val="single"/>
        </w:rPr>
        <w:t>:</w:t>
      </w:r>
      <w:r w:rsidR="009A4935">
        <w:rPr>
          <w:rFonts w:asciiTheme="minorHAnsi" w:hAnsiTheme="minorHAnsi" w:cstheme="minorHAnsi"/>
          <w:b/>
          <w:sz w:val="22"/>
          <w:szCs w:val="22"/>
          <w:u w:val="single"/>
        </w:rPr>
        <w:t>:</w:t>
      </w:r>
    </w:p>
    <w:p w14:paraId="245765B8" w14:textId="77777777" w:rsidR="009A4935" w:rsidRPr="00A6284F" w:rsidRDefault="009A4935" w:rsidP="009A4935">
      <w:pPr>
        <w:pStyle w:val="Akapitzlist"/>
        <w:spacing w:line="276" w:lineRule="auto"/>
        <w:ind w:left="792"/>
        <w:contextualSpacing w:val="0"/>
        <w:rPr>
          <w:rFonts w:asciiTheme="minorHAnsi" w:hAnsiTheme="minorHAnsi" w:cstheme="minorHAnsi"/>
          <w:b/>
          <w:sz w:val="22"/>
          <w:szCs w:val="22"/>
          <w:u w:val="single"/>
        </w:rPr>
      </w:pPr>
    </w:p>
    <w:tbl>
      <w:tblPr>
        <w:tblW w:w="9160" w:type="dxa"/>
        <w:tblCellMar>
          <w:left w:w="70" w:type="dxa"/>
          <w:right w:w="70" w:type="dxa"/>
        </w:tblCellMar>
        <w:tblLook w:val="04A0" w:firstRow="1" w:lastRow="0" w:firstColumn="1" w:lastColumn="0" w:noHBand="0" w:noVBand="1"/>
      </w:tblPr>
      <w:tblGrid>
        <w:gridCol w:w="397"/>
        <w:gridCol w:w="4701"/>
        <w:gridCol w:w="4062"/>
      </w:tblGrid>
      <w:tr w:rsidR="009A4935" w:rsidRPr="00A6284F" w14:paraId="73A6AD37" w14:textId="77777777" w:rsidTr="00EF45F3">
        <w:trPr>
          <w:trHeight w:val="299"/>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07F4" w14:textId="77777777" w:rsidR="009A4935" w:rsidRPr="00A6284F" w:rsidRDefault="009A4935" w:rsidP="00D5059D">
            <w:pPr>
              <w:jc w:val="left"/>
              <w:rPr>
                <w:rFonts w:asciiTheme="minorHAnsi" w:hAnsiTheme="minorHAnsi" w:cstheme="minorHAnsi"/>
                <w:b/>
                <w:bCs/>
                <w:color w:val="000000"/>
                <w:sz w:val="18"/>
                <w:szCs w:val="18"/>
              </w:rPr>
            </w:pPr>
          </w:p>
        </w:tc>
        <w:tc>
          <w:tcPr>
            <w:tcW w:w="4701" w:type="dxa"/>
            <w:tcBorders>
              <w:top w:val="single" w:sz="4" w:space="0" w:color="auto"/>
              <w:left w:val="nil"/>
              <w:bottom w:val="single" w:sz="4" w:space="0" w:color="auto"/>
              <w:right w:val="single" w:sz="4" w:space="0" w:color="auto"/>
            </w:tcBorders>
            <w:shd w:val="clear" w:color="auto" w:fill="auto"/>
            <w:vAlign w:val="bottom"/>
            <w:hideMark/>
          </w:tcPr>
          <w:p w14:paraId="5ECBF9C0" w14:textId="59CCB978" w:rsidR="009A4935" w:rsidRPr="00A6284F" w:rsidRDefault="004B7945" w:rsidP="00D5059D">
            <w:pPr>
              <w:jc w:val="left"/>
              <w:rPr>
                <w:rFonts w:asciiTheme="minorHAnsi" w:hAnsiTheme="minorHAnsi" w:cstheme="minorHAnsi"/>
                <w:b/>
                <w:bCs/>
                <w:color w:val="000000"/>
                <w:sz w:val="18"/>
                <w:szCs w:val="18"/>
              </w:rPr>
            </w:pPr>
            <w:r w:rsidRPr="004B7945">
              <w:rPr>
                <w:rFonts w:asciiTheme="minorHAnsi" w:hAnsiTheme="minorHAnsi" w:cstheme="minorHAnsi"/>
                <w:b/>
                <w:bCs/>
                <w:color w:val="000000"/>
                <w:sz w:val="18"/>
                <w:szCs w:val="18"/>
              </w:rPr>
              <w:t>PARAMETER</w:t>
            </w:r>
            <w:r w:rsidR="009A4935" w:rsidRPr="00A6284F">
              <w:rPr>
                <w:rFonts w:asciiTheme="minorHAnsi" w:hAnsiTheme="minorHAnsi" w:cstheme="minorHAnsi"/>
                <w:b/>
                <w:bCs/>
                <w:color w:val="000000"/>
                <w:sz w:val="18"/>
                <w:szCs w:val="18"/>
              </w:rPr>
              <w:t>:</w:t>
            </w:r>
          </w:p>
        </w:tc>
        <w:tc>
          <w:tcPr>
            <w:tcW w:w="4062" w:type="dxa"/>
            <w:tcBorders>
              <w:top w:val="single" w:sz="4" w:space="0" w:color="auto"/>
              <w:left w:val="nil"/>
              <w:bottom w:val="single" w:sz="4" w:space="0" w:color="auto"/>
              <w:right w:val="single" w:sz="4" w:space="0" w:color="auto"/>
            </w:tcBorders>
            <w:shd w:val="clear" w:color="auto" w:fill="auto"/>
            <w:noWrap/>
            <w:vAlign w:val="center"/>
            <w:hideMark/>
          </w:tcPr>
          <w:p w14:paraId="523919FC" w14:textId="4893C832" w:rsidR="009A4935" w:rsidRPr="00A6284F" w:rsidRDefault="004B7945" w:rsidP="004B7945">
            <w:pPr>
              <w:jc w:val="left"/>
              <w:rPr>
                <w:rFonts w:asciiTheme="minorHAnsi" w:hAnsiTheme="minorHAnsi" w:cstheme="minorHAnsi"/>
                <w:b/>
                <w:bCs/>
                <w:color w:val="000000"/>
                <w:sz w:val="18"/>
                <w:szCs w:val="18"/>
              </w:rPr>
            </w:pPr>
            <w:r w:rsidRPr="004B7945">
              <w:rPr>
                <w:rFonts w:asciiTheme="minorHAnsi" w:hAnsiTheme="minorHAnsi" w:cstheme="minorHAnsi"/>
                <w:b/>
                <w:bCs/>
                <w:color w:val="000000"/>
                <w:sz w:val="18"/>
                <w:szCs w:val="18"/>
              </w:rPr>
              <w:t>OFFERED VALUE - PLEASE ENTER:</w:t>
            </w:r>
          </w:p>
        </w:tc>
      </w:tr>
      <w:tr w:rsidR="009D6E68" w:rsidRPr="00A6284F" w14:paraId="7CD868C0" w14:textId="77777777" w:rsidTr="009D6E68">
        <w:trPr>
          <w:trHeight w:val="277"/>
        </w:trPr>
        <w:tc>
          <w:tcPr>
            <w:tcW w:w="397" w:type="dxa"/>
            <w:tcBorders>
              <w:top w:val="nil"/>
              <w:left w:val="single" w:sz="4" w:space="0" w:color="auto"/>
              <w:bottom w:val="single" w:sz="4" w:space="0" w:color="auto"/>
              <w:right w:val="single" w:sz="4" w:space="0" w:color="auto"/>
            </w:tcBorders>
            <w:shd w:val="clear" w:color="auto" w:fill="auto"/>
            <w:noWrap/>
            <w:vAlign w:val="center"/>
          </w:tcPr>
          <w:p w14:paraId="349ED74A" w14:textId="623CDC33" w:rsidR="009D6E68" w:rsidRPr="00CE4230" w:rsidRDefault="009D6E68" w:rsidP="005872B0">
            <w:pPr>
              <w:jc w:val="right"/>
              <w:rPr>
                <w:b/>
                <w:bCs/>
                <w:sz w:val="20"/>
                <w:szCs w:val="20"/>
              </w:rPr>
            </w:pPr>
            <w:r w:rsidRPr="00CE4230">
              <w:rPr>
                <w:b/>
                <w:bCs/>
                <w:sz w:val="20"/>
                <w:szCs w:val="20"/>
              </w:rPr>
              <w:t>I.</w:t>
            </w:r>
          </w:p>
        </w:tc>
        <w:tc>
          <w:tcPr>
            <w:tcW w:w="8763" w:type="dxa"/>
            <w:gridSpan w:val="2"/>
            <w:tcBorders>
              <w:top w:val="nil"/>
              <w:left w:val="nil"/>
              <w:bottom w:val="single" w:sz="4" w:space="0" w:color="auto"/>
              <w:right w:val="single" w:sz="4" w:space="0" w:color="auto"/>
            </w:tcBorders>
            <w:shd w:val="clear" w:color="auto" w:fill="auto"/>
            <w:vAlign w:val="center"/>
          </w:tcPr>
          <w:p w14:paraId="7EA78CFB" w14:textId="764823D6" w:rsidR="009D6E68" w:rsidRPr="007A79D0" w:rsidRDefault="004B7945" w:rsidP="005872B0">
            <w:pPr>
              <w:jc w:val="left"/>
              <w:rPr>
                <w:rFonts w:cs="Calibri"/>
                <w:b/>
                <w:bCs/>
                <w:color w:val="000000"/>
                <w:sz w:val="20"/>
                <w:szCs w:val="20"/>
              </w:rPr>
            </w:pPr>
            <w:r w:rsidRPr="004B7945">
              <w:rPr>
                <w:rFonts w:cs="Calibri"/>
                <w:b/>
                <w:bCs/>
                <w:color w:val="000000"/>
                <w:sz w:val="20"/>
                <w:szCs w:val="20"/>
              </w:rPr>
              <w:t>GENERAL DATA</w:t>
            </w:r>
          </w:p>
        </w:tc>
      </w:tr>
      <w:tr w:rsidR="005872B0" w:rsidRPr="00A6284F" w14:paraId="07FE23F5" w14:textId="77777777" w:rsidTr="00EF45F3">
        <w:trPr>
          <w:trHeight w:val="702"/>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5C4FFA8F" w14:textId="72310C84" w:rsidR="005872B0" w:rsidRPr="005872B0" w:rsidRDefault="005872B0" w:rsidP="005872B0">
            <w:pPr>
              <w:jc w:val="right"/>
              <w:rPr>
                <w:rFonts w:cs="Calibri"/>
                <w:color w:val="000000"/>
                <w:sz w:val="20"/>
                <w:szCs w:val="20"/>
              </w:rPr>
            </w:pPr>
            <w:r w:rsidRPr="005872B0">
              <w:rPr>
                <w:b/>
                <w:bCs/>
                <w:sz w:val="20"/>
                <w:szCs w:val="20"/>
              </w:rPr>
              <w:t>1.</w:t>
            </w:r>
          </w:p>
        </w:tc>
        <w:tc>
          <w:tcPr>
            <w:tcW w:w="4701" w:type="dxa"/>
            <w:tcBorders>
              <w:top w:val="nil"/>
              <w:left w:val="nil"/>
              <w:bottom w:val="single" w:sz="4" w:space="0" w:color="auto"/>
              <w:right w:val="single" w:sz="4" w:space="0" w:color="auto"/>
            </w:tcBorders>
            <w:shd w:val="clear" w:color="auto" w:fill="auto"/>
            <w:hideMark/>
          </w:tcPr>
          <w:p w14:paraId="3871BC32" w14:textId="77777777" w:rsidR="00EF45F3" w:rsidRDefault="00EF45F3" w:rsidP="007A79D0">
            <w:pPr>
              <w:rPr>
                <w:rFonts w:cs="Calibri"/>
                <w:color w:val="000000"/>
                <w:sz w:val="20"/>
                <w:szCs w:val="20"/>
                <w:lang w:val="en-US"/>
              </w:rPr>
            </w:pPr>
            <w:proofErr w:type="spellStart"/>
            <w:r>
              <w:rPr>
                <w:rFonts w:cs="Calibri"/>
                <w:color w:val="000000"/>
                <w:sz w:val="20"/>
                <w:szCs w:val="20"/>
                <w:lang w:val="en-US"/>
              </w:rPr>
              <w:t>Fabrycznie</w:t>
            </w:r>
            <w:proofErr w:type="spellEnd"/>
            <w:r>
              <w:rPr>
                <w:rFonts w:cs="Calibri"/>
                <w:color w:val="000000"/>
                <w:sz w:val="20"/>
                <w:szCs w:val="20"/>
                <w:lang w:val="en-US"/>
              </w:rPr>
              <w:t xml:space="preserve"> </w:t>
            </w:r>
            <w:proofErr w:type="spellStart"/>
            <w:r>
              <w:rPr>
                <w:rFonts w:cs="Calibri"/>
                <w:color w:val="000000"/>
                <w:sz w:val="20"/>
                <w:szCs w:val="20"/>
                <w:lang w:val="en-US"/>
              </w:rPr>
              <w:t>nowy</w:t>
            </w:r>
            <w:proofErr w:type="spellEnd"/>
            <w:r>
              <w:rPr>
                <w:rFonts w:cs="Calibri"/>
                <w:color w:val="000000"/>
                <w:sz w:val="20"/>
                <w:szCs w:val="20"/>
                <w:lang w:val="en-US"/>
              </w:rPr>
              <w:t xml:space="preserve"> </w:t>
            </w:r>
            <w:proofErr w:type="spellStart"/>
            <w:r>
              <w:rPr>
                <w:rFonts w:cs="Calibri"/>
                <w:color w:val="000000"/>
                <w:sz w:val="20"/>
                <w:szCs w:val="20"/>
                <w:lang w:val="en-US"/>
              </w:rPr>
              <w:t>fotometr</w:t>
            </w:r>
            <w:proofErr w:type="spellEnd"/>
            <w:r>
              <w:rPr>
                <w:rFonts w:cs="Calibri"/>
                <w:color w:val="000000"/>
                <w:sz w:val="20"/>
                <w:szCs w:val="20"/>
                <w:lang w:val="en-US"/>
              </w:rPr>
              <w:t xml:space="preserve"> mas</w:t>
            </w:r>
            <w:r w:rsidR="006B13D6">
              <w:rPr>
                <w:rFonts w:cs="Calibri"/>
                <w:color w:val="000000"/>
                <w:sz w:val="20"/>
                <w:szCs w:val="20"/>
                <w:lang w:val="en-US"/>
              </w:rPr>
              <w:t>;</w:t>
            </w:r>
          </w:p>
          <w:p w14:paraId="66797D5C" w14:textId="77777777" w:rsidR="006B13D6" w:rsidRDefault="006B13D6" w:rsidP="007A79D0">
            <w:pPr>
              <w:rPr>
                <w:rFonts w:cs="Calibri"/>
                <w:color w:val="000000"/>
                <w:sz w:val="20"/>
                <w:szCs w:val="20"/>
                <w:lang w:val="en-US"/>
              </w:rPr>
            </w:pPr>
            <w:r>
              <w:rPr>
                <w:rFonts w:cs="Calibri"/>
                <w:color w:val="000000"/>
                <w:sz w:val="20"/>
                <w:szCs w:val="20"/>
                <w:lang w:val="en-US"/>
              </w:rPr>
              <w:t>/</w:t>
            </w:r>
          </w:p>
          <w:p w14:paraId="034C293A" w14:textId="25CD9B3E" w:rsidR="006B13D6" w:rsidRPr="00EF45F3" w:rsidRDefault="006B13D6" w:rsidP="007A79D0">
            <w:pPr>
              <w:rPr>
                <w:rFonts w:cs="Calibri"/>
                <w:color w:val="000000"/>
                <w:sz w:val="20"/>
                <w:szCs w:val="20"/>
                <w:lang w:val="en-US"/>
              </w:rPr>
            </w:pPr>
            <w:r>
              <w:rPr>
                <w:rFonts w:cs="Calibri"/>
                <w:color w:val="000000"/>
                <w:sz w:val="20"/>
                <w:szCs w:val="20"/>
                <w:lang w:val="en-US"/>
              </w:rPr>
              <w:t>N</w:t>
            </w:r>
            <w:r w:rsidRPr="006B13D6">
              <w:rPr>
                <w:rFonts w:cs="Calibri"/>
                <w:color w:val="000000"/>
                <w:sz w:val="20"/>
                <w:szCs w:val="20"/>
                <w:lang w:val="en-US"/>
              </w:rPr>
              <w:t>ew mass photometry system</w:t>
            </w:r>
          </w:p>
        </w:tc>
        <w:tc>
          <w:tcPr>
            <w:tcW w:w="4062" w:type="dxa"/>
            <w:tcBorders>
              <w:top w:val="nil"/>
              <w:left w:val="nil"/>
              <w:bottom w:val="single" w:sz="4" w:space="0" w:color="auto"/>
              <w:right w:val="single" w:sz="4" w:space="0" w:color="auto"/>
            </w:tcBorders>
            <w:shd w:val="clear" w:color="auto" w:fill="auto"/>
            <w:vAlign w:val="center"/>
            <w:hideMark/>
          </w:tcPr>
          <w:p w14:paraId="5A332E92" w14:textId="77777777" w:rsidR="005872B0" w:rsidRDefault="005872B0" w:rsidP="007A79D0">
            <w:pPr>
              <w:jc w:val="center"/>
              <w:rPr>
                <w:rFonts w:cs="Calibri"/>
                <w:color w:val="000000"/>
                <w:sz w:val="18"/>
                <w:szCs w:val="18"/>
              </w:rPr>
            </w:pPr>
            <w:r w:rsidRPr="00A6284F">
              <w:rPr>
                <w:rFonts w:cs="Calibri"/>
                <w:color w:val="000000"/>
                <w:sz w:val="18"/>
                <w:szCs w:val="18"/>
              </w:rPr>
              <w:t>….................................................................. producent / model / nr seryjny</w:t>
            </w:r>
          </w:p>
          <w:p w14:paraId="0D2846EC" w14:textId="77777777" w:rsidR="004B7945" w:rsidRDefault="004B7945" w:rsidP="007A79D0">
            <w:pPr>
              <w:jc w:val="center"/>
              <w:rPr>
                <w:rFonts w:cs="Calibri"/>
                <w:color w:val="000000"/>
                <w:sz w:val="18"/>
                <w:szCs w:val="18"/>
              </w:rPr>
            </w:pPr>
          </w:p>
          <w:p w14:paraId="1BD6516B" w14:textId="35C81D2F" w:rsidR="004B7945" w:rsidRPr="00A6284F" w:rsidRDefault="004B7945" w:rsidP="007A79D0">
            <w:pPr>
              <w:jc w:val="center"/>
              <w:rPr>
                <w:rFonts w:cs="Calibri"/>
                <w:color w:val="000000"/>
                <w:sz w:val="18"/>
                <w:szCs w:val="18"/>
              </w:rPr>
            </w:pPr>
            <w:proofErr w:type="spellStart"/>
            <w:r w:rsidRPr="004B7945">
              <w:rPr>
                <w:rFonts w:cs="Calibri"/>
                <w:color w:val="000000"/>
                <w:sz w:val="18"/>
                <w:szCs w:val="18"/>
              </w:rPr>
              <w:t>manufacturer</w:t>
            </w:r>
            <w:proofErr w:type="spellEnd"/>
            <w:r w:rsidRPr="004B7945">
              <w:rPr>
                <w:rFonts w:cs="Calibri"/>
                <w:color w:val="000000"/>
                <w:sz w:val="18"/>
                <w:szCs w:val="18"/>
              </w:rPr>
              <w:t xml:space="preserve"> / model / serial </w:t>
            </w:r>
            <w:proofErr w:type="spellStart"/>
            <w:r w:rsidRPr="004B7945">
              <w:rPr>
                <w:rFonts w:cs="Calibri"/>
                <w:color w:val="000000"/>
                <w:sz w:val="18"/>
                <w:szCs w:val="18"/>
              </w:rPr>
              <w:t>number</w:t>
            </w:r>
            <w:proofErr w:type="spellEnd"/>
          </w:p>
        </w:tc>
      </w:tr>
      <w:tr w:rsidR="005872B0" w:rsidRPr="00A6284F" w14:paraId="305E7B0A" w14:textId="77777777" w:rsidTr="00EF45F3">
        <w:trPr>
          <w:trHeight w:val="479"/>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3BB62D52" w14:textId="782EA72C" w:rsidR="005872B0" w:rsidRPr="005872B0" w:rsidRDefault="005872B0" w:rsidP="005872B0">
            <w:pPr>
              <w:jc w:val="right"/>
              <w:rPr>
                <w:rFonts w:cs="Calibri"/>
                <w:color w:val="000000"/>
                <w:sz w:val="20"/>
                <w:szCs w:val="20"/>
              </w:rPr>
            </w:pPr>
            <w:r w:rsidRPr="005872B0">
              <w:rPr>
                <w:b/>
                <w:bCs/>
                <w:sz w:val="20"/>
                <w:szCs w:val="20"/>
              </w:rPr>
              <w:t>2.</w:t>
            </w:r>
          </w:p>
        </w:tc>
        <w:tc>
          <w:tcPr>
            <w:tcW w:w="4701" w:type="dxa"/>
            <w:tcBorders>
              <w:top w:val="nil"/>
              <w:left w:val="nil"/>
              <w:bottom w:val="single" w:sz="4" w:space="0" w:color="auto"/>
              <w:right w:val="single" w:sz="4" w:space="0" w:color="auto"/>
            </w:tcBorders>
            <w:shd w:val="clear" w:color="auto" w:fill="auto"/>
            <w:hideMark/>
          </w:tcPr>
          <w:p w14:paraId="615E8D35" w14:textId="77777777" w:rsidR="00EF45F3" w:rsidRDefault="00EF45F3" w:rsidP="007A79D0">
            <w:pPr>
              <w:rPr>
                <w:sz w:val="20"/>
                <w:szCs w:val="20"/>
              </w:rPr>
            </w:pPr>
            <w:r w:rsidRPr="00EF45F3">
              <w:rPr>
                <w:sz w:val="20"/>
                <w:szCs w:val="20"/>
              </w:rPr>
              <w:t xml:space="preserve">Zakres mierzonych mas 30 </w:t>
            </w:r>
            <w:proofErr w:type="spellStart"/>
            <w:r w:rsidRPr="00EF45F3">
              <w:rPr>
                <w:sz w:val="20"/>
                <w:szCs w:val="20"/>
              </w:rPr>
              <w:t>kDa</w:t>
            </w:r>
            <w:proofErr w:type="spellEnd"/>
            <w:r w:rsidRPr="00EF45F3">
              <w:rPr>
                <w:sz w:val="20"/>
                <w:szCs w:val="20"/>
              </w:rPr>
              <w:t xml:space="preserve"> – 5 </w:t>
            </w:r>
            <w:proofErr w:type="spellStart"/>
            <w:r w:rsidRPr="00EF45F3">
              <w:rPr>
                <w:sz w:val="20"/>
                <w:szCs w:val="20"/>
              </w:rPr>
              <w:t>MDa</w:t>
            </w:r>
            <w:proofErr w:type="spellEnd"/>
            <w:r w:rsidRPr="00EF45F3">
              <w:rPr>
                <w:sz w:val="20"/>
                <w:szCs w:val="20"/>
              </w:rPr>
              <w:t>;</w:t>
            </w:r>
          </w:p>
          <w:p w14:paraId="035C18C7" w14:textId="77777777" w:rsidR="00EF45F3" w:rsidRPr="00EF45F3" w:rsidRDefault="00EF45F3" w:rsidP="007A79D0">
            <w:pPr>
              <w:rPr>
                <w:rFonts w:cs="Calibri"/>
                <w:color w:val="000000"/>
                <w:sz w:val="20"/>
                <w:szCs w:val="20"/>
                <w:lang w:val="en-GB"/>
              </w:rPr>
            </w:pPr>
            <w:r w:rsidRPr="00EF45F3">
              <w:rPr>
                <w:rFonts w:cs="Calibri"/>
                <w:color w:val="000000"/>
                <w:sz w:val="20"/>
                <w:szCs w:val="20"/>
                <w:lang w:val="en-GB"/>
              </w:rPr>
              <w:t>/</w:t>
            </w:r>
          </w:p>
          <w:p w14:paraId="56F568EC" w14:textId="7F2F3AB1" w:rsidR="005872B0" w:rsidRPr="00EF45F3" w:rsidRDefault="00EF45F3" w:rsidP="007A79D0">
            <w:pPr>
              <w:rPr>
                <w:rFonts w:cs="Calibri"/>
                <w:color w:val="000000"/>
                <w:sz w:val="20"/>
                <w:szCs w:val="20"/>
                <w:lang w:val="en-GB"/>
              </w:rPr>
            </w:pPr>
            <w:r w:rsidRPr="00EF45F3">
              <w:rPr>
                <w:rFonts w:cs="Calibri"/>
                <w:color w:val="000000"/>
                <w:sz w:val="20"/>
                <w:szCs w:val="20"/>
                <w:lang w:val="en-US"/>
              </w:rPr>
              <w:t xml:space="preserve">Mass range: at least 30 </w:t>
            </w:r>
            <w:proofErr w:type="spellStart"/>
            <w:r w:rsidRPr="00EF45F3">
              <w:rPr>
                <w:rFonts w:cs="Calibri"/>
                <w:color w:val="000000"/>
                <w:sz w:val="20"/>
                <w:szCs w:val="20"/>
                <w:lang w:val="en-US"/>
              </w:rPr>
              <w:t>kDa</w:t>
            </w:r>
            <w:proofErr w:type="spellEnd"/>
            <w:r w:rsidRPr="00EF45F3">
              <w:rPr>
                <w:rFonts w:cs="Calibri"/>
                <w:color w:val="000000"/>
                <w:sz w:val="20"/>
                <w:szCs w:val="20"/>
                <w:lang w:val="en-US"/>
              </w:rPr>
              <w:t xml:space="preserve"> – 5 MDa;</w:t>
            </w:r>
          </w:p>
        </w:tc>
        <w:tc>
          <w:tcPr>
            <w:tcW w:w="4062" w:type="dxa"/>
            <w:tcBorders>
              <w:top w:val="nil"/>
              <w:left w:val="nil"/>
              <w:bottom w:val="single" w:sz="4" w:space="0" w:color="auto"/>
              <w:right w:val="single" w:sz="4" w:space="0" w:color="auto"/>
            </w:tcBorders>
            <w:shd w:val="clear" w:color="auto" w:fill="auto"/>
            <w:vAlign w:val="center"/>
            <w:hideMark/>
          </w:tcPr>
          <w:p w14:paraId="23D56C9B" w14:textId="77777777" w:rsidR="004302E4" w:rsidRPr="007B0B0F" w:rsidRDefault="004302E4" w:rsidP="004302E4">
            <w:pPr>
              <w:jc w:val="center"/>
              <w:rPr>
                <w:rFonts w:cs="Calibri"/>
                <w:color w:val="000000"/>
                <w:sz w:val="18"/>
                <w:szCs w:val="18"/>
              </w:rPr>
            </w:pPr>
            <w:r w:rsidRPr="007B0B0F">
              <w:rPr>
                <w:rFonts w:cs="Calibri"/>
                <w:color w:val="000000"/>
                <w:sz w:val="18"/>
                <w:szCs w:val="18"/>
              </w:rPr>
              <w:t>…............................................................</w:t>
            </w:r>
          </w:p>
          <w:p w14:paraId="0F0C801F" w14:textId="77777777" w:rsidR="005872B0" w:rsidRDefault="004302E4" w:rsidP="007A79D0">
            <w:pPr>
              <w:jc w:val="center"/>
              <w:rPr>
                <w:rFonts w:cs="Calibri"/>
                <w:color w:val="000000"/>
                <w:sz w:val="18"/>
                <w:szCs w:val="18"/>
              </w:rPr>
            </w:pPr>
            <w:r w:rsidRPr="007B0B0F">
              <w:rPr>
                <w:rFonts w:cs="Calibri"/>
                <w:color w:val="000000"/>
                <w:sz w:val="18"/>
                <w:szCs w:val="18"/>
              </w:rPr>
              <w:t>TAK/ NIE</w:t>
            </w:r>
          </w:p>
          <w:p w14:paraId="11603F1C" w14:textId="77777777" w:rsidR="004B7945" w:rsidRDefault="004B7945" w:rsidP="007A79D0">
            <w:pPr>
              <w:jc w:val="center"/>
              <w:rPr>
                <w:rFonts w:cs="Calibri"/>
                <w:color w:val="000000"/>
                <w:sz w:val="18"/>
                <w:szCs w:val="18"/>
              </w:rPr>
            </w:pPr>
          </w:p>
          <w:p w14:paraId="1FC7002D" w14:textId="15C286B6" w:rsidR="004B7945" w:rsidRPr="00A6284F" w:rsidRDefault="00064980" w:rsidP="007A79D0">
            <w:pPr>
              <w:jc w:val="center"/>
              <w:rPr>
                <w:rFonts w:cs="Calibri"/>
                <w:color w:val="000000"/>
                <w:sz w:val="18"/>
                <w:szCs w:val="18"/>
              </w:rPr>
            </w:pPr>
            <w:r w:rsidRPr="00064980">
              <w:rPr>
                <w:rFonts w:cs="Calibri"/>
                <w:color w:val="000000"/>
                <w:sz w:val="18"/>
                <w:szCs w:val="18"/>
              </w:rPr>
              <w:t>YES/NO</w:t>
            </w:r>
          </w:p>
        </w:tc>
      </w:tr>
      <w:tr w:rsidR="005872B0" w:rsidRPr="00A6284F" w14:paraId="38629B59" w14:textId="77777777" w:rsidTr="00EF45F3">
        <w:trPr>
          <w:trHeight w:val="299"/>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33A30D6B" w14:textId="24040439" w:rsidR="005872B0" w:rsidRPr="005872B0" w:rsidRDefault="005872B0" w:rsidP="005872B0">
            <w:pPr>
              <w:jc w:val="right"/>
              <w:rPr>
                <w:rFonts w:cs="Calibri"/>
                <w:color w:val="000000"/>
                <w:sz w:val="20"/>
                <w:szCs w:val="20"/>
              </w:rPr>
            </w:pPr>
            <w:r w:rsidRPr="007A79D0">
              <w:rPr>
                <w:b/>
                <w:bCs/>
                <w:sz w:val="20"/>
                <w:szCs w:val="20"/>
              </w:rPr>
              <w:t>3</w:t>
            </w:r>
            <w:r w:rsidRPr="005872B0">
              <w:rPr>
                <w:b/>
                <w:bCs/>
                <w:sz w:val="20"/>
                <w:szCs w:val="20"/>
              </w:rPr>
              <w:t>.</w:t>
            </w:r>
          </w:p>
        </w:tc>
        <w:tc>
          <w:tcPr>
            <w:tcW w:w="4701" w:type="dxa"/>
            <w:tcBorders>
              <w:top w:val="nil"/>
              <w:left w:val="nil"/>
              <w:bottom w:val="single" w:sz="4" w:space="0" w:color="auto"/>
              <w:right w:val="single" w:sz="4" w:space="0" w:color="auto"/>
            </w:tcBorders>
            <w:shd w:val="clear" w:color="auto" w:fill="auto"/>
            <w:hideMark/>
          </w:tcPr>
          <w:p w14:paraId="7F6E358D" w14:textId="77777777" w:rsidR="005872B0" w:rsidRDefault="00EF45F3" w:rsidP="007A79D0">
            <w:pPr>
              <w:rPr>
                <w:sz w:val="20"/>
                <w:szCs w:val="20"/>
              </w:rPr>
            </w:pPr>
            <w:r w:rsidRPr="00EF45F3">
              <w:rPr>
                <w:sz w:val="20"/>
                <w:szCs w:val="20"/>
              </w:rPr>
              <w:t>Rozdzielczość (M/ΔM) co najmniej 2.5;</w:t>
            </w:r>
          </w:p>
          <w:p w14:paraId="1B76B759" w14:textId="77777777" w:rsidR="00EF45F3" w:rsidRPr="00EF45F3" w:rsidRDefault="00EF45F3" w:rsidP="007A79D0">
            <w:pPr>
              <w:rPr>
                <w:sz w:val="20"/>
                <w:szCs w:val="20"/>
                <w:lang w:val="en-GB"/>
              </w:rPr>
            </w:pPr>
            <w:r w:rsidRPr="00EF45F3">
              <w:rPr>
                <w:sz w:val="20"/>
                <w:szCs w:val="20"/>
                <w:lang w:val="en-GB"/>
              </w:rPr>
              <w:t>/</w:t>
            </w:r>
          </w:p>
          <w:p w14:paraId="11469319" w14:textId="2DC2C193" w:rsidR="00EF45F3" w:rsidRPr="00EF45F3" w:rsidRDefault="00EF45F3" w:rsidP="007A79D0">
            <w:pPr>
              <w:rPr>
                <w:rFonts w:cs="Calibri"/>
                <w:color w:val="000000"/>
                <w:sz w:val="20"/>
                <w:szCs w:val="20"/>
                <w:lang w:val="en-GB"/>
              </w:rPr>
            </w:pPr>
            <w:r w:rsidRPr="00EF45F3">
              <w:rPr>
                <w:rFonts w:cs="Calibri"/>
                <w:color w:val="000000"/>
                <w:sz w:val="20"/>
                <w:szCs w:val="20"/>
                <w:lang w:val="en-GB"/>
              </w:rPr>
              <w:t>Resolving power (M/ΔM): above 2.5;</w:t>
            </w:r>
          </w:p>
        </w:tc>
        <w:tc>
          <w:tcPr>
            <w:tcW w:w="4062" w:type="dxa"/>
            <w:tcBorders>
              <w:top w:val="nil"/>
              <w:left w:val="nil"/>
              <w:bottom w:val="single" w:sz="4" w:space="0" w:color="auto"/>
              <w:right w:val="single" w:sz="4" w:space="0" w:color="auto"/>
            </w:tcBorders>
            <w:shd w:val="clear" w:color="auto" w:fill="auto"/>
            <w:vAlign w:val="center"/>
            <w:hideMark/>
          </w:tcPr>
          <w:p w14:paraId="2910F3E9" w14:textId="77777777" w:rsidR="004302E4" w:rsidRPr="007B0B0F" w:rsidRDefault="004302E4" w:rsidP="004302E4">
            <w:pPr>
              <w:jc w:val="center"/>
              <w:rPr>
                <w:rFonts w:cs="Calibri"/>
                <w:color w:val="000000"/>
                <w:sz w:val="18"/>
                <w:szCs w:val="18"/>
              </w:rPr>
            </w:pPr>
            <w:r w:rsidRPr="007B0B0F">
              <w:rPr>
                <w:rFonts w:cs="Calibri"/>
                <w:color w:val="000000"/>
                <w:sz w:val="18"/>
                <w:szCs w:val="18"/>
              </w:rPr>
              <w:t>…............................................................</w:t>
            </w:r>
          </w:p>
          <w:p w14:paraId="457659EA" w14:textId="77777777" w:rsidR="005872B0" w:rsidRDefault="004302E4" w:rsidP="007A79D0">
            <w:pPr>
              <w:jc w:val="center"/>
              <w:rPr>
                <w:rFonts w:cs="Calibri"/>
                <w:color w:val="000000"/>
                <w:sz w:val="18"/>
                <w:szCs w:val="18"/>
              </w:rPr>
            </w:pPr>
            <w:r w:rsidRPr="007B0B0F">
              <w:rPr>
                <w:rFonts w:cs="Calibri"/>
                <w:color w:val="000000"/>
                <w:sz w:val="18"/>
                <w:szCs w:val="18"/>
              </w:rPr>
              <w:t>TAK/ NIE</w:t>
            </w:r>
          </w:p>
          <w:p w14:paraId="689EDD41" w14:textId="77777777" w:rsidR="00064980" w:rsidRDefault="00064980" w:rsidP="007A79D0">
            <w:pPr>
              <w:jc w:val="center"/>
              <w:rPr>
                <w:rFonts w:cs="Calibri"/>
                <w:color w:val="000000"/>
                <w:sz w:val="18"/>
                <w:szCs w:val="18"/>
              </w:rPr>
            </w:pPr>
          </w:p>
          <w:p w14:paraId="5B85D5A9" w14:textId="5E6ABAEF" w:rsidR="00064980" w:rsidRPr="00A6284F" w:rsidRDefault="00064980" w:rsidP="007A79D0">
            <w:pPr>
              <w:jc w:val="center"/>
              <w:rPr>
                <w:rFonts w:cs="Calibri"/>
                <w:color w:val="000000"/>
                <w:sz w:val="18"/>
                <w:szCs w:val="18"/>
              </w:rPr>
            </w:pPr>
            <w:r w:rsidRPr="00064980">
              <w:rPr>
                <w:rFonts w:cs="Calibri"/>
                <w:color w:val="000000"/>
                <w:sz w:val="18"/>
                <w:szCs w:val="18"/>
              </w:rPr>
              <w:t>YES/NO</w:t>
            </w:r>
          </w:p>
        </w:tc>
      </w:tr>
      <w:tr w:rsidR="005872B0" w:rsidRPr="00A6284F" w14:paraId="6A65EEC7" w14:textId="77777777" w:rsidTr="00EF45F3">
        <w:trPr>
          <w:trHeight w:val="479"/>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57BD6F2D" w14:textId="462B1EC6" w:rsidR="005872B0" w:rsidRPr="007A79D0" w:rsidRDefault="00EF45F3" w:rsidP="005872B0">
            <w:pPr>
              <w:jc w:val="right"/>
              <w:rPr>
                <w:rFonts w:cs="Calibri"/>
                <w:b/>
                <w:bCs/>
                <w:color w:val="000000"/>
                <w:sz w:val="20"/>
                <w:szCs w:val="20"/>
              </w:rPr>
            </w:pPr>
            <w:r w:rsidRPr="007A79D0">
              <w:rPr>
                <w:b/>
                <w:bCs/>
                <w:sz w:val="20"/>
                <w:szCs w:val="20"/>
              </w:rPr>
              <w:t>4</w:t>
            </w:r>
            <w:r w:rsidR="005872B0" w:rsidRPr="007A79D0">
              <w:rPr>
                <w:b/>
                <w:bCs/>
                <w:sz w:val="20"/>
                <w:szCs w:val="20"/>
              </w:rPr>
              <w:t>.</w:t>
            </w:r>
          </w:p>
        </w:tc>
        <w:tc>
          <w:tcPr>
            <w:tcW w:w="4701" w:type="dxa"/>
            <w:tcBorders>
              <w:top w:val="nil"/>
              <w:left w:val="nil"/>
              <w:bottom w:val="single" w:sz="4" w:space="0" w:color="auto"/>
              <w:right w:val="single" w:sz="4" w:space="0" w:color="auto"/>
            </w:tcBorders>
            <w:shd w:val="clear" w:color="auto" w:fill="auto"/>
            <w:hideMark/>
          </w:tcPr>
          <w:p w14:paraId="13234456" w14:textId="77777777" w:rsidR="005872B0" w:rsidRDefault="00EF45F3" w:rsidP="007A79D0">
            <w:pPr>
              <w:rPr>
                <w:sz w:val="20"/>
                <w:szCs w:val="20"/>
              </w:rPr>
            </w:pPr>
            <w:r w:rsidRPr="00EF45F3">
              <w:rPr>
                <w:sz w:val="20"/>
                <w:szCs w:val="20"/>
              </w:rPr>
              <w:t>Dokładność oznaczenia masy nie gorsza niż  ±2%;</w:t>
            </w:r>
          </w:p>
          <w:p w14:paraId="07501084" w14:textId="77777777" w:rsidR="00EF45F3" w:rsidRDefault="00EF45F3" w:rsidP="007A79D0">
            <w:pPr>
              <w:rPr>
                <w:sz w:val="20"/>
                <w:szCs w:val="20"/>
              </w:rPr>
            </w:pPr>
            <w:r>
              <w:rPr>
                <w:sz w:val="20"/>
                <w:szCs w:val="20"/>
              </w:rPr>
              <w:t>/</w:t>
            </w:r>
          </w:p>
          <w:p w14:paraId="195F0723" w14:textId="4D3B9DDA" w:rsidR="00EF45F3" w:rsidRPr="005872B0" w:rsidRDefault="00EF45F3" w:rsidP="007A79D0">
            <w:pPr>
              <w:rPr>
                <w:rFonts w:cs="Calibri"/>
                <w:color w:val="000000"/>
                <w:sz w:val="20"/>
                <w:szCs w:val="20"/>
              </w:rPr>
            </w:pPr>
            <w:r w:rsidRPr="00EF45F3">
              <w:rPr>
                <w:rFonts w:cs="Calibri"/>
                <w:color w:val="000000"/>
                <w:sz w:val="20"/>
                <w:szCs w:val="20"/>
              </w:rPr>
              <w:t xml:space="preserve">Mass precision: </w:t>
            </w:r>
            <w:proofErr w:type="spellStart"/>
            <w:r w:rsidRPr="00EF45F3">
              <w:rPr>
                <w:rFonts w:cs="Calibri"/>
                <w:color w:val="000000"/>
                <w:sz w:val="20"/>
                <w:szCs w:val="20"/>
              </w:rPr>
              <w:t>at</w:t>
            </w:r>
            <w:proofErr w:type="spellEnd"/>
            <w:r w:rsidRPr="00EF45F3">
              <w:rPr>
                <w:rFonts w:cs="Calibri"/>
                <w:color w:val="000000"/>
                <w:sz w:val="20"/>
                <w:szCs w:val="20"/>
              </w:rPr>
              <w:t xml:space="preserve"> least  ± 2%;</w:t>
            </w:r>
          </w:p>
        </w:tc>
        <w:tc>
          <w:tcPr>
            <w:tcW w:w="4062" w:type="dxa"/>
            <w:tcBorders>
              <w:top w:val="nil"/>
              <w:left w:val="nil"/>
              <w:bottom w:val="single" w:sz="4" w:space="0" w:color="auto"/>
              <w:right w:val="single" w:sz="4" w:space="0" w:color="auto"/>
            </w:tcBorders>
            <w:shd w:val="clear" w:color="auto" w:fill="auto"/>
            <w:vAlign w:val="center"/>
            <w:hideMark/>
          </w:tcPr>
          <w:p w14:paraId="4ACD9E74" w14:textId="77777777" w:rsidR="007B0B0F" w:rsidRPr="007B0B0F" w:rsidRDefault="007B0B0F" w:rsidP="007A79D0">
            <w:pPr>
              <w:jc w:val="center"/>
              <w:rPr>
                <w:rFonts w:cs="Calibri"/>
                <w:color w:val="000000"/>
                <w:sz w:val="18"/>
                <w:szCs w:val="18"/>
              </w:rPr>
            </w:pPr>
            <w:r w:rsidRPr="007B0B0F">
              <w:rPr>
                <w:rFonts w:cs="Calibri"/>
                <w:color w:val="000000"/>
                <w:sz w:val="18"/>
                <w:szCs w:val="18"/>
              </w:rPr>
              <w:t>…............................................................</w:t>
            </w:r>
          </w:p>
          <w:p w14:paraId="4F9F659A" w14:textId="77777777" w:rsidR="005872B0" w:rsidRDefault="007B0B0F" w:rsidP="007A79D0">
            <w:pPr>
              <w:jc w:val="center"/>
              <w:rPr>
                <w:rFonts w:cs="Calibri"/>
                <w:color w:val="000000"/>
                <w:sz w:val="18"/>
                <w:szCs w:val="18"/>
              </w:rPr>
            </w:pPr>
            <w:r w:rsidRPr="007B0B0F">
              <w:rPr>
                <w:rFonts w:cs="Calibri"/>
                <w:color w:val="000000"/>
                <w:sz w:val="18"/>
                <w:szCs w:val="18"/>
              </w:rPr>
              <w:t>TAK/ NIE</w:t>
            </w:r>
          </w:p>
          <w:p w14:paraId="5A76472C" w14:textId="77777777" w:rsidR="00064980" w:rsidRDefault="00064980" w:rsidP="007A79D0">
            <w:pPr>
              <w:jc w:val="center"/>
              <w:rPr>
                <w:rFonts w:cs="Calibri"/>
                <w:color w:val="000000"/>
                <w:sz w:val="18"/>
                <w:szCs w:val="18"/>
              </w:rPr>
            </w:pPr>
          </w:p>
          <w:p w14:paraId="6DA191DE" w14:textId="0FE77A0F" w:rsidR="00064980" w:rsidRPr="00A6284F" w:rsidRDefault="00064980" w:rsidP="007A79D0">
            <w:pPr>
              <w:jc w:val="center"/>
              <w:rPr>
                <w:rFonts w:cs="Calibri"/>
                <w:color w:val="000000"/>
                <w:sz w:val="18"/>
                <w:szCs w:val="18"/>
              </w:rPr>
            </w:pPr>
            <w:r w:rsidRPr="00064980">
              <w:rPr>
                <w:rFonts w:cs="Calibri"/>
                <w:color w:val="000000"/>
                <w:sz w:val="18"/>
                <w:szCs w:val="18"/>
              </w:rPr>
              <w:t>YES/NO</w:t>
            </w:r>
          </w:p>
        </w:tc>
      </w:tr>
      <w:tr w:rsidR="005872B0" w:rsidRPr="00A6284F" w14:paraId="10F399F4" w14:textId="77777777" w:rsidTr="00EF45F3">
        <w:trPr>
          <w:trHeight w:val="479"/>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63862F51" w14:textId="1D9F7747" w:rsidR="005872B0" w:rsidRPr="007A79D0" w:rsidRDefault="0024729D" w:rsidP="005872B0">
            <w:pPr>
              <w:jc w:val="right"/>
              <w:rPr>
                <w:rFonts w:cs="Calibri"/>
                <w:b/>
                <w:bCs/>
                <w:color w:val="000000"/>
                <w:sz w:val="20"/>
                <w:szCs w:val="20"/>
              </w:rPr>
            </w:pPr>
            <w:r>
              <w:rPr>
                <w:b/>
                <w:bCs/>
                <w:sz w:val="20"/>
                <w:szCs w:val="20"/>
              </w:rPr>
              <w:t>5</w:t>
            </w:r>
            <w:r w:rsidR="005872B0" w:rsidRPr="007A79D0">
              <w:rPr>
                <w:b/>
                <w:bCs/>
                <w:sz w:val="20"/>
                <w:szCs w:val="20"/>
              </w:rPr>
              <w:t>.</w:t>
            </w:r>
          </w:p>
        </w:tc>
        <w:tc>
          <w:tcPr>
            <w:tcW w:w="4701" w:type="dxa"/>
            <w:tcBorders>
              <w:top w:val="nil"/>
              <w:left w:val="nil"/>
              <w:bottom w:val="single" w:sz="4" w:space="0" w:color="auto"/>
              <w:right w:val="single" w:sz="4" w:space="0" w:color="auto"/>
            </w:tcBorders>
            <w:shd w:val="clear" w:color="auto" w:fill="auto"/>
            <w:hideMark/>
          </w:tcPr>
          <w:p w14:paraId="62B0EA51" w14:textId="77777777" w:rsidR="005872B0" w:rsidRDefault="00EF45F3" w:rsidP="007A79D0">
            <w:pPr>
              <w:rPr>
                <w:sz w:val="20"/>
                <w:szCs w:val="20"/>
              </w:rPr>
            </w:pPr>
            <w:r w:rsidRPr="00EF45F3">
              <w:rPr>
                <w:sz w:val="20"/>
                <w:szCs w:val="20"/>
              </w:rPr>
              <w:t>Błąd nie większy niż 5% (w pojedynczym pomiarze)</w:t>
            </w:r>
            <w:r>
              <w:rPr>
                <w:sz w:val="20"/>
                <w:szCs w:val="20"/>
              </w:rPr>
              <w:t>;</w:t>
            </w:r>
          </w:p>
          <w:p w14:paraId="314E6C00" w14:textId="77777777" w:rsidR="00EF45F3" w:rsidRPr="00EF45F3" w:rsidRDefault="00EF45F3" w:rsidP="007A79D0">
            <w:pPr>
              <w:rPr>
                <w:rFonts w:cs="Calibri"/>
                <w:color w:val="000000"/>
                <w:sz w:val="20"/>
                <w:szCs w:val="20"/>
                <w:lang w:val="en-GB"/>
              </w:rPr>
            </w:pPr>
            <w:r w:rsidRPr="00EF45F3">
              <w:rPr>
                <w:rFonts w:cs="Calibri"/>
                <w:color w:val="000000"/>
                <w:sz w:val="20"/>
                <w:szCs w:val="20"/>
                <w:lang w:val="en-GB"/>
              </w:rPr>
              <w:t>/</w:t>
            </w:r>
          </w:p>
          <w:p w14:paraId="2DD22D43" w14:textId="76441733" w:rsidR="00EF45F3" w:rsidRPr="00EF45F3" w:rsidRDefault="00EF45F3" w:rsidP="007A79D0">
            <w:pPr>
              <w:rPr>
                <w:rFonts w:cs="Calibri"/>
                <w:color w:val="000000"/>
                <w:sz w:val="20"/>
                <w:szCs w:val="20"/>
                <w:lang w:val="en-GB"/>
              </w:rPr>
            </w:pPr>
            <w:r w:rsidRPr="00EF45F3">
              <w:rPr>
                <w:rFonts w:cs="Calibri"/>
                <w:color w:val="000000"/>
                <w:sz w:val="20"/>
                <w:szCs w:val="20"/>
                <w:lang w:val="en-GB"/>
              </w:rPr>
              <w:t>Mass error: not higher than ± 5% (single measurement);</w:t>
            </w:r>
          </w:p>
        </w:tc>
        <w:tc>
          <w:tcPr>
            <w:tcW w:w="4062" w:type="dxa"/>
            <w:tcBorders>
              <w:top w:val="nil"/>
              <w:left w:val="nil"/>
              <w:bottom w:val="single" w:sz="4" w:space="0" w:color="auto"/>
              <w:right w:val="single" w:sz="4" w:space="0" w:color="auto"/>
            </w:tcBorders>
            <w:shd w:val="clear" w:color="auto" w:fill="auto"/>
            <w:vAlign w:val="center"/>
            <w:hideMark/>
          </w:tcPr>
          <w:p w14:paraId="32021B94" w14:textId="77777777" w:rsidR="007B0B0F" w:rsidRPr="007B0B0F" w:rsidRDefault="007B0B0F" w:rsidP="007A79D0">
            <w:pPr>
              <w:jc w:val="center"/>
              <w:rPr>
                <w:rFonts w:cs="Calibri"/>
                <w:color w:val="000000"/>
                <w:sz w:val="18"/>
                <w:szCs w:val="18"/>
              </w:rPr>
            </w:pPr>
            <w:r w:rsidRPr="007B0B0F">
              <w:rPr>
                <w:rFonts w:cs="Calibri"/>
                <w:color w:val="000000"/>
                <w:sz w:val="18"/>
                <w:szCs w:val="18"/>
              </w:rPr>
              <w:t>…............................................................</w:t>
            </w:r>
          </w:p>
          <w:p w14:paraId="4D993C4C" w14:textId="77777777" w:rsidR="005872B0" w:rsidRDefault="007B0B0F" w:rsidP="007A79D0">
            <w:pPr>
              <w:jc w:val="center"/>
              <w:rPr>
                <w:rFonts w:cs="Calibri"/>
                <w:color w:val="000000"/>
                <w:sz w:val="18"/>
                <w:szCs w:val="18"/>
              </w:rPr>
            </w:pPr>
            <w:r w:rsidRPr="007B0B0F">
              <w:rPr>
                <w:rFonts w:cs="Calibri"/>
                <w:color w:val="000000"/>
                <w:sz w:val="18"/>
                <w:szCs w:val="18"/>
              </w:rPr>
              <w:t>TAK/ NIE</w:t>
            </w:r>
          </w:p>
          <w:p w14:paraId="5D06C46D" w14:textId="77777777" w:rsidR="00064980" w:rsidRDefault="00064980" w:rsidP="007A79D0">
            <w:pPr>
              <w:jc w:val="center"/>
              <w:rPr>
                <w:rFonts w:cs="Calibri"/>
                <w:color w:val="000000"/>
                <w:sz w:val="18"/>
                <w:szCs w:val="18"/>
              </w:rPr>
            </w:pPr>
          </w:p>
          <w:p w14:paraId="731F4053" w14:textId="1E3A0E29" w:rsidR="00064980" w:rsidRPr="00A6284F" w:rsidRDefault="00064980" w:rsidP="007A79D0">
            <w:pPr>
              <w:jc w:val="center"/>
              <w:rPr>
                <w:rFonts w:cs="Calibri"/>
                <w:color w:val="000000"/>
                <w:sz w:val="18"/>
                <w:szCs w:val="18"/>
              </w:rPr>
            </w:pPr>
            <w:r w:rsidRPr="00064980">
              <w:rPr>
                <w:rFonts w:cs="Calibri"/>
                <w:color w:val="000000"/>
                <w:sz w:val="18"/>
                <w:szCs w:val="18"/>
              </w:rPr>
              <w:t>YES/NO</w:t>
            </w:r>
          </w:p>
        </w:tc>
      </w:tr>
      <w:tr w:rsidR="005872B0" w:rsidRPr="00A6284F" w14:paraId="06461A68" w14:textId="77777777" w:rsidTr="00EF45F3">
        <w:trPr>
          <w:trHeight w:val="58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6C65EB65" w14:textId="325CB247" w:rsidR="005872B0" w:rsidRPr="005872B0" w:rsidRDefault="0097206A" w:rsidP="005872B0">
            <w:pPr>
              <w:jc w:val="right"/>
              <w:rPr>
                <w:rFonts w:cs="Calibri"/>
                <w:color w:val="000000"/>
                <w:sz w:val="20"/>
                <w:szCs w:val="20"/>
              </w:rPr>
            </w:pPr>
            <w:r>
              <w:rPr>
                <w:b/>
                <w:bCs/>
                <w:sz w:val="20"/>
                <w:szCs w:val="20"/>
              </w:rPr>
              <w:t>6</w:t>
            </w:r>
            <w:r w:rsidR="005872B0" w:rsidRPr="007A79D0">
              <w:rPr>
                <w:b/>
                <w:bCs/>
                <w:sz w:val="20"/>
                <w:szCs w:val="20"/>
              </w:rPr>
              <w:t>.</w:t>
            </w:r>
          </w:p>
        </w:tc>
        <w:tc>
          <w:tcPr>
            <w:tcW w:w="4701" w:type="dxa"/>
            <w:tcBorders>
              <w:top w:val="nil"/>
              <w:left w:val="nil"/>
              <w:bottom w:val="single" w:sz="4" w:space="0" w:color="auto"/>
              <w:right w:val="single" w:sz="4" w:space="0" w:color="auto"/>
            </w:tcBorders>
            <w:shd w:val="clear" w:color="auto" w:fill="auto"/>
            <w:hideMark/>
          </w:tcPr>
          <w:p w14:paraId="6E56B98E" w14:textId="77777777" w:rsidR="005872B0" w:rsidRDefault="00EF45F3" w:rsidP="007A79D0">
            <w:pPr>
              <w:rPr>
                <w:sz w:val="20"/>
                <w:szCs w:val="20"/>
              </w:rPr>
            </w:pPr>
            <w:r w:rsidRPr="00EF45F3">
              <w:rPr>
                <w:sz w:val="20"/>
                <w:szCs w:val="20"/>
              </w:rPr>
              <w:t xml:space="preserve">Zakres stężeń próbki 100 </w:t>
            </w:r>
            <w:proofErr w:type="spellStart"/>
            <w:r w:rsidRPr="00EF45F3">
              <w:rPr>
                <w:sz w:val="20"/>
                <w:szCs w:val="20"/>
              </w:rPr>
              <w:t>pM</w:t>
            </w:r>
            <w:proofErr w:type="spellEnd"/>
            <w:r w:rsidRPr="00EF45F3">
              <w:rPr>
                <w:sz w:val="20"/>
                <w:szCs w:val="20"/>
              </w:rPr>
              <w:t xml:space="preserve"> – 100 </w:t>
            </w:r>
            <w:proofErr w:type="spellStart"/>
            <w:r w:rsidRPr="00EF45F3">
              <w:rPr>
                <w:sz w:val="20"/>
                <w:szCs w:val="20"/>
              </w:rPr>
              <w:t>nM</w:t>
            </w:r>
            <w:proofErr w:type="spellEnd"/>
          </w:p>
          <w:p w14:paraId="52795195" w14:textId="77777777" w:rsidR="00EF45F3" w:rsidRDefault="00EF45F3" w:rsidP="007A79D0">
            <w:pPr>
              <w:rPr>
                <w:rFonts w:cs="Calibri"/>
                <w:color w:val="000000"/>
                <w:sz w:val="20"/>
                <w:szCs w:val="20"/>
              </w:rPr>
            </w:pPr>
            <w:r>
              <w:rPr>
                <w:rFonts w:cs="Calibri"/>
                <w:color w:val="000000"/>
                <w:sz w:val="20"/>
                <w:szCs w:val="20"/>
              </w:rPr>
              <w:t>/</w:t>
            </w:r>
          </w:p>
          <w:p w14:paraId="1D048604" w14:textId="1C1DFD36" w:rsidR="00EF45F3" w:rsidRPr="00EF45F3" w:rsidRDefault="00EF45F3" w:rsidP="007A79D0">
            <w:pPr>
              <w:rPr>
                <w:rFonts w:cs="Calibri"/>
                <w:color w:val="000000"/>
                <w:sz w:val="20"/>
                <w:szCs w:val="20"/>
                <w:lang w:val="en-GB"/>
              </w:rPr>
            </w:pPr>
            <w:r w:rsidRPr="00EF45F3">
              <w:rPr>
                <w:rFonts w:cs="Calibri"/>
                <w:color w:val="000000"/>
                <w:sz w:val="20"/>
                <w:szCs w:val="20"/>
                <w:lang w:val="en-GB"/>
              </w:rPr>
              <w:t xml:space="preserve">Sample concentration range: at least 100 </w:t>
            </w:r>
            <w:proofErr w:type="spellStart"/>
            <w:r w:rsidRPr="00EF45F3">
              <w:rPr>
                <w:rFonts w:cs="Calibri"/>
                <w:color w:val="000000"/>
                <w:sz w:val="20"/>
                <w:szCs w:val="20"/>
                <w:lang w:val="en-GB"/>
              </w:rPr>
              <w:t>pM</w:t>
            </w:r>
            <w:proofErr w:type="spellEnd"/>
            <w:r w:rsidRPr="00EF45F3">
              <w:rPr>
                <w:rFonts w:cs="Calibri"/>
                <w:color w:val="000000"/>
                <w:sz w:val="20"/>
                <w:szCs w:val="20"/>
                <w:lang w:val="en-GB"/>
              </w:rPr>
              <w:t xml:space="preserve"> – 100 nM;</w:t>
            </w:r>
          </w:p>
        </w:tc>
        <w:tc>
          <w:tcPr>
            <w:tcW w:w="4062" w:type="dxa"/>
            <w:tcBorders>
              <w:top w:val="nil"/>
              <w:left w:val="nil"/>
              <w:bottom w:val="single" w:sz="4" w:space="0" w:color="auto"/>
              <w:right w:val="single" w:sz="4" w:space="0" w:color="auto"/>
            </w:tcBorders>
            <w:shd w:val="clear" w:color="auto" w:fill="auto"/>
            <w:vAlign w:val="center"/>
            <w:hideMark/>
          </w:tcPr>
          <w:p w14:paraId="0DE040DD" w14:textId="77777777" w:rsidR="007B0B0F" w:rsidRPr="007B0B0F" w:rsidRDefault="007B0B0F" w:rsidP="007A79D0">
            <w:pPr>
              <w:jc w:val="center"/>
              <w:rPr>
                <w:rFonts w:cs="Calibri"/>
                <w:color w:val="000000"/>
                <w:sz w:val="18"/>
                <w:szCs w:val="18"/>
              </w:rPr>
            </w:pPr>
            <w:r w:rsidRPr="007B0B0F">
              <w:rPr>
                <w:rFonts w:cs="Calibri"/>
                <w:color w:val="000000"/>
                <w:sz w:val="18"/>
                <w:szCs w:val="18"/>
              </w:rPr>
              <w:t>…............................................................</w:t>
            </w:r>
          </w:p>
          <w:p w14:paraId="45B70AFB" w14:textId="77777777" w:rsidR="005872B0" w:rsidRDefault="007B0B0F" w:rsidP="007A79D0">
            <w:pPr>
              <w:jc w:val="center"/>
              <w:rPr>
                <w:rFonts w:cs="Calibri"/>
                <w:color w:val="000000"/>
                <w:sz w:val="18"/>
                <w:szCs w:val="18"/>
              </w:rPr>
            </w:pPr>
            <w:r w:rsidRPr="007B0B0F">
              <w:rPr>
                <w:rFonts w:cs="Calibri"/>
                <w:color w:val="000000"/>
                <w:sz w:val="18"/>
                <w:szCs w:val="18"/>
              </w:rPr>
              <w:t>TAK/ NIE</w:t>
            </w:r>
          </w:p>
          <w:p w14:paraId="4C79ABA1" w14:textId="77777777" w:rsidR="00064980" w:rsidRDefault="00064980" w:rsidP="007A79D0">
            <w:pPr>
              <w:jc w:val="center"/>
              <w:rPr>
                <w:rFonts w:cs="Calibri"/>
                <w:color w:val="000000"/>
                <w:sz w:val="18"/>
                <w:szCs w:val="18"/>
              </w:rPr>
            </w:pPr>
          </w:p>
          <w:p w14:paraId="519618E6" w14:textId="20BCFA74" w:rsidR="00064980" w:rsidRPr="00A6284F" w:rsidRDefault="00064980" w:rsidP="007A79D0">
            <w:pPr>
              <w:jc w:val="center"/>
              <w:rPr>
                <w:rFonts w:cs="Calibri"/>
                <w:color w:val="000000"/>
                <w:sz w:val="18"/>
                <w:szCs w:val="18"/>
              </w:rPr>
            </w:pPr>
            <w:r w:rsidRPr="00064980">
              <w:rPr>
                <w:rFonts w:cs="Calibri"/>
                <w:color w:val="000000"/>
                <w:sz w:val="18"/>
                <w:szCs w:val="18"/>
              </w:rPr>
              <w:t>YES/NO</w:t>
            </w:r>
          </w:p>
        </w:tc>
      </w:tr>
      <w:tr w:rsidR="005872B0" w:rsidRPr="00A6284F" w14:paraId="250895EB" w14:textId="77777777" w:rsidTr="00EF45F3">
        <w:trPr>
          <w:trHeight w:val="479"/>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4A6FBC02" w14:textId="3792A1D8" w:rsidR="005872B0" w:rsidRPr="007A79D0" w:rsidRDefault="0097206A" w:rsidP="005872B0">
            <w:pPr>
              <w:jc w:val="right"/>
              <w:rPr>
                <w:rFonts w:cs="Calibri"/>
                <w:b/>
                <w:bCs/>
                <w:color w:val="000000"/>
                <w:sz w:val="20"/>
                <w:szCs w:val="20"/>
              </w:rPr>
            </w:pPr>
            <w:r>
              <w:rPr>
                <w:b/>
                <w:bCs/>
                <w:sz w:val="20"/>
                <w:szCs w:val="20"/>
              </w:rPr>
              <w:t>7</w:t>
            </w:r>
            <w:r w:rsidR="005872B0" w:rsidRPr="007A79D0">
              <w:rPr>
                <w:b/>
                <w:bCs/>
                <w:sz w:val="20"/>
                <w:szCs w:val="20"/>
              </w:rPr>
              <w:t>.</w:t>
            </w:r>
          </w:p>
        </w:tc>
        <w:tc>
          <w:tcPr>
            <w:tcW w:w="4701" w:type="dxa"/>
            <w:tcBorders>
              <w:top w:val="nil"/>
              <w:left w:val="nil"/>
              <w:bottom w:val="single" w:sz="4" w:space="0" w:color="auto"/>
              <w:right w:val="single" w:sz="4" w:space="0" w:color="auto"/>
            </w:tcBorders>
            <w:shd w:val="clear" w:color="auto" w:fill="auto"/>
            <w:hideMark/>
          </w:tcPr>
          <w:p w14:paraId="0C419DBE" w14:textId="77777777" w:rsidR="009D6E68" w:rsidRPr="00EF45F3" w:rsidRDefault="00EF45F3" w:rsidP="007A79D0">
            <w:pPr>
              <w:rPr>
                <w:sz w:val="20"/>
                <w:szCs w:val="20"/>
                <w:lang w:val="en-GB"/>
              </w:rPr>
            </w:pPr>
            <w:proofErr w:type="spellStart"/>
            <w:r w:rsidRPr="00EF45F3">
              <w:rPr>
                <w:sz w:val="20"/>
                <w:szCs w:val="20"/>
                <w:lang w:val="en-GB"/>
              </w:rPr>
              <w:t>Czułość</w:t>
            </w:r>
            <w:proofErr w:type="spellEnd"/>
            <w:r w:rsidRPr="00EF45F3">
              <w:rPr>
                <w:sz w:val="20"/>
                <w:szCs w:val="20"/>
                <w:lang w:val="en-GB"/>
              </w:rPr>
              <w:t xml:space="preserve"> &lt; 1 ng </w:t>
            </w:r>
            <w:proofErr w:type="spellStart"/>
            <w:r w:rsidRPr="00EF45F3">
              <w:rPr>
                <w:sz w:val="20"/>
                <w:szCs w:val="20"/>
                <w:lang w:val="en-GB"/>
              </w:rPr>
              <w:t>białka</w:t>
            </w:r>
            <w:proofErr w:type="spellEnd"/>
            <w:r w:rsidRPr="00EF45F3">
              <w:rPr>
                <w:sz w:val="20"/>
                <w:szCs w:val="20"/>
                <w:lang w:val="en-GB"/>
              </w:rPr>
              <w:t>;</w:t>
            </w:r>
          </w:p>
          <w:p w14:paraId="4695FCDE" w14:textId="77777777" w:rsidR="00EF45F3" w:rsidRPr="00EF45F3" w:rsidRDefault="00EF45F3" w:rsidP="007A79D0">
            <w:pPr>
              <w:rPr>
                <w:rFonts w:cs="Calibri"/>
                <w:color w:val="000000"/>
                <w:sz w:val="20"/>
                <w:szCs w:val="20"/>
                <w:lang w:val="en-GB"/>
              </w:rPr>
            </w:pPr>
            <w:r w:rsidRPr="00EF45F3">
              <w:rPr>
                <w:rFonts w:cs="Calibri"/>
                <w:color w:val="000000"/>
                <w:sz w:val="20"/>
                <w:szCs w:val="20"/>
                <w:lang w:val="en-GB"/>
              </w:rPr>
              <w:t>/</w:t>
            </w:r>
          </w:p>
          <w:p w14:paraId="3B8C635B" w14:textId="034815F0" w:rsidR="00EF45F3" w:rsidRPr="00EF45F3" w:rsidRDefault="00EF45F3" w:rsidP="007A79D0">
            <w:pPr>
              <w:rPr>
                <w:rFonts w:cs="Calibri"/>
                <w:b/>
                <w:bCs/>
                <w:color w:val="000000"/>
                <w:sz w:val="20"/>
                <w:szCs w:val="20"/>
                <w:lang w:val="en-GB"/>
              </w:rPr>
            </w:pPr>
            <w:r w:rsidRPr="00EF45F3">
              <w:rPr>
                <w:rFonts w:cs="Calibri"/>
                <w:color w:val="000000"/>
                <w:sz w:val="20"/>
                <w:szCs w:val="20"/>
                <w:lang w:val="en-GB"/>
              </w:rPr>
              <w:t>Sensitivity: &lt;&lt; 1 ng of protein;</w:t>
            </w:r>
          </w:p>
        </w:tc>
        <w:tc>
          <w:tcPr>
            <w:tcW w:w="4062" w:type="dxa"/>
            <w:tcBorders>
              <w:top w:val="nil"/>
              <w:left w:val="nil"/>
              <w:bottom w:val="single" w:sz="4" w:space="0" w:color="auto"/>
              <w:right w:val="single" w:sz="4" w:space="0" w:color="auto"/>
            </w:tcBorders>
            <w:shd w:val="clear" w:color="auto" w:fill="auto"/>
            <w:vAlign w:val="center"/>
            <w:hideMark/>
          </w:tcPr>
          <w:p w14:paraId="0F46261D" w14:textId="77777777" w:rsidR="00C76326" w:rsidRPr="00C76326" w:rsidRDefault="00C76326" w:rsidP="007A79D0">
            <w:pPr>
              <w:jc w:val="center"/>
              <w:rPr>
                <w:rFonts w:cs="Calibri"/>
                <w:color w:val="000000"/>
                <w:sz w:val="18"/>
                <w:szCs w:val="18"/>
              </w:rPr>
            </w:pPr>
            <w:r w:rsidRPr="00C76326">
              <w:rPr>
                <w:rFonts w:cs="Calibri"/>
                <w:color w:val="000000"/>
                <w:sz w:val="18"/>
                <w:szCs w:val="18"/>
              </w:rPr>
              <w:t>…............................................................</w:t>
            </w:r>
          </w:p>
          <w:p w14:paraId="62AF2FD3" w14:textId="77777777" w:rsidR="005872B0" w:rsidRDefault="00C76326" w:rsidP="007A79D0">
            <w:pPr>
              <w:jc w:val="center"/>
              <w:rPr>
                <w:rFonts w:cs="Calibri"/>
                <w:color w:val="000000"/>
                <w:sz w:val="18"/>
                <w:szCs w:val="18"/>
              </w:rPr>
            </w:pPr>
            <w:r w:rsidRPr="00C76326">
              <w:rPr>
                <w:rFonts w:cs="Calibri"/>
                <w:color w:val="000000"/>
                <w:sz w:val="18"/>
                <w:szCs w:val="18"/>
              </w:rPr>
              <w:t>TAK/ NIE</w:t>
            </w:r>
          </w:p>
          <w:p w14:paraId="6CD7C252" w14:textId="77777777" w:rsidR="00064980" w:rsidRDefault="00064980" w:rsidP="007A79D0">
            <w:pPr>
              <w:jc w:val="center"/>
              <w:rPr>
                <w:rFonts w:cs="Calibri"/>
                <w:color w:val="000000"/>
                <w:sz w:val="18"/>
                <w:szCs w:val="18"/>
              </w:rPr>
            </w:pPr>
          </w:p>
          <w:p w14:paraId="13CC709B" w14:textId="2AEEEB5A" w:rsidR="00064980" w:rsidRPr="00A6284F" w:rsidRDefault="00064980" w:rsidP="007A79D0">
            <w:pPr>
              <w:jc w:val="center"/>
              <w:rPr>
                <w:rFonts w:cs="Calibri"/>
                <w:color w:val="000000"/>
                <w:sz w:val="18"/>
                <w:szCs w:val="18"/>
              </w:rPr>
            </w:pPr>
            <w:r w:rsidRPr="00064980">
              <w:rPr>
                <w:rFonts w:cs="Calibri"/>
                <w:color w:val="000000"/>
                <w:sz w:val="18"/>
                <w:szCs w:val="18"/>
              </w:rPr>
              <w:t>YES/NO</w:t>
            </w:r>
          </w:p>
        </w:tc>
      </w:tr>
      <w:tr w:rsidR="005872B0" w:rsidRPr="00A6284F" w14:paraId="1180A90E" w14:textId="77777777" w:rsidTr="00EF45F3">
        <w:trPr>
          <w:trHeight w:val="479"/>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556C2745" w14:textId="307AA467" w:rsidR="005872B0" w:rsidRPr="007A79D0" w:rsidRDefault="0097206A" w:rsidP="005872B0">
            <w:pPr>
              <w:jc w:val="right"/>
              <w:rPr>
                <w:rFonts w:cs="Calibri"/>
                <w:b/>
                <w:bCs/>
                <w:color w:val="000000"/>
                <w:sz w:val="20"/>
                <w:szCs w:val="20"/>
              </w:rPr>
            </w:pPr>
            <w:r>
              <w:rPr>
                <w:b/>
                <w:bCs/>
                <w:sz w:val="20"/>
                <w:szCs w:val="20"/>
              </w:rPr>
              <w:t>8</w:t>
            </w:r>
            <w:r w:rsidR="005872B0" w:rsidRPr="007A79D0">
              <w:rPr>
                <w:b/>
                <w:bCs/>
                <w:sz w:val="20"/>
                <w:szCs w:val="20"/>
              </w:rPr>
              <w:t>.</w:t>
            </w:r>
          </w:p>
        </w:tc>
        <w:tc>
          <w:tcPr>
            <w:tcW w:w="4701" w:type="dxa"/>
            <w:tcBorders>
              <w:top w:val="nil"/>
              <w:left w:val="nil"/>
              <w:bottom w:val="single" w:sz="4" w:space="0" w:color="auto"/>
              <w:right w:val="single" w:sz="4" w:space="0" w:color="auto"/>
            </w:tcBorders>
            <w:shd w:val="clear" w:color="auto" w:fill="auto"/>
            <w:hideMark/>
          </w:tcPr>
          <w:p w14:paraId="6BC1C78D" w14:textId="6C01C7C0" w:rsidR="005872B0" w:rsidRDefault="00EF45F3" w:rsidP="007A79D0">
            <w:pPr>
              <w:rPr>
                <w:sz w:val="20"/>
                <w:szCs w:val="20"/>
              </w:rPr>
            </w:pPr>
            <w:r w:rsidRPr="00EF45F3">
              <w:rPr>
                <w:sz w:val="20"/>
                <w:szCs w:val="20"/>
              </w:rPr>
              <w:t>Obrazowana powierzchnia co najmniej 4 x 11 µm (przy</w:t>
            </w:r>
            <w:r w:rsidR="0024729D">
              <w:rPr>
                <w:sz w:val="20"/>
                <w:szCs w:val="20"/>
              </w:rPr>
              <w:t> </w:t>
            </w:r>
            <w:r w:rsidRPr="00EF45F3">
              <w:rPr>
                <w:sz w:val="20"/>
                <w:szCs w:val="20"/>
              </w:rPr>
              <w:t xml:space="preserve">500 </w:t>
            </w:r>
            <w:proofErr w:type="spellStart"/>
            <w:r w:rsidRPr="00EF45F3">
              <w:rPr>
                <w:sz w:val="20"/>
                <w:szCs w:val="20"/>
              </w:rPr>
              <w:t>Hz</w:t>
            </w:r>
            <w:proofErr w:type="spellEnd"/>
            <w:r w:rsidRPr="00EF45F3">
              <w:rPr>
                <w:sz w:val="20"/>
                <w:szCs w:val="20"/>
              </w:rPr>
              <w:t xml:space="preserve">) i co najmniej 12 x 17  µm  (przy  135  </w:t>
            </w:r>
            <w:proofErr w:type="spellStart"/>
            <w:r w:rsidRPr="00EF45F3">
              <w:rPr>
                <w:sz w:val="20"/>
                <w:szCs w:val="20"/>
              </w:rPr>
              <w:t>Hz</w:t>
            </w:r>
            <w:proofErr w:type="spellEnd"/>
            <w:r w:rsidRPr="00EF45F3">
              <w:rPr>
                <w:sz w:val="20"/>
                <w:szCs w:val="20"/>
              </w:rPr>
              <w:t>);</w:t>
            </w:r>
          </w:p>
          <w:p w14:paraId="20EB9568" w14:textId="77777777" w:rsidR="00EF45F3" w:rsidRPr="00EF45F3" w:rsidRDefault="00EF45F3" w:rsidP="007A79D0">
            <w:pPr>
              <w:rPr>
                <w:rFonts w:cs="Calibri"/>
                <w:color w:val="000000"/>
                <w:sz w:val="20"/>
                <w:szCs w:val="20"/>
                <w:lang w:val="en-GB"/>
              </w:rPr>
            </w:pPr>
            <w:r w:rsidRPr="00EF45F3">
              <w:rPr>
                <w:rFonts w:cs="Calibri"/>
                <w:color w:val="000000"/>
                <w:sz w:val="20"/>
                <w:szCs w:val="20"/>
                <w:lang w:val="en-GB"/>
              </w:rPr>
              <w:t>/</w:t>
            </w:r>
          </w:p>
          <w:p w14:paraId="312B662C" w14:textId="44783867" w:rsidR="00EF45F3" w:rsidRPr="00EF45F3" w:rsidRDefault="00EF45F3" w:rsidP="007A79D0">
            <w:pPr>
              <w:rPr>
                <w:rFonts w:cs="Calibri"/>
                <w:color w:val="000000"/>
                <w:sz w:val="20"/>
                <w:szCs w:val="20"/>
                <w:lang w:val="en-GB"/>
              </w:rPr>
            </w:pPr>
            <w:r w:rsidRPr="00EF45F3">
              <w:rPr>
                <w:rFonts w:cs="Calibri"/>
                <w:color w:val="000000"/>
                <w:sz w:val="20"/>
                <w:szCs w:val="20"/>
                <w:lang w:val="en-GB"/>
              </w:rPr>
              <w:t>Field of view: at least  4 x 11 µm (at 500 Hz) and at least 12 x 17 µm (at 135 Hz);</w:t>
            </w:r>
          </w:p>
        </w:tc>
        <w:tc>
          <w:tcPr>
            <w:tcW w:w="4062" w:type="dxa"/>
            <w:tcBorders>
              <w:top w:val="nil"/>
              <w:left w:val="nil"/>
              <w:bottom w:val="single" w:sz="4" w:space="0" w:color="auto"/>
              <w:right w:val="single" w:sz="4" w:space="0" w:color="auto"/>
            </w:tcBorders>
            <w:shd w:val="clear" w:color="auto" w:fill="auto"/>
            <w:vAlign w:val="center"/>
            <w:hideMark/>
          </w:tcPr>
          <w:p w14:paraId="70CE66F9" w14:textId="77777777" w:rsidR="00C76326" w:rsidRPr="00C76326" w:rsidRDefault="00C76326" w:rsidP="007A79D0">
            <w:pPr>
              <w:jc w:val="center"/>
              <w:rPr>
                <w:rFonts w:cs="Calibri"/>
                <w:color w:val="000000"/>
                <w:sz w:val="18"/>
                <w:szCs w:val="18"/>
              </w:rPr>
            </w:pPr>
            <w:r w:rsidRPr="00C76326">
              <w:rPr>
                <w:rFonts w:cs="Calibri"/>
                <w:color w:val="000000"/>
                <w:sz w:val="18"/>
                <w:szCs w:val="18"/>
              </w:rPr>
              <w:t>…............................................................</w:t>
            </w:r>
          </w:p>
          <w:p w14:paraId="2DF43EAA" w14:textId="77777777" w:rsidR="005872B0" w:rsidRDefault="00C76326" w:rsidP="007A79D0">
            <w:pPr>
              <w:jc w:val="center"/>
              <w:rPr>
                <w:rFonts w:cs="Calibri"/>
                <w:color w:val="000000"/>
                <w:sz w:val="18"/>
                <w:szCs w:val="18"/>
              </w:rPr>
            </w:pPr>
            <w:r w:rsidRPr="00C76326">
              <w:rPr>
                <w:rFonts w:cs="Calibri"/>
                <w:color w:val="000000"/>
                <w:sz w:val="18"/>
                <w:szCs w:val="18"/>
              </w:rPr>
              <w:t>TAK/ NIE</w:t>
            </w:r>
          </w:p>
          <w:p w14:paraId="4D82BB92" w14:textId="77777777" w:rsidR="00064980" w:rsidRDefault="00064980" w:rsidP="007A79D0">
            <w:pPr>
              <w:jc w:val="center"/>
              <w:rPr>
                <w:rFonts w:cs="Calibri"/>
                <w:color w:val="000000"/>
                <w:sz w:val="18"/>
                <w:szCs w:val="18"/>
              </w:rPr>
            </w:pPr>
          </w:p>
          <w:p w14:paraId="68FB733C" w14:textId="6D507282" w:rsidR="00064980" w:rsidRPr="00A6284F" w:rsidRDefault="00064980" w:rsidP="007A79D0">
            <w:pPr>
              <w:jc w:val="center"/>
              <w:rPr>
                <w:rFonts w:cs="Calibri"/>
                <w:color w:val="000000"/>
                <w:sz w:val="18"/>
                <w:szCs w:val="18"/>
              </w:rPr>
            </w:pPr>
            <w:r w:rsidRPr="00064980">
              <w:rPr>
                <w:rFonts w:cs="Calibri"/>
                <w:color w:val="000000"/>
                <w:sz w:val="18"/>
                <w:szCs w:val="18"/>
              </w:rPr>
              <w:t>YES/NO</w:t>
            </w:r>
          </w:p>
        </w:tc>
      </w:tr>
      <w:tr w:rsidR="005872B0" w:rsidRPr="00A6284F" w14:paraId="315E5723" w14:textId="77777777" w:rsidTr="00EF45F3">
        <w:trPr>
          <w:trHeight w:val="479"/>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0FE232EA" w14:textId="40F24926" w:rsidR="005872B0" w:rsidRPr="005872B0" w:rsidRDefault="0024729D" w:rsidP="005872B0">
            <w:pPr>
              <w:jc w:val="right"/>
              <w:rPr>
                <w:rFonts w:cs="Calibri"/>
                <w:color w:val="000000"/>
                <w:sz w:val="20"/>
                <w:szCs w:val="20"/>
              </w:rPr>
            </w:pPr>
            <w:r>
              <w:rPr>
                <w:b/>
                <w:bCs/>
                <w:sz w:val="20"/>
                <w:szCs w:val="20"/>
              </w:rPr>
              <w:t>7</w:t>
            </w:r>
            <w:r w:rsidR="005872B0" w:rsidRPr="005872B0">
              <w:rPr>
                <w:b/>
                <w:bCs/>
                <w:sz w:val="20"/>
                <w:szCs w:val="20"/>
              </w:rPr>
              <w:t>.</w:t>
            </w:r>
          </w:p>
        </w:tc>
        <w:tc>
          <w:tcPr>
            <w:tcW w:w="4701" w:type="dxa"/>
            <w:tcBorders>
              <w:top w:val="nil"/>
              <w:left w:val="nil"/>
              <w:bottom w:val="single" w:sz="4" w:space="0" w:color="auto"/>
              <w:right w:val="single" w:sz="4" w:space="0" w:color="auto"/>
            </w:tcBorders>
            <w:shd w:val="clear" w:color="auto" w:fill="auto"/>
            <w:hideMark/>
          </w:tcPr>
          <w:p w14:paraId="444754E7" w14:textId="77777777" w:rsidR="005872B0" w:rsidRDefault="00EF45F3" w:rsidP="007A79D0">
            <w:pPr>
              <w:rPr>
                <w:sz w:val="20"/>
                <w:szCs w:val="20"/>
              </w:rPr>
            </w:pPr>
            <w:r w:rsidRPr="00EF45F3">
              <w:rPr>
                <w:sz w:val="20"/>
                <w:szCs w:val="20"/>
              </w:rPr>
              <w:t xml:space="preserve">Rozmiar piksela nie większy niż 12 </w:t>
            </w:r>
            <w:proofErr w:type="spellStart"/>
            <w:r w:rsidRPr="00EF45F3">
              <w:rPr>
                <w:sz w:val="20"/>
                <w:szCs w:val="20"/>
              </w:rPr>
              <w:t>nm</w:t>
            </w:r>
            <w:proofErr w:type="spellEnd"/>
            <w:r>
              <w:rPr>
                <w:sz w:val="20"/>
                <w:szCs w:val="20"/>
              </w:rPr>
              <w:t>;</w:t>
            </w:r>
          </w:p>
          <w:p w14:paraId="66F5A8EA" w14:textId="77777777" w:rsidR="00EF45F3" w:rsidRPr="000B1096" w:rsidRDefault="00EF45F3" w:rsidP="007A79D0">
            <w:pPr>
              <w:rPr>
                <w:rFonts w:cs="Calibri"/>
                <w:color w:val="000000"/>
                <w:sz w:val="20"/>
                <w:szCs w:val="20"/>
                <w:lang w:val="en-US"/>
              </w:rPr>
            </w:pPr>
            <w:r w:rsidRPr="000B1096">
              <w:rPr>
                <w:rFonts w:cs="Calibri"/>
                <w:color w:val="000000"/>
                <w:sz w:val="20"/>
                <w:szCs w:val="20"/>
                <w:lang w:val="en-US"/>
              </w:rPr>
              <w:t>/</w:t>
            </w:r>
          </w:p>
          <w:p w14:paraId="73C7F0A7" w14:textId="45874429" w:rsidR="00EF45F3" w:rsidRPr="00EF45F3" w:rsidRDefault="00EF45F3" w:rsidP="007A79D0">
            <w:pPr>
              <w:rPr>
                <w:rFonts w:cs="Calibri"/>
                <w:color w:val="000000"/>
                <w:sz w:val="20"/>
                <w:szCs w:val="20"/>
                <w:lang w:val="en-GB"/>
              </w:rPr>
            </w:pPr>
            <w:r w:rsidRPr="00EF45F3">
              <w:rPr>
                <w:rFonts w:cs="Calibri"/>
                <w:color w:val="000000"/>
                <w:sz w:val="20"/>
                <w:szCs w:val="20"/>
                <w:lang w:val="en-GB"/>
              </w:rPr>
              <w:t>Pixel size: not bigger than 12 nm.</w:t>
            </w:r>
          </w:p>
        </w:tc>
        <w:tc>
          <w:tcPr>
            <w:tcW w:w="4062" w:type="dxa"/>
            <w:tcBorders>
              <w:top w:val="nil"/>
              <w:left w:val="nil"/>
              <w:bottom w:val="single" w:sz="4" w:space="0" w:color="auto"/>
              <w:right w:val="single" w:sz="4" w:space="0" w:color="auto"/>
            </w:tcBorders>
            <w:shd w:val="clear" w:color="auto" w:fill="auto"/>
            <w:vAlign w:val="center"/>
            <w:hideMark/>
          </w:tcPr>
          <w:p w14:paraId="7CA5F5C5" w14:textId="77777777" w:rsidR="00C76326" w:rsidRPr="007A79D0" w:rsidRDefault="00C76326" w:rsidP="00C76326">
            <w:pPr>
              <w:jc w:val="center"/>
              <w:rPr>
                <w:rFonts w:cs="Calibri"/>
                <w:color w:val="000000"/>
                <w:sz w:val="18"/>
                <w:szCs w:val="18"/>
              </w:rPr>
            </w:pPr>
            <w:r w:rsidRPr="007A79D0">
              <w:rPr>
                <w:rFonts w:cs="Calibri"/>
                <w:color w:val="000000"/>
                <w:sz w:val="18"/>
                <w:szCs w:val="18"/>
              </w:rPr>
              <w:t>…............................................................</w:t>
            </w:r>
          </w:p>
          <w:p w14:paraId="724636B9" w14:textId="77777777" w:rsidR="005872B0" w:rsidRDefault="00C76326" w:rsidP="007A79D0">
            <w:pPr>
              <w:jc w:val="center"/>
              <w:rPr>
                <w:rFonts w:cs="Calibri"/>
                <w:color w:val="000000"/>
                <w:sz w:val="18"/>
                <w:szCs w:val="18"/>
              </w:rPr>
            </w:pPr>
            <w:r w:rsidRPr="007A79D0">
              <w:rPr>
                <w:rFonts w:cs="Calibri"/>
                <w:color w:val="000000"/>
                <w:sz w:val="18"/>
                <w:szCs w:val="18"/>
              </w:rPr>
              <w:t>TAK/ NIE</w:t>
            </w:r>
          </w:p>
          <w:p w14:paraId="5CD22F19" w14:textId="77777777" w:rsidR="00064980" w:rsidRDefault="00064980" w:rsidP="007A79D0">
            <w:pPr>
              <w:jc w:val="center"/>
              <w:rPr>
                <w:rFonts w:cs="Calibri"/>
                <w:color w:val="000000"/>
                <w:sz w:val="18"/>
                <w:szCs w:val="18"/>
              </w:rPr>
            </w:pPr>
          </w:p>
          <w:p w14:paraId="586838F8" w14:textId="41B8226B" w:rsidR="00064980" w:rsidRPr="00A6284F" w:rsidRDefault="00064980" w:rsidP="007A79D0">
            <w:pPr>
              <w:jc w:val="center"/>
              <w:rPr>
                <w:rFonts w:cs="Calibri"/>
                <w:color w:val="000000"/>
                <w:sz w:val="18"/>
                <w:szCs w:val="18"/>
              </w:rPr>
            </w:pPr>
            <w:r w:rsidRPr="00064980">
              <w:rPr>
                <w:rFonts w:cs="Calibri"/>
                <w:color w:val="000000"/>
                <w:sz w:val="18"/>
                <w:szCs w:val="18"/>
              </w:rPr>
              <w:t>YES/NO</w:t>
            </w:r>
          </w:p>
        </w:tc>
      </w:tr>
      <w:tr w:rsidR="009D6E68" w:rsidRPr="00A6284F" w14:paraId="7A04ED73" w14:textId="77777777" w:rsidTr="007A79D0">
        <w:trPr>
          <w:trHeight w:val="386"/>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7933F" w14:textId="714EABC3" w:rsidR="009D6E68" w:rsidRPr="007A79D0" w:rsidRDefault="009D6E68" w:rsidP="009D6E68">
            <w:pPr>
              <w:jc w:val="right"/>
              <w:rPr>
                <w:b/>
                <w:bCs/>
                <w:sz w:val="20"/>
                <w:szCs w:val="20"/>
              </w:rPr>
            </w:pPr>
            <w:r w:rsidRPr="007A79D0">
              <w:rPr>
                <w:b/>
                <w:bCs/>
                <w:sz w:val="20"/>
                <w:szCs w:val="20"/>
              </w:rPr>
              <w:t>II.</w:t>
            </w:r>
          </w:p>
        </w:tc>
        <w:tc>
          <w:tcPr>
            <w:tcW w:w="8763" w:type="dxa"/>
            <w:gridSpan w:val="2"/>
            <w:tcBorders>
              <w:top w:val="single" w:sz="4" w:space="0" w:color="auto"/>
              <w:left w:val="nil"/>
              <w:bottom w:val="single" w:sz="4" w:space="0" w:color="auto"/>
              <w:right w:val="single" w:sz="4" w:space="0" w:color="auto"/>
            </w:tcBorders>
            <w:shd w:val="clear" w:color="auto" w:fill="auto"/>
            <w:vAlign w:val="center"/>
          </w:tcPr>
          <w:p w14:paraId="3A30B7B8" w14:textId="1CCD7FC3" w:rsidR="009D6E68" w:rsidRPr="007A79D0" w:rsidRDefault="00EF45F3" w:rsidP="009D6E68">
            <w:pPr>
              <w:jc w:val="left"/>
              <w:rPr>
                <w:b/>
                <w:bCs/>
                <w:sz w:val="20"/>
                <w:szCs w:val="20"/>
              </w:rPr>
            </w:pPr>
            <w:r w:rsidRPr="007A79D0">
              <w:rPr>
                <w:b/>
                <w:bCs/>
                <w:sz w:val="20"/>
                <w:szCs w:val="20"/>
              </w:rPr>
              <w:t>DODATKOWE ELEMENTY</w:t>
            </w:r>
          </w:p>
        </w:tc>
      </w:tr>
      <w:tr w:rsidR="009D6E68" w:rsidRPr="00A6284F" w14:paraId="59940EDF" w14:textId="77777777" w:rsidTr="00EF45F3">
        <w:trPr>
          <w:trHeight w:val="808"/>
        </w:trPr>
        <w:tc>
          <w:tcPr>
            <w:tcW w:w="397" w:type="dxa"/>
            <w:tcBorders>
              <w:top w:val="single" w:sz="4" w:space="0" w:color="auto"/>
              <w:left w:val="single" w:sz="4" w:space="0" w:color="auto"/>
              <w:bottom w:val="single" w:sz="4" w:space="0" w:color="auto"/>
              <w:right w:val="single" w:sz="4" w:space="0" w:color="auto"/>
            </w:tcBorders>
            <w:shd w:val="clear" w:color="auto" w:fill="auto"/>
            <w:noWrap/>
          </w:tcPr>
          <w:p w14:paraId="2A164C4A" w14:textId="5069A28D" w:rsidR="009D6E68" w:rsidRPr="007A79D0" w:rsidRDefault="009D6E68" w:rsidP="009D6E68">
            <w:pPr>
              <w:jc w:val="right"/>
              <w:rPr>
                <w:rFonts w:asciiTheme="minorHAnsi" w:hAnsiTheme="minorHAnsi" w:cstheme="minorHAnsi"/>
                <w:b/>
                <w:bCs/>
                <w:sz w:val="20"/>
                <w:szCs w:val="20"/>
              </w:rPr>
            </w:pPr>
            <w:r w:rsidRPr="007A79D0">
              <w:rPr>
                <w:rFonts w:asciiTheme="minorHAnsi" w:hAnsiTheme="minorHAnsi" w:cstheme="minorHAnsi"/>
                <w:b/>
                <w:bCs/>
                <w:sz w:val="20"/>
                <w:szCs w:val="20"/>
              </w:rPr>
              <w:t>1</w:t>
            </w:r>
            <w:r w:rsidRPr="00CE4230">
              <w:rPr>
                <w:rFonts w:asciiTheme="minorHAnsi" w:hAnsiTheme="minorHAnsi" w:cstheme="minorHAnsi"/>
                <w:b/>
                <w:bCs/>
                <w:sz w:val="20"/>
                <w:szCs w:val="20"/>
              </w:rPr>
              <w:t>.</w:t>
            </w:r>
          </w:p>
        </w:tc>
        <w:tc>
          <w:tcPr>
            <w:tcW w:w="4701" w:type="dxa"/>
            <w:tcBorders>
              <w:top w:val="single" w:sz="4" w:space="0" w:color="auto"/>
              <w:left w:val="nil"/>
              <w:bottom w:val="single" w:sz="4" w:space="0" w:color="auto"/>
              <w:right w:val="single" w:sz="4" w:space="0" w:color="auto"/>
            </w:tcBorders>
            <w:shd w:val="clear" w:color="auto" w:fill="auto"/>
          </w:tcPr>
          <w:p w14:paraId="76681223" w14:textId="07147693" w:rsidR="009D6E68" w:rsidRDefault="00EF45F3" w:rsidP="007A79D0">
            <w:pPr>
              <w:rPr>
                <w:rFonts w:asciiTheme="minorHAnsi" w:hAnsiTheme="minorHAnsi" w:cstheme="minorHAnsi"/>
                <w:sz w:val="20"/>
                <w:szCs w:val="20"/>
              </w:rPr>
            </w:pPr>
            <w:r w:rsidRPr="00EF45F3">
              <w:rPr>
                <w:rFonts w:asciiTheme="minorHAnsi" w:hAnsiTheme="minorHAnsi" w:cstheme="minorHAnsi"/>
                <w:sz w:val="20"/>
                <w:szCs w:val="20"/>
              </w:rPr>
              <w:t>Komputer sterujący z systemem operacyjnym Windows 10 Professional lub równoważnym*</w:t>
            </w:r>
            <w:r>
              <w:rPr>
                <w:rFonts w:asciiTheme="minorHAnsi" w:hAnsiTheme="minorHAnsi" w:cstheme="minorHAnsi"/>
                <w:sz w:val="20"/>
                <w:szCs w:val="20"/>
              </w:rPr>
              <w:t xml:space="preserve"> (*</w:t>
            </w:r>
            <w:r w:rsidR="0024729D">
              <w:rPr>
                <w:rFonts w:asciiTheme="minorHAnsi" w:hAnsiTheme="minorHAnsi" w:cstheme="minorHAnsi"/>
                <w:sz w:val="20"/>
                <w:szCs w:val="20"/>
              </w:rPr>
              <w:t>-</w:t>
            </w:r>
            <w:r>
              <w:rPr>
                <w:rFonts w:asciiTheme="minorHAnsi" w:hAnsiTheme="minorHAnsi" w:cstheme="minorHAnsi"/>
                <w:sz w:val="20"/>
                <w:szCs w:val="20"/>
              </w:rPr>
              <w:t>patrz SWZ)</w:t>
            </w:r>
            <w:r w:rsidRPr="00EF45F3">
              <w:rPr>
                <w:rFonts w:asciiTheme="minorHAnsi" w:hAnsiTheme="minorHAnsi" w:cstheme="minorHAnsi"/>
                <w:sz w:val="20"/>
                <w:szCs w:val="20"/>
              </w:rPr>
              <w:t xml:space="preserve"> o </w:t>
            </w:r>
            <w:r w:rsidR="0024729D">
              <w:rPr>
                <w:rFonts w:asciiTheme="minorHAnsi" w:hAnsiTheme="minorHAnsi" w:cstheme="minorHAnsi"/>
                <w:sz w:val="20"/>
                <w:szCs w:val="20"/>
              </w:rPr>
              <w:t> </w:t>
            </w:r>
            <w:r w:rsidRPr="00EF45F3">
              <w:rPr>
                <w:rFonts w:asciiTheme="minorHAnsi" w:hAnsiTheme="minorHAnsi" w:cstheme="minorHAnsi"/>
                <w:sz w:val="20"/>
                <w:szCs w:val="20"/>
              </w:rPr>
              <w:t>parametrach właściwych dla skutecznej obsługi urządzenia wraz z klawiaturą, myszą, 24-calowym monitorem oraz oprogramowaniem do sterowaniem pomiarami i zbierania danych;</w:t>
            </w:r>
          </w:p>
          <w:p w14:paraId="0618C5DB" w14:textId="77777777" w:rsidR="00EF45F3" w:rsidRPr="000B1096" w:rsidRDefault="00EF45F3" w:rsidP="009D6E68">
            <w:pPr>
              <w:jc w:val="left"/>
              <w:rPr>
                <w:rFonts w:asciiTheme="minorHAnsi" w:hAnsiTheme="minorHAnsi" w:cstheme="minorHAnsi"/>
                <w:sz w:val="20"/>
                <w:szCs w:val="20"/>
                <w:lang w:val="en-US"/>
              </w:rPr>
            </w:pPr>
            <w:r w:rsidRPr="000B1096">
              <w:rPr>
                <w:rFonts w:asciiTheme="minorHAnsi" w:hAnsiTheme="minorHAnsi" w:cstheme="minorHAnsi"/>
                <w:sz w:val="20"/>
                <w:szCs w:val="20"/>
                <w:lang w:val="en-US"/>
              </w:rPr>
              <w:lastRenderedPageBreak/>
              <w:t>/</w:t>
            </w:r>
          </w:p>
          <w:p w14:paraId="347981EF" w14:textId="37159129" w:rsidR="00EF45F3" w:rsidRPr="00EF45F3" w:rsidRDefault="00EF45F3" w:rsidP="007A79D0">
            <w:pPr>
              <w:rPr>
                <w:rFonts w:asciiTheme="minorHAnsi" w:hAnsiTheme="minorHAnsi" w:cstheme="minorHAnsi"/>
                <w:sz w:val="20"/>
                <w:szCs w:val="20"/>
                <w:lang w:val="en-GB"/>
              </w:rPr>
            </w:pPr>
            <w:r w:rsidRPr="00EF45F3">
              <w:rPr>
                <w:rFonts w:asciiTheme="minorHAnsi" w:hAnsiTheme="minorHAnsi" w:cstheme="minorHAnsi"/>
                <w:sz w:val="20"/>
                <w:szCs w:val="20"/>
                <w:lang w:val="en-GB"/>
              </w:rPr>
              <w:t>A control computer with Windows 10 Professional operating system or an equivalent*</w:t>
            </w:r>
            <w:r>
              <w:rPr>
                <w:rFonts w:asciiTheme="minorHAnsi" w:hAnsiTheme="minorHAnsi" w:cstheme="minorHAnsi"/>
                <w:sz w:val="20"/>
                <w:szCs w:val="20"/>
                <w:lang w:val="en-GB"/>
              </w:rPr>
              <w:t xml:space="preserve"> (*-see SWZ)</w:t>
            </w:r>
            <w:r w:rsidRPr="00EF45F3">
              <w:rPr>
                <w:rFonts w:asciiTheme="minorHAnsi" w:hAnsiTheme="minorHAnsi" w:cstheme="minorHAnsi"/>
                <w:sz w:val="20"/>
                <w:szCs w:val="20"/>
                <w:lang w:val="en-GB"/>
              </w:rPr>
              <w:t xml:space="preserve"> system with parameters suitable for effective device operation, including a keyboard, mouse, 24-inch monitor, and</w:t>
            </w:r>
            <w:r w:rsidR="0024729D">
              <w:rPr>
                <w:rFonts w:asciiTheme="minorHAnsi" w:hAnsiTheme="minorHAnsi" w:cstheme="minorHAnsi"/>
                <w:sz w:val="20"/>
                <w:szCs w:val="20"/>
                <w:lang w:val="en-GB"/>
              </w:rPr>
              <w:t> </w:t>
            </w:r>
            <w:r w:rsidRPr="00EF45F3">
              <w:rPr>
                <w:rFonts w:asciiTheme="minorHAnsi" w:hAnsiTheme="minorHAnsi" w:cstheme="minorHAnsi"/>
                <w:sz w:val="20"/>
                <w:szCs w:val="20"/>
                <w:lang w:val="en-GB"/>
              </w:rPr>
              <w:t>software for measurement control and data collection;</w:t>
            </w:r>
          </w:p>
        </w:tc>
        <w:tc>
          <w:tcPr>
            <w:tcW w:w="4062" w:type="dxa"/>
            <w:tcBorders>
              <w:top w:val="single" w:sz="4" w:space="0" w:color="auto"/>
              <w:left w:val="nil"/>
              <w:bottom w:val="single" w:sz="4" w:space="0" w:color="auto"/>
              <w:right w:val="single" w:sz="4" w:space="0" w:color="auto"/>
            </w:tcBorders>
            <w:shd w:val="clear" w:color="auto" w:fill="auto"/>
            <w:vAlign w:val="center"/>
          </w:tcPr>
          <w:p w14:paraId="7A3A72C6" w14:textId="77777777" w:rsidR="006D1D97" w:rsidRPr="007A79D0" w:rsidRDefault="006D1D97" w:rsidP="006D1D97">
            <w:pPr>
              <w:jc w:val="center"/>
              <w:rPr>
                <w:rFonts w:cs="Calibri"/>
                <w:color w:val="000000"/>
                <w:sz w:val="18"/>
                <w:szCs w:val="18"/>
              </w:rPr>
            </w:pPr>
            <w:r w:rsidRPr="007A79D0">
              <w:rPr>
                <w:rFonts w:cs="Calibri"/>
                <w:color w:val="000000"/>
                <w:sz w:val="18"/>
                <w:szCs w:val="18"/>
              </w:rPr>
              <w:lastRenderedPageBreak/>
              <w:t>…............................................................</w:t>
            </w:r>
          </w:p>
          <w:p w14:paraId="76672329" w14:textId="77777777" w:rsidR="009D6E68" w:rsidRDefault="006D1D97" w:rsidP="007A79D0">
            <w:pPr>
              <w:jc w:val="center"/>
              <w:rPr>
                <w:rFonts w:cs="Calibri"/>
                <w:color w:val="000000"/>
                <w:sz w:val="18"/>
                <w:szCs w:val="18"/>
              </w:rPr>
            </w:pPr>
            <w:r w:rsidRPr="007A79D0">
              <w:rPr>
                <w:rFonts w:cs="Calibri"/>
                <w:color w:val="000000"/>
                <w:sz w:val="18"/>
                <w:szCs w:val="18"/>
              </w:rPr>
              <w:t>TAK/ NIE</w:t>
            </w:r>
          </w:p>
          <w:p w14:paraId="7D49AB62" w14:textId="77777777" w:rsidR="00064980" w:rsidRDefault="00064980" w:rsidP="007A79D0">
            <w:pPr>
              <w:jc w:val="center"/>
              <w:rPr>
                <w:rFonts w:cs="Calibri"/>
                <w:color w:val="000000"/>
                <w:sz w:val="18"/>
                <w:szCs w:val="18"/>
              </w:rPr>
            </w:pPr>
          </w:p>
          <w:p w14:paraId="347A7981" w14:textId="1DC3B4D9" w:rsidR="00064980" w:rsidRPr="00A6284F" w:rsidRDefault="00064980" w:rsidP="007A79D0">
            <w:pPr>
              <w:jc w:val="center"/>
              <w:rPr>
                <w:rFonts w:cs="Calibri"/>
                <w:color w:val="000000"/>
                <w:sz w:val="18"/>
                <w:szCs w:val="18"/>
              </w:rPr>
            </w:pPr>
            <w:r w:rsidRPr="00064980">
              <w:rPr>
                <w:rFonts w:cs="Calibri"/>
                <w:color w:val="000000"/>
                <w:sz w:val="18"/>
                <w:szCs w:val="18"/>
              </w:rPr>
              <w:t>YES/NO</w:t>
            </w:r>
          </w:p>
        </w:tc>
      </w:tr>
      <w:tr w:rsidR="009D6E68" w:rsidRPr="00A6284F" w14:paraId="5A790038" w14:textId="77777777" w:rsidTr="00EF45F3">
        <w:trPr>
          <w:trHeight w:val="808"/>
        </w:trPr>
        <w:tc>
          <w:tcPr>
            <w:tcW w:w="397" w:type="dxa"/>
            <w:tcBorders>
              <w:top w:val="single" w:sz="4" w:space="0" w:color="auto"/>
              <w:left w:val="single" w:sz="4" w:space="0" w:color="auto"/>
              <w:bottom w:val="single" w:sz="4" w:space="0" w:color="auto"/>
              <w:right w:val="single" w:sz="4" w:space="0" w:color="auto"/>
            </w:tcBorders>
            <w:shd w:val="clear" w:color="auto" w:fill="auto"/>
            <w:noWrap/>
          </w:tcPr>
          <w:p w14:paraId="200B6604" w14:textId="011C4281" w:rsidR="009D6E68" w:rsidRPr="007A79D0" w:rsidRDefault="009D6E68" w:rsidP="009D6E68">
            <w:pPr>
              <w:jc w:val="right"/>
              <w:rPr>
                <w:rFonts w:asciiTheme="minorHAnsi" w:hAnsiTheme="minorHAnsi" w:cstheme="minorHAnsi"/>
                <w:b/>
                <w:bCs/>
                <w:sz w:val="20"/>
                <w:szCs w:val="20"/>
              </w:rPr>
            </w:pPr>
            <w:r w:rsidRPr="007A79D0">
              <w:rPr>
                <w:rFonts w:asciiTheme="minorHAnsi" w:hAnsiTheme="minorHAnsi" w:cstheme="minorHAnsi"/>
                <w:b/>
                <w:bCs/>
                <w:sz w:val="20"/>
                <w:szCs w:val="20"/>
              </w:rPr>
              <w:t>2</w:t>
            </w:r>
            <w:r w:rsidRPr="00CE4230">
              <w:rPr>
                <w:rFonts w:asciiTheme="minorHAnsi" w:hAnsiTheme="minorHAnsi" w:cstheme="minorHAnsi"/>
                <w:b/>
                <w:bCs/>
                <w:sz w:val="20"/>
                <w:szCs w:val="20"/>
              </w:rPr>
              <w:t>.</w:t>
            </w:r>
          </w:p>
        </w:tc>
        <w:tc>
          <w:tcPr>
            <w:tcW w:w="4701" w:type="dxa"/>
            <w:tcBorders>
              <w:top w:val="single" w:sz="4" w:space="0" w:color="auto"/>
              <w:left w:val="nil"/>
              <w:bottom w:val="single" w:sz="4" w:space="0" w:color="auto"/>
              <w:right w:val="single" w:sz="4" w:space="0" w:color="auto"/>
            </w:tcBorders>
            <w:shd w:val="clear" w:color="auto" w:fill="auto"/>
          </w:tcPr>
          <w:p w14:paraId="2CE902FA" w14:textId="77777777" w:rsidR="00EF45F3" w:rsidRPr="00CE4230" w:rsidRDefault="00EF45F3" w:rsidP="007A79D0">
            <w:pPr>
              <w:rPr>
                <w:rFonts w:asciiTheme="minorHAnsi" w:hAnsiTheme="minorHAnsi" w:cstheme="minorHAnsi"/>
                <w:sz w:val="20"/>
                <w:szCs w:val="20"/>
              </w:rPr>
            </w:pPr>
            <w:r w:rsidRPr="00CE4230">
              <w:rPr>
                <w:rFonts w:asciiTheme="minorHAnsi" w:hAnsiTheme="minorHAnsi" w:cstheme="minorHAnsi"/>
                <w:sz w:val="20"/>
                <w:szCs w:val="20"/>
              </w:rPr>
              <w:t>Co najmniej 6 licencji na oprogramowanie do analizy wyników i ich prezentacji / stanowi kryterium oceny ofert;</w:t>
            </w:r>
          </w:p>
          <w:p w14:paraId="5FCB5E09" w14:textId="77777777" w:rsidR="00EF45F3" w:rsidRPr="00CE4230" w:rsidRDefault="00EF45F3" w:rsidP="007A79D0">
            <w:pPr>
              <w:rPr>
                <w:rFonts w:cs="Calibri"/>
                <w:b/>
                <w:bCs/>
                <w:color w:val="000000"/>
                <w:sz w:val="20"/>
                <w:szCs w:val="20"/>
                <w:lang w:val="en-US"/>
              </w:rPr>
            </w:pPr>
            <w:r w:rsidRPr="00CE4230">
              <w:rPr>
                <w:rFonts w:cs="Calibri"/>
                <w:b/>
                <w:bCs/>
                <w:color w:val="000000"/>
                <w:sz w:val="20"/>
                <w:szCs w:val="20"/>
                <w:lang w:val="en-US"/>
              </w:rPr>
              <w:t>/</w:t>
            </w:r>
          </w:p>
          <w:p w14:paraId="440F993D" w14:textId="1E3217CC" w:rsidR="00EF45F3" w:rsidRDefault="00EF45F3" w:rsidP="00CE4230">
            <w:pPr>
              <w:rPr>
                <w:rFonts w:cs="Calibri"/>
                <w:color w:val="000000"/>
                <w:sz w:val="20"/>
                <w:szCs w:val="20"/>
                <w:lang w:val="en-GB"/>
              </w:rPr>
            </w:pPr>
            <w:r w:rsidRPr="00CE4230">
              <w:rPr>
                <w:rFonts w:cs="Calibri"/>
                <w:color w:val="000000"/>
                <w:sz w:val="20"/>
                <w:szCs w:val="20"/>
                <w:lang w:val="en-GB"/>
              </w:rPr>
              <w:t>At least 6 licenses for software for result analysis and</w:t>
            </w:r>
            <w:r w:rsidR="007D26A1">
              <w:rPr>
                <w:rFonts w:cs="Calibri"/>
                <w:color w:val="000000"/>
                <w:sz w:val="20"/>
                <w:szCs w:val="20"/>
                <w:lang w:val="en-GB"/>
              </w:rPr>
              <w:t> </w:t>
            </w:r>
            <w:r w:rsidRPr="00CE4230">
              <w:rPr>
                <w:rFonts w:cs="Calibri"/>
                <w:color w:val="000000"/>
                <w:sz w:val="20"/>
                <w:szCs w:val="20"/>
                <w:lang w:val="en-GB"/>
              </w:rPr>
              <w:t>presentation / this constitutes an offer evaluation criterion;</w:t>
            </w:r>
          </w:p>
          <w:p w14:paraId="1B95C237" w14:textId="77777777" w:rsidR="008C1263" w:rsidRPr="00CE4230" w:rsidRDefault="008C1263" w:rsidP="007A79D0">
            <w:pPr>
              <w:rPr>
                <w:rFonts w:cs="Calibri"/>
                <w:color w:val="000000"/>
                <w:sz w:val="20"/>
                <w:szCs w:val="20"/>
                <w:lang w:val="en-GB"/>
              </w:rPr>
            </w:pPr>
          </w:p>
          <w:p w14:paraId="182C7E13" w14:textId="77777777" w:rsidR="009D6E68" w:rsidRDefault="009D6E68" w:rsidP="007A79D0">
            <w:pPr>
              <w:rPr>
                <w:rFonts w:cs="Calibri"/>
                <w:b/>
                <w:bCs/>
                <w:color w:val="000000"/>
                <w:sz w:val="20"/>
                <w:szCs w:val="20"/>
              </w:rPr>
            </w:pPr>
            <w:r w:rsidRPr="00CE4230">
              <w:rPr>
                <w:rFonts w:cs="Calibri"/>
                <w:b/>
                <w:bCs/>
                <w:color w:val="000000"/>
                <w:sz w:val="20"/>
                <w:szCs w:val="20"/>
              </w:rPr>
              <w:t>Stanowi kryterium oceny ofert zgodnie z</w:t>
            </w:r>
            <w:r w:rsidR="008C1263">
              <w:rPr>
                <w:rFonts w:cs="Calibri"/>
                <w:b/>
                <w:bCs/>
                <w:color w:val="000000"/>
                <w:sz w:val="20"/>
                <w:szCs w:val="20"/>
              </w:rPr>
              <w:t> </w:t>
            </w:r>
            <w:r w:rsidRPr="00CE4230">
              <w:rPr>
                <w:rFonts w:cs="Calibri"/>
                <w:b/>
                <w:bCs/>
                <w:color w:val="000000"/>
                <w:sz w:val="20"/>
                <w:szCs w:val="20"/>
              </w:rPr>
              <w:t>wymaganiami opisanymi w SWZ</w:t>
            </w:r>
            <w:r w:rsidR="00EF45F3" w:rsidRPr="00CE4230">
              <w:rPr>
                <w:rFonts w:cs="Calibri"/>
                <w:b/>
                <w:bCs/>
                <w:color w:val="000000"/>
                <w:sz w:val="20"/>
                <w:szCs w:val="20"/>
              </w:rPr>
              <w:t xml:space="preserve"> </w:t>
            </w:r>
          </w:p>
          <w:p w14:paraId="760E55D5" w14:textId="77777777" w:rsidR="006A75EA" w:rsidRPr="008B0A37" w:rsidRDefault="006A75EA" w:rsidP="007A79D0">
            <w:pPr>
              <w:rPr>
                <w:rFonts w:cs="Calibri"/>
                <w:b/>
                <w:color w:val="000000"/>
                <w:sz w:val="20"/>
                <w:szCs w:val="20"/>
                <w:lang w:val="en-US"/>
              </w:rPr>
            </w:pPr>
            <w:r w:rsidRPr="008B0A37">
              <w:rPr>
                <w:rFonts w:cs="Calibri"/>
                <w:b/>
                <w:color w:val="000000"/>
                <w:sz w:val="20"/>
                <w:szCs w:val="20"/>
                <w:lang w:val="en-US"/>
              </w:rPr>
              <w:t>/</w:t>
            </w:r>
          </w:p>
          <w:p w14:paraId="70557B98" w14:textId="2C90EAEA" w:rsidR="006A75EA" w:rsidRPr="008B0A37" w:rsidRDefault="006A75EA" w:rsidP="008B0A37">
            <w:pPr>
              <w:jc w:val="left"/>
              <w:rPr>
                <w:rFonts w:asciiTheme="minorHAnsi" w:hAnsiTheme="minorHAnsi" w:cstheme="minorHAnsi"/>
                <w:sz w:val="20"/>
                <w:szCs w:val="20"/>
                <w:lang w:val="en-US"/>
              </w:rPr>
            </w:pPr>
            <w:r w:rsidRPr="008B0A37">
              <w:rPr>
                <w:rFonts w:asciiTheme="minorHAnsi" w:hAnsiTheme="minorHAnsi" w:cstheme="minorHAnsi"/>
                <w:sz w:val="20"/>
                <w:szCs w:val="20"/>
                <w:lang w:val="en-US"/>
              </w:rPr>
              <w:t>It constitutes a criterion for the evaluation of bids in accordance with the requirements described in the Specification of Terms of Order (STO)</w:t>
            </w:r>
          </w:p>
        </w:tc>
        <w:tc>
          <w:tcPr>
            <w:tcW w:w="4062" w:type="dxa"/>
            <w:tcBorders>
              <w:top w:val="single" w:sz="4" w:space="0" w:color="auto"/>
              <w:left w:val="nil"/>
              <w:bottom w:val="single" w:sz="4" w:space="0" w:color="auto"/>
              <w:right w:val="single" w:sz="4" w:space="0" w:color="auto"/>
            </w:tcBorders>
            <w:shd w:val="clear" w:color="auto" w:fill="auto"/>
            <w:vAlign w:val="center"/>
          </w:tcPr>
          <w:p w14:paraId="3CA57719" w14:textId="77777777" w:rsidR="00CE4230" w:rsidRPr="008B0A37" w:rsidRDefault="00CE4230" w:rsidP="00CE4230">
            <w:pPr>
              <w:rPr>
                <w:rFonts w:cs="Calibri"/>
                <w:color w:val="000000"/>
                <w:sz w:val="20"/>
                <w:szCs w:val="20"/>
                <w:lang w:val="en-US"/>
              </w:rPr>
            </w:pPr>
          </w:p>
          <w:p w14:paraId="30540E00" w14:textId="3A99E2FA" w:rsidR="00EF45F3" w:rsidRPr="00563381" w:rsidRDefault="00EF45F3" w:rsidP="007A79D0">
            <w:pPr>
              <w:rPr>
                <w:rFonts w:cs="Calibri"/>
                <w:color w:val="000000"/>
                <w:sz w:val="18"/>
                <w:szCs w:val="18"/>
              </w:rPr>
            </w:pPr>
            <w:r w:rsidRPr="00563381">
              <w:rPr>
                <w:rFonts w:cs="Calibri"/>
                <w:color w:val="000000"/>
                <w:sz w:val="18"/>
                <w:szCs w:val="18"/>
              </w:rPr>
              <w:t xml:space="preserve">PROSZĘ WPISAĆ LICZBĘ OFEROWANYCH LICENCJI </w:t>
            </w:r>
          </w:p>
          <w:p w14:paraId="11C720A4" w14:textId="75AE071E" w:rsidR="00EF45F3" w:rsidRPr="00563381" w:rsidRDefault="00EF45F3" w:rsidP="007A79D0">
            <w:pPr>
              <w:rPr>
                <w:rFonts w:cs="Calibri"/>
                <w:color w:val="000000"/>
                <w:sz w:val="18"/>
                <w:szCs w:val="18"/>
              </w:rPr>
            </w:pPr>
            <w:r w:rsidRPr="00563381">
              <w:rPr>
                <w:rFonts w:cs="Calibri"/>
                <w:color w:val="000000"/>
                <w:sz w:val="18"/>
                <w:szCs w:val="18"/>
              </w:rPr>
              <w:t xml:space="preserve">/ </w:t>
            </w:r>
          </w:p>
          <w:p w14:paraId="6D411ACC" w14:textId="0735BB65" w:rsidR="00EF45F3" w:rsidRPr="00563381" w:rsidRDefault="00EF45F3" w:rsidP="007A79D0">
            <w:pPr>
              <w:rPr>
                <w:rFonts w:cs="Calibri"/>
                <w:color w:val="000000"/>
                <w:sz w:val="18"/>
                <w:szCs w:val="18"/>
                <w:lang w:val="en-GB"/>
              </w:rPr>
            </w:pPr>
            <w:r w:rsidRPr="00563381">
              <w:rPr>
                <w:rFonts w:cs="Calibri"/>
                <w:color w:val="000000"/>
                <w:sz w:val="18"/>
                <w:szCs w:val="18"/>
                <w:lang w:val="en-GB"/>
              </w:rPr>
              <w:t>PLEASE ENTER THE NUMBER OF LICENSES OFFERED</w:t>
            </w:r>
          </w:p>
          <w:p w14:paraId="6EAF664B" w14:textId="77777777" w:rsidR="00EF45F3" w:rsidRPr="00563381" w:rsidRDefault="00EF45F3" w:rsidP="007A79D0">
            <w:pPr>
              <w:rPr>
                <w:rFonts w:cs="Calibri"/>
                <w:color w:val="000000"/>
                <w:sz w:val="18"/>
                <w:szCs w:val="18"/>
                <w:lang w:val="en-GB"/>
              </w:rPr>
            </w:pPr>
          </w:p>
          <w:p w14:paraId="5B4C3107" w14:textId="77777777" w:rsidR="00EF45F3" w:rsidRPr="00563381" w:rsidRDefault="00EF45F3" w:rsidP="007A79D0">
            <w:pPr>
              <w:rPr>
                <w:rFonts w:cs="Calibri"/>
                <w:color w:val="000000"/>
                <w:sz w:val="18"/>
                <w:szCs w:val="18"/>
                <w:lang w:val="en-GB"/>
              </w:rPr>
            </w:pPr>
          </w:p>
          <w:p w14:paraId="575EA733" w14:textId="77777777" w:rsidR="00563381" w:rsidRDefault="009D6E68" w:rsidP="006D1D97">
            <w:pPr>
              <w:jc w:val="center"/>
              <w:rPr>
                <w:rFonts w:cs="Calibri"/>
                <w:color w:val="000000"/>
                <w:sz w:val="18"/>
                <w:szCs w:val="18"/>
              </w:rPr>
            </w:pPr>
            <w:r w:rsidRPr="00563381">
              <w:rPr>
                <w:rFonts w:cs="Calibri"/>
                <w:color w:val="000000"/>
                <w:sz w:val="18"/>
                <w:szCs w:val="18"/>
              </w:rPr>
              <w:t xml:space="preserve">….................................................................. </w:t>
            </w:r>
          </w:p>
          <w:p w14:paraId="1A7375C0" w14:textId="0A7EFD51" w:rsidR="009D6E68" w:rsidRPr="007A79D0" w:rsidRDefault="006D1D97" w:rsidP="007A79D0">
            <w:pPr>
              <w:jc w:val="center"/>
              <w:rPr>
                <w:rFonts w:cs="Calibri"/>
                <w:color w:val="000000"/>
                <w:sz w:val="20"/>
                <w:szCs w:val="20"/>
              </w:rPr>
            </w:pPr>
            <w:r w:rsidRPr="007A79D0">
              <w:rPr>
                <w:rFonts w:cs="Calibri"/>
                <w:color w:val="000000"/>
                <w:sz w:val="18"/>
                <w:szCs w:val="18"/>
              </w:rPr>
              <w:t>SZTUK</w:t>
            </w:r>
            <w:r w:rsidR="00064980">
              <w:rPr>
                <w:rFonts w:cs="Calibri"/>
                <w:color w:val="000000"/>
                <w:sz w:val="18"/>
                <w:szCs w:val="18"/>
              </w:rPr>
              <w:t xml:space="preserve"> / </w:t>
            </w:r>
            <w:proofErr w:type="spellStart"/>
            <w:r w:rsidR="00064980">
              <w:rPr>
                <w:rFonts w:cs="Calibri"/>
                <w:color w:val="000000"/>
                <w:sz w:val="18"/>
                <w:szCs w:val="18"/>
              </w:rPr>
              <w:t>quantity</w:t>
            </w:r>
            <w:proofErr w:type="spellEnd"/>
          </w:p>
        </w:tc>
      </w:tr>
      <w:tr w:rsidR="009D6E68" w:rsidRPr="00A6284F" w14:paraId="7BCE3A2E" w14:textId="77777777" w:rsidTr="00EF45F3">
        <w:trPr>
          <w:trHeight w:val="808"/>
        </w:trPr>
        <w:tc>
          <w:tcPr>
            <w:tcW w:w="397" w:type="dxa"/>
            <w:tcBorders>
              <w:top w:val="single" w:sz="4" w:space="0" w:color="auto"/>
              <w:left w:val="single" w:sz="4" w:space="0" w:color="auto"/>
              <w:bottom w:val="single" w:sz="4" w:space="0" w:color="auto"/>
              <w:right w:val="single" w:sz="4" w:space="0" w:color="auto"/>
            </w:tcBorders>
            <w:shd w:val="clear" w:color="auto" w:fill="auto"/>
            <w:noWrap/>
          </w:tcPr>
          <w:p w14:paraId="324D3746" w14:textId="1345E4AA" w:rsidR="009D6E68" w:rsidRPr="007A79D0" w:rsidRDefault="009D6E68" w:rsidP="009D6E68">
            <w:pPr>
              <w:jc w:val="right"/>
              <w:rPr>
                <w:rFonts w:asciiTheme="minorHAnsi" w:hAnsiTheme="minorHAnsi" w:cstheme="minorHAnsi"/>
                <w:b/>
                <w:bCs/>
                <w:sz w:val="20"/>
                <w:szCs w:val="20"/>
              </w:rPr>
            </w:pPr>
            <w:r w:rsidRPr="007A79D0">
              <w:rPr>
                <w:rFonts w:asciiTheme="minorHAnsi" w:hAnsiTheme="minorHAnsi" w:cstheme="minorHAnsi"/>
                <w:b/>
                <w:bCs/>
                <w:sz w:val="20"/>
                <w:szCs w:val="20"/>
              </w:rPr>
              <w:t>3</w:t>
            </w:r>
            <w:r w:rsidR="00DA126D" w:rsidRPr="007A79D0">
              <w:rPr>
                <w:rFonts w:asciiTheme="minorHAnsi" w:hAnsiTheme="minorHAnsi" w:cstheme="minorHAnsi"/>
                <w:b/>
                <w:bCs/>
                <w:sz w:val="20"/>
                <w:szCs w:val="20"/>
              </w:rPr>
              <w:t>.</w:t>
            </w:r>
          </w:p>
        </w:tc>
        <w:tc>
          <w:tcPr>
            <w:tcW w:w="4701" w:type="dxa"/>
            <w:tcBorders>
              <w:top w:val="single" w:sz="4" w:space="0" w:color="auto"/>
              <w:left w:val="nil"/>
              <w:bottom w:val="single" w:sz="4" w:space="0" w:color="auto"/>
              <w:right w:val="single" w:sz="4" w:space="0" w:color="auto"/>
            </w:tcBorders>
            <w:shd w:val="clear" w:color="auto" w:fill="auto"/>
          </w:tcPr>
          <w:p w14:paraId="72BDD3E8" w14:textId="77777777" w:rsidR="009D6E68" w:rsidRPr="00CE4230" w:rsidRDefault="00EF45F3" w:rsidP="007A79D0">
            <w:pPr>
              <w:rPr>
                <w:rFonts w:asciiTheme="minorHAnsi" w:hAnsiTheme="minorHAnsi" w:cstheme="minorHAnsi"/>
                <w:sz w:val="20"/>
                <w:szCs w:val="20"/>
              </w:rPr>
            </w:pPr>
            <w:r w:rsidRPr="00CE4230">
              <w:rPr>
                <w:rFonts w:asciiTheme="minorHAnsi" w:hAnsiTheme="minorHAnsi" w:cstheme="minorHAnsi"/>
                <w:sz w:val="20"/>
                <w:szCs w:val="20"/>
              </w:rPr>
              <w:t>Materiały zużywalne umożliwiające pomiar co najmniej 600 próbek;</w:t>
            </w:r>
          </w:p>
          <w:p w14:paraId="4F7E6CD5" w14:textId="77777777" w:rsidR="00EF45F3" w:rsidRPr="00CE4230" w:rsidRDefault="00EF45F3" w:rsidP="007A79D0">
            <w:pPr>
              <w:rPr>
                <w:rFonts w:asciiTheme="minorHAnsi" w:hAnsiTheme="minorHAnsi" w:cstheme="minorHAnsi"/>
                <w:sz w:val="20"/>
                <w:szCs w:val="20"/>
                <w:lang w:val="en-US"/>
              </w:rPr>
            </w:pPr>
            <w:r w:rsidRPr="00CE4230">
              <w:rPr>
                <w:rFonts w:asciiTheme="minorHAnsi" w:hAnsiTheme="minorHAnsi" w:cstheme="minorHAnsi"/>
                <w:sz w:val="20"/>
                <w:szCs w:val="20"/>
                <w:lang w:val="en-US"/>
              </w:rPr>
              <w:t>/</w:t>
            </w:r>
          </w:p>
          <w:p w14:paraId="574E405C" w14:textId="4CB18D50" w:rsidR="00EF45F3" w:rsidRPr="00CE4230" w:rsidRDefault="00EF45F3" w:rsidP="007A79D0">
            <w:pPr>
              <w:rPr>
                <w:rFonts w:asciiTheme="minorHAnsi" w:hAnsiTheme="minorHAnsi" w:cstheme="minorHAnsi"/>
                <w:sz w:val="20"/>
                <w:szCs w:val="20"/>
                <w:lang w:val="en-GB"/>
              </w:rPr>
            </w:pPr>
            <w:r w:rsidRPr="00CE4230">
              <w:rPr>
                <w:rFonts w:asciiTheme="minorHAnsi" w:hAnsiTheme="minorHAnsi" w:cstheme="minorHAnsi"/>
                <w:sz w:val="20"/>
                <w:szCs w:val="20"/>
                <w:lang w:val="en-GB"/>
              </w:rPr>
              <w:t>Consumable materials enabling the measurement of</w:t>
            </w:r>
            <w:r w:rsidR="007D26A1">
              <w:rPr>
                <w:rFonts w:asciiTheme="minorHAnsi" w:hAnsiTheme="minorHAnsi" w:cstheme="minorHAnsi"/>
                <w:sz w:val="20"/>
                <w:szCs w:val="20"/>
                <w:lang w:val="en-GB"/>
              </w:rPr>
              <w:t> </w:t>
            </w:r>
            <w:r w:rsidRPr="00CE4230">
              <w:rPr>
                <w:rFonts w:asciiTheme="minorHAnsi" w:hAnsiTheme="minorHAnsi" w:cstheme="minorHAnsi"/>
                <w:sz w:val="20"/>
                <w:szCs w:val="20"/>
                <w:lang w:val="en-GB"/>
              </w:rPr>
              <w:t>at</w:t>
            </w:r>
            <w:r w:rsidR="007D26A1">
              <w:rPr>
                <w:rFonts w:asciiTheme="minorHAnsi" w:hAnsiTheme="minorHAnsi" w:cstheme="minorHAnsi"/>
                <w:sz w:val="20"/>
                <w:szCs w:val="20"/>
                <w:lang w:val="en-GB"/>
              </w:rPr>
              <w:t> </w:t>
            </w:r>
            <w:r w:rsidRPr="00CE4230">
              <w:rPr>
                <w:rFonts w:asciiTheme="minorHAnsi" w:hAnsiTheme="minorHAnsi" w:cstheme="minorHAnsi"/>
                <w:sz w:val="20"/>
                <w:szCs w:val="20"/>
                <w:lang w:val="en-GB"/>
              </w:rPr>
              <w:t>least 600 samples;</w:t>
            </w:r>
          </w:p>
        </w:tc>
        <w:tc>
          <w:tcPr>
            <w:tcW w:w="4062" w:type="dxa"/>
            <w:tcBorders>
              <w:top w:val="single" w:sz="4" w:space="0" w:color="auto"/>
              <w:left w:val="nil"/>
              <w:bottom w:val="single" w:sz="4" w:space="0" w:color="auto"/>
              <w:right w:val="single" w:sz="4" w:space="0" w:color="auto"/>
            </w:tcBorders>
            <w:shd w:val="clear" w:color="auto" w:fill="auto"/>
            <w:vAlign w:val="center"/>
          </w:tcPr>
          <w:p w14:paraId="2290FD22" w14:textId="77777777" w:rsidR="006D1D97" w:rsidRPr="007A79D0" w:rsidRDefault="006D1D97" w:rsidP="006D1D97">
            <w:pPr>
              <w:jc w:val="center"/>
              <w:rPr>
                <w:rFonts w:cs="Calibri"/>
                <w:color w:val="000000"/>
                <w:sz w:val="18"/>
                <w:szCs w:val="18"/>
              </w:rPr>
            </w:pPr>
            <w:r w:rsidRPr="007A79D0">
              <w:rPr>
                <w:rFonts w:cs="Calibri"/>
                <w:color w:val="000000"/>
                <w:sz w:val="18"/>
                <w:szCs w:val="18"/>
              </w:rPr>
              <w:t>…............................................................</w:t>
            </w:r>
          </w:p>
          <w:p w14:paraId="6500CC61" w14:textId="77777777" w:rsidR="009D6E68" w:rsidRDefault="006D1D97" w:rsidP="007A79D0">
            <w:pPr>
              <w:jc w:val="center"/>
              <w:rPr>
                <w:rFonts w:cs="Calibri"/>
                <w:color w:val="000000"/>
                <w:sz w:val="18"/>
                <w:szCs w:val="18"/>
              </w:rPr>
            </w:pPr>
            <w:r w:rsidRPr="007A79D0">
              <w:rPr>
                <w:rFonts w:cs="Calibri"/>
                <w:color w:val="000000"/>
                <w:sz w:val="18"/>
                <w:szCs w:val="18"/>
              </w:rPr>
              <w:t>TAK/ NIE</w:t>
            </w:r>
          </w:p>
          <w:p w14:paraId="21B97CD9" w14:textId="77777777" w:rsidR="00064980" w:rsidRDefault="00064980" w:rsidP="007A79D0">
            <w:pPr>
              <w:jc w:val="center"/>
              <w:rPr>
                <w:rFonts w:cs="Calibri"/>
                <w:color w:val="000000"/>
                <w:sz w:val="18"/>
                <w:szCs w:val="18"/>
              </w:rPr>
            </w:pPr>
          </w:p>
          <w:p w14:paraId="7007F1A5" w14:textId="68B2915A" w:rsidR="00064980" w:rsidRPr="007A79D0" w:rsidRDefault="00064980" w:rsidP="007A79D0">
            <w:pPr>
              <w:jc w:val="center"/>
              <w:rPr>
                <w:rFonts w:cs="Calibri"/>
                <w:color w:val="000000"/>
                <w:sz w:val="20"/>
                <w:szCs w:val="20"/>
              </w:rPr>
            </w:pPr>
            <w:r w:rsidRPr="00064980">
              <w:rPr>
                <w:rFonts w:cs="Calibri"/>
                <w:color w:val="000000"/>
                <w:sz w:val="20"/>
                <w:szCs w:val="20"/>
              </w:rPr>
              <w:t>YES/NO</w:t>
            </w:r>
          </w:p>
        </w:tc>
      </w:tr>
      <w:tr w:rsidR="00EF45F3" w:rsidRPr="00EF45F3" w14:paraId="154495B3" w14:textId="77777777" w:rsidTr="00EF45F3">
        <w:trPr>
          <w:trHeight w:val="808"/>
        </w:trPr>
        <w:tc>
          <w:tcPr>
            <w:tcW w:w="397" w:type="dxa"/>
            <w:tcBorders>
              <w:top w:val="single" w:sz="4" w:space="0" w:color="auto"/>
              <w:left w:val="single" w:sz="4" w:space="0" w:color="auto"/>
              <w:bottom w:val="single" w:sz="4" w:space="0" w:color="auto"/>
              <w:right w:val="single" w:sz="4" w:space="0" w:color="auto"/>
            </w:tcBorders>
            <w:shd w:val="clear" w:color="auto" w:fill="auto"/>
            <w:noWrap/>
          </w:tcPr>
          <w:p w14:paraId="2F33CEB4" w14:textId="7E02551B" w:rsidR="00EF45F3" w:rsidRPr="007A79D0" w:rsidRDefault="00EF45F3" w:rsidP="009D6E68">
            <w:pPr>
              <w:jc w:val="right"/>
              <w:rPr>
                <w:rFonts w:asciiTheme="minorHAnsi" w:hAnsiTheme="minorHAnsi" w:cstheme="minorHAnsi"/>
                <w:b/>
                <w:bCs/>
                <w:sz w:val="20"/>
                <w:szCs w:val="20"/>
              </w:rPr>
            </w:pPr>
            <w:r w:rsidRPr="007A79D0">
              <w:rPr>
                <w:rFonts w:asciiTheme="minorHAnsi" w:hAnsiTheme="minorHAnsi" w:cstheme="minorHAnsi"/>
                <w:b/>
                <w:bCs/>
                <w:sz w:val="20"/>
                <w:szCs w:val="20"/>
              </w:rPr>
              <w:t>4</w:t>
            </w:r>
            <w:r w:rsidR="008C1263" w:rsidRPr="007A79D0">
              <w:rPr>
                <w:rFonts w:asciiTheme="minorHAnsi" w:hAnsiTheme="minorHAnsi" w:cstheme="minorHAnsi"/>
                <w:b/>
                <w:bCs/>
                <w:sz w:val="20"/>
                <w:szCs w:val="20"/>
              </w:rPr>
              <w:t>.</w:t>
            </w:r>
          </w:p>
        </w:tc>
        <w:tc>
          <w:tcPr>
            <w:tcW w:w="4701" w:type="dxa"/>
            <w:tcBorders>
              <w:top w:val="single" w:sz="4" w:space="0" w:color="auto"/>
              <w:left w:val="nil"/>
              <w:bottom w:val="single" w:sz="4" w:space="0" w:color="auto"/>
              <w:right w:val="single" w:sz="4" w:space="0" w:color="auto"/>
            </w:tcBorders>
            <w:shd w:val="clear" w:color="auto" w:fill="auto"/>
          </w:tcPr>
          <w:p w14:paraId="7CA20D70" w14:textId="77777777" w:rsidR="00EF45F3" w:rsidRPr="00CE4230" w:rsidRDefault="00EF45F3" w:rsidP="007A79D0">
            <w:pPr>
              <w:rPr>
                <w:rFonts w:asciiTheme="minorHAnsi" w:hAnsiTheme="minorHAnsi" w:cstheme="minorHAnsi"/>
                <w:sz w:val="20"/>
                <w:szCs w:val="20"/>
              </w:rPr>
            </w:pPr>
            <w:r w:rsidRPr="00CE4230">
              <w:rPr>
                <w:rFonts w:asciiTheme="minorHAnsi" w:hAnsiTheme="minorHAnsi" w:cstheme="minorHAnsi"/>
                <w:sz w:val="20"/>
                <w:szCs w:val="20"/>
              </w:rPr>
              <w:t>Instalacja i uruchomienie urządzenia oraz jednodniowe szkolenie w siedzibie Zamawiającego;</w:t>
            </w:r>
          </w:p>
          <w:p w14:paraId="6D6CDBD8" w14:textId="77777777" w:rsidR="00EF45F3" w:rsidRPr="00CE4230" w:rsidRDefault="00EF45F3" w:rsidP="007A79D0">
            <w:pPr>
              <w:rPr>
                <w:rFonts w:asciiTheme="minorHAnsi" w:hAnsiTheme="minorHAnsi" w:cstheme="minorHAnsi"/>
                <w:sz w:val="20"/>
                <w:szCs w:val="20"/>
                <w:lang w:val="en-US"/>
              </w:rPr>
            </w:pPr>
            <w:r w:rsidRPr="00CE4230">
              <w:rPr>
                <w:rFonts w:asciiTheme="minorHAnsi" w:hAnsiTheme="minorHAnsi" w:cstheme="minorHAnsi"/>
                <w:sz w:val="20"/>
                <w:szCs w:val="20"/>
                <w:lang w:val="en-US"/>
              </w:rPr>
              <w:t>/</w:t>
            </w:r>
          </w:p>
          <w:p w14:paraId="718DAE8C" w14:textId="7024097D" w:rsidR="00EF45F3" w:rsidRPr="00CE4230" w:rsidRDefault="00EF45F3" w:rsidP="007A79D0">
            <w:pPr>
              <w:rPr>
                <w:rFonts w:asciiTheme="minorHAnsi" w:hAnsiTheme="minorHAnsi" w:cstheme="minorHAnsi"/>
                <w:sz w:val="20"/>
                <w:szCs w:val="20"/>
                <w:lang w:val="en-GB"/>
              </w:rPr>
            </w:pPr>
            <w:r w:rsidRPr="00CE4230">
              <w:rPr>
                <w:rFonts w:asciiTheme="minorHAnsi" w:hAnsiTheme="minorHAnsi" w:cstheme="minorHAnsi"/>
                <w:sz w:val="20"/>
                <w:szCs w:val="20"/>
                <w:lang w:val="en-GB"/>
              </w:rPr>
              <w:t>Installation and commissioning of the device, along with a one-day training session at the Economic operator's premises;</w:t>
            </w:r>
          </w:p>
        </w:tc>
        <w:tc>
          <w:tcPr>
            <w:tcW w:w="4062" w:type="dxa"/>
            <w:tcBorders>
              <w:top w:val="single" w:sz="4" w:space="0" w:color="auto"/>
              <w:left w:val="nil"/>
              <w:bottom w:val="single" w:sz="4" w:space="0" w:color="auto"/>
              <w:right w:val="single" w:sz="4" w:space="0" w:color="auto"/>
            </w:tcBorders>
            <w:shd w:val="clear" w:color="auto" w:fill="auto"/>
            <w:vAlign w:val="center"/>
          </w:tcPr>
          <w:p w14:paraId="130EC803" w14:textId="77777777" w:rsidR="00115ED3" w:rsidRPr="007A79D0" w:rsidRDefault="00115ED3" w:rsidP="00115ED3">
            <w:pPr>
              <w:jc w:val="center"/>
              <w:rPr>
                <w:rFonts w:cs="Calibri"/>
                <w:color w:val="000000"/>
                <w:sz w:val="18"/>
                <w:szCs w:val="18"/>
              </w:rPr>
            </w:pPr>
            <w:r w:rsidRPr="007A79D0">
              <w:rPr>
                <w:rFonts w:cs="Calibri"/>
                <w:color w:val="000000"/>
                <w:sz w:val="18"/>
                <w:szCs w:val="18"/>
              </w:rPr>
              <w:t>…............................................................</w:t>
            </w:r>
          </w:p>
          <w:p w14:paraId="1371FCD8" w14:textId="77777777" w:rsidR="00EF45F3" w:rsidRDefault="00115ED3" w:rsidP="007A79D0">
            <w:pPr>
              <w:jc w:val="center"/>
              <w:rPr>
                <w:rFonts w:cs="Calibri"/>
                <w:color w:val="000000"/>
                <w:sz w:val="18"/>
                <w:szCs w:val="18"/>
              </w:rPr>
            </w:pPr>
            <w:r w:rsidRPr="007A79D0">
              <w:rPr>
                <w:rFonts w:cs="Calibri"/>
                <w:color w:val="000000"/>
                <w:sz w:val="18"/>
                <w:szCs w:val="18"/>
              </w:rPr>
              <w:t>TAK/ NIE</w:t>
            </w:r>
          </w:p>
          <w:p w14:paraId="1D757E00" w14:textId="77777777" w:rsidR="00064980" w:rsidRDefault="00064980" w:rsidP="007A79D0">
            <w:pPr>
              <w:jc w:val="center"/>
              <w:rPr>
                <w:rFonts w:cs="Calibri"/>
                <w:color w:val="000000"/>
                <w:sz w:val="18"/>
                <w:szCs w:val="18"/>
                <w:lang w:val="en-GB"/>
              </w:rPr>
            </w:pPr>
          </w:p>
          <w:p w14:paraId="636E306C" w14:textId="2F086B61" w:rsidR="00064980" w:rsidRPr="007A79D0" w:rsidRDefault="00064980" w:rsidP="007A79D0">
            <w:pPr>
              <w:jc w:val="center"/>
              <w:rPr>
                <w:rFonts w:cs="Calibri"/>
                <w:color w:val="000000"/>
                <w:sz w:val="20"/>
                <w:szCs w:val="20"/>
                <w:lang w:val="en-GB"/>
              </w:rPr>
            </w:pPr>
            <w:r w:rsidRPr="00064980">
              <w:rPr>
                <w:rFonts w:cs="Calibri"/>
                <w:color w:val="000000"/>
                <w:sz w:val="20"/>
                <w:szCs w:val="20"/>
              </w:rPr>
              <w:t>YES/NO</w:t>
            </w:r>
          </w:p>
        </w:tc>
      </w:tr>
      <w:tr w:rsidR="00EF45F3" w:rsidRPr="00EF45F3" w14:paraId="44532FD7" w14:textId="77777777" w:rsidTr="00EF45F3">
        <w:trPr>
          <w:trHeight w:val="808"/>
        </w:trPr>
        <w:tc>
          <w:tcPr>
            <w:tcW w:w="397" w:type="dxa"/>
            <w:tcBorders>
              <w:top w:val="single" w:sz="4" w:space="0" w:color="auto"/>
              <w:left w:val="single" w:sz="4" w:space="0" w:color="auto"/>
              <w:bottom w:val="single" w:sz="4" w:space="0" w:color="auto"/>
              <w:right w:val="single" w:sz="4" w:space="0" w:color="auto"/>
            </w:tcBorders>
            <w:shd w:val="clear" w:color="auto" w:fill="auto"/>
            <w:noWrap/>
          </w:tcPr>
          <w:p w14:paraId="61D3422B" w14:textId="795A8246" w:rsidR="00EF45F3" w:rsidRPr="007A79D0" w:rsidRDefault="00EF45F3" w:rsidP="009D6E68">
            <w:pPr>
              <w:jc w:val="right"/>
              <w:rPr>
                <w:rFonts w:asciiTheme="minorHAnsi" w:hAnsiTheme="minorHAnsi" w:cstheme="minorHAnsi"/>
                <w:b/>
                <w:bCs/>
                <w:sz w:val="20"/>
                <w:szCs w:val="20"/>
                <w:lang w:val="en-GB"/>
              </w:rPr>
            </w:pPr>
            <w:r w:rsidRPr="007A79D0">
              <w:rPr>
                <w:rFonts w:asciiTheme="minorHAnsi" w:hAnsiTheme="minorHAnsi" w:cstheme="minorHAnsi"/>
                <w:b/>
                <w:bCs/>
                <w:sz w:val="20"/>
                <w:szCs w:val="20"/>
                <w:lang w:val="en-GB"/>
              </w:rPr>
              <w:t>5</w:t>
            </w:r>
            <w:r w:rsidR="008C1263" w:rsidRPr="007A79D0">
              <w:rPr>
                <w:rFonts w:asciiTheme="minorHAnsi" w:hAnsiTheme="minorHAnsi" w:cstheme="minorHAnsi"/>
                <w:b/>
                <w:bCs/>
                <w:sz w:val="20"/>
                <w:szCs w:val="20"/>
                <w:lang w:val="en-GB"/>
              </w:rPr>
              <w:t>.</w:t>
            </w:r>
          </w:p>
        </w:tc>
        <w:tc>
          <w:tcPr>
            <w:tcW w:w="4701" w:type="dxa"/>
            <w:tcBorders>
              <w:top w:val="single" w:sz="4" w:space="0" w:color="auto"/>
              <w:left w:val="nil"/>
              <w:bottom w:val="single" w:sz="4" w:space="0" w:color="auto"/>
              <w:right w:val="single" w:sz="4" w:space="0" w:color="auto"/>
            </w:tcBorders>
            <w:shd w:val="clear" w:color="auto" w:fill="auto"/>
          </w:tcPr>
          <w:p w14:paraId="32C9BF11" w14:textId="77777777" w:rsidR="00EF45F3" w:rsidRPr="00CE4230" w:rsidRDefault="00EF45F3" w:rsidP="007A79D0">
            <w:pPr>
              <w:rPr>
                <w:rFonts w:asciiTheme="minorHAnsi" w:hAnsiTheme="minorHAnsi" w:cstheme="minorHAnsi"/>
                <w:sz w:val="20"/>
                <w:szCs w:val="20"/>
              </w:rPr>
            </w:pPr>
            <w:r w:rsidRPr="00CE4230">
              <w:rPr>
                <w:rFonts w:asciiTheme="minorHAnsi" w:hAnsiTheme="minorHAnsi" w:cstheme="minorHAnsi"/>
                <w:sz w:val="20"/>
                <w:szCs w:val="20"/>
              </w:rPr>
              <w:t>Dostarczanie dodatkowych materiałów zużywalnych, umożliwiających analizę 1200 próbek - realizowane na żądanie Zamawiającego nie później do końca roku 2025.</w:t>
            </w:r>
          </w:p>
          <w:p w14:paraId="136985F9" w14:textId="77777777" w:rsidR="00EF45F3" w:rsidRPr="00CE4230" w:rsidRDefault="00EF45F3" w:rsidP="007A79D0">
            <w:pPr>
              <w:rPr>
                <w:rFonts w:asciiTheme="minorHAnsi" w:hAnsiTheme="minorHAnsi" w:cstheme="minorHAnsi"/>
                <w:sz w:val="20"/>
                <w:szCs w:val="20"/>
                <w:lang w:val="en-US"/>
              </w:rPr>
            </w:pPr>
            <w:r w:rsidRPr="00CE4230">
              <w:rPr>
                <w:rFonts w:asciiTheme="minorHAnsi" w:hAnsiTheme="minorHAnsi" w:cstheme="minorHAnsi"/>
                <w:sz w:val="20"/>
                <w:szCs w:val="20"/>
                <w:lang w:val="en-US"/>
              </w:rPr>
              <w:t>/</w:t>
            </w:r>
          </w:p>
          <w:p w14:paraId="009E4E28" w14:textId="3E6E08C5" w:rsidR="00EF45F3" w:rsidRPr="00CE4230" w:rsidRDefault="00EF45F3" w:rsidP="007A79D0">
            <w:pPr>
              <w:rPr>
                <w:rFonts w:asciiTheme="minorHAnsi" w:hAnsiTheme="minorHAnsi" w:cstheme="minorHAnsi"/>
                <w:sz w:val="20"/>
                <w:szCs w:val="20"/>
                <w:lang w:val="en-GB"/>
              </w:rPr>
            </w:pPr>
            <w:r w:rsidRPr="00CE4230">
              <w:rPr>
                <w:rFonts w:asciiTheme="minorHAnsi" w:hAnsiTheme="minorHAnsi" w:cstheme="minorHAnsi"/>
                <w:sz w:val="20"/>
                <w:szCs w:val="20"/>
                <w:lang w:val="en-GB"/>
              </w:rPr>
              <w:t>Supply of additional consumable materials enabling the analysis of 1200 samples - to be fulfilled upon the</w:t>
            </w:r>
            <w:r w:rsidR="008C1263">
              <w:rPr>
                <w:rFonts w:asciiTheme="minorHAnsi" w:hAnsiTheme="minorHAnsi" w:cstheme="minorHAnsi"/>
                <w:sz w:val="20"/>
                <w:szCs w:val="20"/>
                <w:lang w:val="en-GB"/>
              </w:rPr>
              <w:t> </w:t>
            </w:r>
            <w:r w:rsidRPr="00CE4230">
              <w:rPr>
                <w:rFonts w:asciiTheme="minorHAnsi" w:hAnsiTheme="minorHAnsi" w:cstheme="minorHAnsi"/>
                <w:sz w:val="20"/>
                <w:szCs w:val="20"/>
                <w:lang w:val="en-GB"/>
              </w:rPr>
              <w:t>Economic operator's request no later than the end</w:t>
            </w:r>
            <w:r w:rsidR="008C1263">
              <w:rPr>
                <w:rFonts w:asciiTheme="minorHAnsi" w:hAnsiTheme="minorHAnsi" w:cstheme="minorHAnsi"/>
                <w:sz w:val="20"/>
                <w:szCs w:val="20"/>
                <w:lang w:val="en-GB"/>
              </w:rPr>
              <w:t> </w:t>
            </w:r>
            <w:r w:rsidRPr="00CE4230">
              <w:rPr>
                <w:rFonts w:asciiTheme="minorHAnsi" w:hAnsiTheme="minorHAnsi" w:cstheme="minorHAnsi"/>
                <w:sz w:val="20"/>
                <w:szCs w:val="20"/>
                <w:lang w:val="en-GB"/>
              </w:rPr>
              <w:t>of 2025.</w:t>
            </w:r>
          </w:p>
        </w:tc>
        <w:tc>
          <w:tcPr>
            <w:tcW w:w="4062" w:type="dxa"/>
            <w:tcBorders>
              <w:top w:val="single" w:sz="4" w:space="0" w:color="auto"/>
              <w:left w:val="nil"/>
              <w:bottom w:val="single" w:sz="4" w:space="0" w:color="auto"/>
              <w:right w:val="single" w:sz="4" w:space="0" w:color="auto"/>
            </w:tcBorders>
            <w:shd w:val="clear" w:color="auto" w:fill="auto"/>
            <w:vAlign w:val="center"/>
          </w:tcPr>
          <w:p w14:paraId="0EABAD5C" w14:textId="77777777" w:rsidR="00115ED3" w:rsidRPr="007A79D0" w:rsidRDefault="00EF45F3" w:rsidP="007A79D0">
            <w:pPr>
              <w:jc w:val="center"/>
              <w:rPr>
                <w:rFonts w:cs="Calibri"/>
                <w:color w:val="000000"/>
                <w:sz w:val="18"/>
                <w:szCs w:val="18"/>
              </w:rPr>
            </w:pPr>
            <w:r w:rsidRPr="00563381">
              <w:rPr>
                <w:rFonts w:cs="Calibri"/>
                <w:color w:val="000000"/>
                <w:sz w:val="18"/>
                <w:szCs w:val="18"/>
              </w:rPr>
              <w:t>…...........................................................</w:t>
            </w:r>
            <w:r w:rsidR="00115ED3" w:rsidRPr="007A79D0">
              <w:rPr>
                <w:rFonts w:cs="Calibri"/>
                <w:color w:val="000000"/>
                <w:sz w:val="18"/>
                <w:szCs w:val="18"/>
              </w:rPr>
              <w:t>.</w:t>
            </w:r>
          </w:p>
          <w:p w14:paraId="136027F4" w14:textId="77777777" w:rsidR="00EF45F3" w:rsidRDefault="00EF45F3" w:rsidP="007A79D0">
            <w:pPr>
              <w:jc w:val="center"/>
              <w:rPr>
                <w:rFonts w:cs="Calibri"/>
                <w:color w:val="000000"/>
                <w:sz w:val="18"/>
                <w:szCs w:val="18"/>
              </w:rPr>
            </w:pPr>
            <w:r w:rsidRPr="00563381">
              <w:rPr>
                <w:rFonts w:cs="Calibri"/>
                <w:color w:val="000000"/>
                <w:sz w:val="18"/>
                <w:szCs w:val="18"/>
              </w:rPr>
              <w:t>TAK/ NIE</w:t>
            </w:r>
          </w:p>
          <w:p w14:paraId="173EF03F" w14:textId="77777777" w:rsidR="00064980" w:rsidRDefault="00064980" w:rsidP="007A79D0">
            <w:pPr>
              <w:jc w:val="center"/>
              <w:rPr>
                <w:rFonts w:cs="Calibri"/>
                <w:color w:val="000000"/>
                <w:sz w:val="18"/>
                <w:szCs w:val="18"/>
                <w:lang w:val="en-GB"/>
              </w:rPr>
            </w:pPr>
          </w:p>
          <w:p w14:paraId="54290289" w14:textId="2C933C06" w:rsidR="00064980" w:rsidRPr="007A79D0" w:rsidRDefault="00064980" w:rsidP="007A79D0">
            <w:pPr>
              <w:jc w:val="center"/>
              <w:rPr>
                <w:rFonts w:cs="Calibri"/>
                <w:color w:val="000000"/>
                <w:sz w:val="20"/>
                <w:szCs w:val="20"/>
                <w:lang w:val="en-GB"/>
              </w:rPr>
            </w:pPr>
            <w:r w:rsidRPr="00064980">
              <w:rPr>
                <w:rFonts w:cs="Calibri"/>
                <w:color w:val="000000"/>
                <w:sz w:val="20"/>
                <w:szCs w:val="20"/>
              </w:rPr>
              <w:t>YES/NO</w:t>
            </w:r>
          </w:p>
        </w:tc>
      </w:tr>
      <w:tr w:rsidR="009D6E68" w:rsidRPr="00A6284F" w14:paraId="5949928C" w14:textId="77777777" w:rsidTr="007A79D0">
        <w:trPr>
          <w:trHeight w:val="288"/>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19C59" w14:textId="7DB5FDA1" w:rsidR="009D6E68" w:rsidRPr="007A79D0" w:rsidRDefault="009D6E68" w:rsidP="009D6E68">
            <w:pPr>
              <w:jc w:val="right"/>
              <w:rPr>
                <w:rFonts w:asciiTheme="minorHAnsi" w:hAnsiTheme="minorHAnsi" w:cstheme="minorHAnsi"/>
                <w:b/>
                <w:bCs/>
                <w:sz w:val="20"/>
                <w:szCs w:val="20"/>
              </w:rPr>
            </w:pPr>
            <w:r w:rsidRPr="007A79D0">
              <w:rPr>
                <w:rFonts w:asciiTheme="minorHAnsi" w:hAnsiTheme="minorHAnsi" w:cstheme="minorHAnsi"/>
                <w:b/>
                <w:bCs/>
                <w:sz w:val="20"/>
                <w:szCs w:val="20"/>
              </w:rPr>
              <w:t>I</w:t>
            </w:r>
            <w:r w:rsidR="008C1263">
              <w:rPr>
                <w:rFonts w:asciiTheme="minorHAnsi" w:hAnsiTheme="minorHAnsi" w:cstheme="minorHAnsi"/>
                <w:b/>
                <w:bCs/>
                <w:sz w:val="20"/>
                <w:szCs w:val="20"/>
              </w:rPr>
              <w:t>II</w:t>
            </w:r>
            <w:r w:rsidRPr="007A79D0">
              <w:rPr>
                <w:rFonts w:asciiTheme="minorHAnsi" w:hAnsiTheme="minorHAnsi" w:cstheme="minorHAnsi"/>
                <w:b/>
                <w:bCs/>
                <w:sz w:val="20"/>
                <w:szCs w:val="20"/>
              </w:rPr>
              <w:t>.</w:t>
            </w:r>
          </w:p>
        </w:tc>
        <w:tc>
          <w:tcPr>
            <w:tcW w:w="8763" w:type="dxa"/>
            <w:gridSpan w:val="2"/>
            <w:tcBorders>
              <w:top w:val="single" w:sz="4" w:space="0" w:color="auto"/>
              <w:left w:val="nil"/>
              <w:bottom w:val="single" w:sz="4" w:space="0" w:color="auto"/>
              <w:right w:val="single" w:sz="4" w:space="0" w:color="auto"/>
            </w:tcBorders>
            <w:shd w:val="clear" w:color="auto" w:fill="auto"/>
            <w:vAlign w:val="center"/>
          </w:tcPr>
          <w:p w14:paraId="666F5CD7" w14:textId="5615E927" w:rsidR="009D6E68" w:rsidRPr="007A79D0" w:rsidRDefault="00EF45F3" w:rsidP="007A79D0">
            <w:pPr>
              <w:rPr>
                <w:rFonts w:cs="Calibri"/>
                <w:b/>
                <w:bCs/>
                <w:color w:val="000000"/>
                <w:sz w:val="20"/>
                <w:szCs w:val="20"/>
              </w:rPr>
            </w:pPr>
            <w:r w:rsidRPr="007A79D0">
              <w:rPr>
                <w:rFonts w:asciiTheme="minorHAnsi" w:hAnsiTheme="minorHAnsi" w:cstheme="minorHAnsi"/>
                <w:b/>
                <w:bCs/>
                <w:sz w:val="20"/>
                <w:szCs w:val="20"/>
              </w:rPr>
              <w:t>GWARNACJA I SERWIS</w:t>
            </w:r>
          </w:p>
        </w:tc>
      </w:tr>
      <w:tr w:rsidR="009D6E68" w:rsidRPr="00311F7A" w14:paraId="2FCB2A94" w14:textId="77777777" w:rsidTr="00EF45F3">
        <w:trPr>
          <w:trHeight w:val="808"/>
        </w:trPr>
        <w:tc>
          <w:tcPr>
            <w:tcW w:w="397" w:type="dxa"/>
            <w:tcBorders>
              <w:top w:val="single" w:sz="4" w:space="0" w:color="auto"/>
              <w:left w:val="single" w:sz="4" w:space="0" w:color="auto"/>
              <w:bottom w:val="single" w:sz="4" w:space="0" w:color="auto"/>
              <w:right w:val="single" w:sz="4" w:space="0" w:color="auto"/>
            </w:tcBorders>
            <w:shd w:val="clear" w:color="auto" w:fill="auto"/>
            <w:noWrap/>
          </w:tcPr>
          <w:p w14:paraId="18595F5B" w14:textId="202D45C9" w:rsidR="009D6E68" w:rsidRPr="007A79D0" w:rsidRDefault="009D6E68" w:rsidP="009D6E68">
            <w:pPr>
              <w:jc w:val="right"/>
              <w:rPr>
                <w:rFonts w:asciiTheme="minorHAnsi" w:hAnsiTheme="minorHAnsi" w:cstheme="minorHAnsi"/>
                <w:b/>
                <w:bCs/>
                <w:sz w:val="20"/>
                <w:szCs w:val="20"/>
              </w:rPr>
            </w:pPr>
            <w:r w:rsidRPr="007A79D0">
              <w:rPr>
                <w:rFonts w:asciiTheme="minorHAnsi" w:hAnsiTheme="minorHAnsi" w:cstheme="minorHAnsi"/>
                <w:b/>
                <w:bCs/>
                <w:sz w:val="20"/>
                <w:szCs w:val="20"/>
              </w:rPr>
              <w:t>1</w:t>
            </w:r>
            <w:r w:rsidRPr="008C1263">
              <w:rPr>
                <w:rFonts w:asciiTheme="minorHAnsi" w:hAnsiTheme="minorHAnsi" w:cstheme="minorHAnsi"/>
                <w:b/>
                <w:bCs/>
                <w:sz w:val="20"/>
                <w:szCs w:val="20"/>
              </w:rPr>
              <w:t>.</w:t>
            </w:r>
          </w:p>
        </w:tc>
        <w:tc>
          <w:tcPr>
            <w:tcW w:w="4701" w:type="dxa"/>
            <w:tcBorders>
              <w:top w:val="single" w:sz="4" w:space="0" w:color="auto"/>
              <w:left w:val="nil"/>
              <w:bottom w:val="single" w:sz="4" w:space="0" w:color="auto"/>
              <w:right w:val="single" w:sz="4" w:space="0" w:color="auto"/>
            </w:tcBorders>
            <w:shd w:val="clear" w:color="auto" w:fill="auto"/>
          </w:tcPr>
          <w:p w14:paraId="4F9E98D2" w14:textId="49CFFDED" w:rsidR="009D6E68" w:rsidRPr="00CE4230" w:rsidRDefault="00EF45F3" w:rsidP="007A79D0">
            <w:pPr>
              <w:rPr>
                <w:rFonts w:asciiTheme="minorHAnsi" w:hAnsiTheme="minorHAnsi" w:cstheme="minorHAnsi"/>
                <w:sz w:val="20"/>
                <w:szCs w:val="20"/>
              </w:rPr>
            </w:pPr>
            <w:r w:rsidRPr="00CE4230">
              <w:rPr>
                <w:rFonts w:asciiTheme="minorHAnsi" w:hAnsiTheme="minorHAnsi" w:cstheme="minorHAnsi"/>
                <w:sz w:val="20"/>
                <w:szCs w:val="20"/>
              </w:rPr>
              <w:t>Co najmniej roczna gwarancja (części i robocizna) oraz</w:t>
            </w:r>
            <w:r w:rsidR="008C1263">
              <w:rPr>
                <w:rFonts w:asciiTheme="minorHAnsi" w:hAnsiTheme="minorHAnsi" w:cstheme="minorHAnsi"/>
                <w:sz w:val="20"/>
                <w:szCs w:val="20"/>
              </w:rPr>
              <w:t> </w:t>
            </w:r>
            <w:r w:rsidRPr="00CE4230">
              <w:rPr>
                <w:rFonts w:asciiTheme="minorHAnsi" w:hAnsiTheme="minorHAnsi" w:cstheme="minorHAnsi"/>
                <w:sz w:val="20"/>
                <w:szCs w:val="20"/>
              </w:rPr>
              <w:t>kontrakt serwisowy na miesiące 13-36 (od daty instalacji) obejmujący koszty części, robocizny i koszty transportu oraz coroczną wizytę   serwisową;</w:t>
            </w:r>
          </w:p>
          <w:p w14:paraId="0A203D93" w14:textId="7039A4C0" w:rsidR="008137DC" w:rsidRPr="00CE4230" w:rsidRDefault="008137DC" w:rsidP="007A79D0">
            <w:pPr>
              <w:rPr>
                <w:rFonts w:asciiTheme="minorHAnsi" w:hAnsiTheme="minorHAnsi" w:cstheme="minorHAnsi"/>
                <w:sz w:val="20"/>
                <w:szCs w:val="20"/>
              </w:rPr>
            </w:pPr>
            <w:r w:rsidRPr="00CE4230">
              <w:rPr>
                <w:rFonts w:asciiTheme="minorHAnsi" w:hAnsiTheme="minorHAnsi" w:cstheme="minorHAnsi"/>
                <w:sz w:val="20"/>
                <w:szCs w:val="20"/>
              </w:rPr>
              <w:t>Reakcja serwisu na zgłoszenie awarii nie dłuższa niż</w:t>
            </w:r>
            <w:r w:rsidR="008C1263">
              <w:rPr>
                <w:rFonts w:asciiTheme="minorHAnsi" w:hAnsiTheme="minorHAnsi" w:cstheme="minorHAnsi"/>
                <w:sz w:val="20"/>
                <w:szCs w:val="20"/>
              </w:rPr>
              <w:t> </w:t>
            </w:r>
            <w:r w:rsidRPr="00CE4230">
              <w:rPr>
                <w:rFonts w:asciiTheme="minorHAnsi" w:hAnsiTheme="minorHAnsi" w:cstheme="minorHAnsi"/>
                <w:sz w:val="20"/>
                <w:szCs w:val="20"/>
              </w:rPr>
              <w:t>5</w:t>
            </w:r>
            <w:r w:rsidR="008C1263">
              <w:rPr>
                <w:rFonts w:asciiTheme="minorHAnsi" w:hAnsiTheme="minorHAnsi" w:cstheme="minorHAnsi"/>
                <w:sz w:val="20"/>
                <w:szCs w:val="20"/>
              </w:rPr>
              <w:t> </w:t>
            </w:r>
            <w:r w:rsidRPr="00CE4230">
              <w:rPr>
                <w:rFonts w:asciiTheme="minorHAnsi" w:hAnsiTheme="minorHAnsi" w:cstheme="minorHAnsi"/>
                <w:sz w:val="20"/>
                <w:szCs w:val="20"/>
              </w:rPr>
              <w:t>dni roboczych.</w:t>
            </w:r>
          </w:p>
          <w:p w14:paraId="7C6C374F" w14:textId="77777777" w:rsidR="008137DC" w:rsidRPr="00CE4230" w:rsidRDefault="008137DC" w:rsidP="007A79D0">
            <w:pPr>
              <w:rPr>
                <w:rFonts w:asciiTheme="minorHAnsi" w:hAnsiTheme="minorHAnsi" w:cstheme="minorHAnsi"/>
                <w:sz w:val="20"/>
                <w:szCs w:val="20"/>
                <w:lang w:val="en-US"/>
              </w:rPr>
            </w:pPr>
            <w:r w:rsidRPr="00CE4230">
              <w:rPr>
                <w:rFonts w:asciiTheme="minorHAnsi" w:hAnsiTheme="minorHAnsi" w:cstheme="minorHAnsi"/>
                <w:sz w:val="20"/>
                <w:szCs w:val="20"/>
                <w:lang w:val="en-US"/>
              </w:rPr>
              <w:t>/</w:t>
            </w:r>
          </w:p>
          <w:p w14:paraId="66DED432" w14:textId="27EE703E" w:rsidR="008137DC" w:rsidRPr="00CE4230" w:rsidRDefault="008137DC" w:rsidP="007A79D0">
            <w:pPr>
              <w:rPr>
                <w:rFonts w:asciiTheme="minorHAnsi" w:hAnsiTheme="minorHAnsi" w:cstheme="minorHAnsi"/>
                <w:sz w:val="20"/>
                <w:szCs w:val="20"/>
                <w:lang w:val="en-GB"/>
              </w:rPr>
            </w:pPr>
            <w:r w:rsidRPr="00CE4230">
              <w:rPr>
                <w:rFonts w:asciiTheme="minorHAnsi" w:hAnsiTheme="minorHAnsi" w:cstheme="minorHAnsi"/>
                <w:sz w:val="20"/>
                <w:szCs w:val="20"/>
                <w:lang w:val="en-GB"/>
              </w:rPr>
              <w:t xml:space="preserve">At least a one-year warranty (parts and </w:t>
            </w:r>
            <w:proofErr w:type="spellStart"/>
            <w:r w:rsidRPr="00CE4230">
              <w:rPr>
                <w:rFonts w:asciiTheme="minorHAnsi" w:hAnsiTheme="minorHAnsi" w:cstheme="minorHAnsi"/>
                <w:sz w:val="20"/>
                <w:szCs w:val="20"/>
                <w:lang w:val="en-GB"/>
              </w:rPr>
              <w:t>labor</w:t>
            </w:r>
            <w:proofErr w:type="spellEnd"/>
            <w:r w:rsidRPr="00CE4230">
              <w:rPr>
                <w:rFonts w:asciiTheme="minorHAnsi" w:hAnsiTheme="minorHAnsi" w:cstheme="minorHAnsi"/>
                <w:sz w:val="20"/>
                <w:szCs w:val="20"/>
                <w:lang w:val="en-GB"/>
              </w:rPr>
              <w:t>) and</w:t>
            </w:r>
            <w:r w:rsidR="008C1263">
              <w:rPr>
                <w:rFonts w:asciiTheme="minorHAnsi" w:hAnsiTheme="minorHAnsi" w:cstheme="minorHAnsi"/>
                <w:sz w:val="20"/>
                <w:szCs w:val="20"/>
                <w:lang w:val="en-GB"/>
              </w:rPr>
              <w:t> </w:t>
            </w:r>
            <w:r w:rsidRPr="00CE4230">
              <w:rPr>
                <w:rFonts w:asciiTheme="minorHAnsi" w:hAnsiTheme="minorHAnsi" w:cstheme="minorHAnsi"/>
                <w:sz w:val="20"/>
                <w:szCs w:val="20"/>
                <w:lang w:val="en-GB"/>
              </w:rPr>
              <w:t>a</w:t>
            </w:r>
            <w:r w:rsidR="008C1263">
              <w:rPr>
                <w:rFonts w:asciiTheme="minorHAnsi" w:hAnsiTheme="minorHAnsi" w:cstheme="minorHAnsi"/>
                <w:sz w:val="20"/>
                <w:szCs w:val="20"/>
                <w:lang w:val="en-GB"/>
              </w:rPr>
              <w:t> </w:t>
            </w:r>
            <w:r w:rsidRPr="00CE4230">
              <w:rPr>
                <w:rFonts w:asciiTheme="minorHAnsi" w:hAnsiTheme="minorHAnsi" w:cstheme="minorHAnsi"/>
                <w:sz w:val="20"/>
                <w:szCs w:val="20"/>
                <w:lang w:val="en-GB"/>
              </w:rPr>
              <w:t xml:space="preserve">service contract for months 13-36 (from </w:t>
            </w:r>
            <w:r w:rsidRPr="00CE4230">
              <w:rPr>
                <w:rFonts w:asciiTheme="minorHAnsi" w:hAnsiTheme="minorHAnsi" w:cstheme="minorHAnsi"/>
                <w:sz w:val="20"/>
                <w:szCs w:val="20"/>
                <w:lang w:val="en-GB"/>
              </w:rPr>
              <w:lastRenderedPageBreak/>
              <w:t>the</w:t>
            </w:r>
            <w:r w:rsidR="008C1263">
              <w:rPr>
                <w:rFonts w:asciiTheme="minorHAnsi" w:hAnsiTheme="minorHAnsi" w:cstheme="minorHAnsi"/>
                <w:sz w:val="20"/>
                <w:szCs w:val="20"/>
                <w:lang w:val="en-GB"/>
              </w:rPr>
              <w:t> </w:t>
            </w:r>
            <w:r w:rsidRPr="00CE4230">
              <w:rPr>
                <w:rFonts w:asciiTheme="minorHAnsi" w:hAnsiTheme="minorHAnsi" w:cstheme="minorHAnsi"/>
                <w:sz w:val="20"/>
                <w:szCs w:val="20"/>
                <w:lang w:val="en-GB"/>
              </w:rPr>
              <w:t xml:space="preserve">installation date) covering the costs of parts, </w:t>
            </w:r>
            <w:proofErr w:type="spellStart"/>
            <w:r w:rsidRPr="00CE4230">
              <w:rPr>
                <w:rFonts w:asciiTheme="minorHAnsi" w:hAnsiTheme="minorHAnsi" w:cstheme="minorHAnsi"/>
                <w:sz w:val="20"/>
                <w:szCs w:val="20"/>
                <w:lang w:val="en-GB"/>
              </w:rPr>
              <w:t>labor</w:t>
            </w:r>
            <w:proofErr w:type="spellEnd"/>
            <w:r w:rsidRPr="00CE4230">
              <w:rPr>
                <w:rFonts w:asciiTheme="minorHAnsi" w:hAnsiTheme="minorHAnsi" w:cstheme="minorHAnsi"/>
                <w:sz w:val="20"/>
                <w:szCs w:val="20"/>
                <w:lang w:val="en-GB"/>
              </w:rPr>
              <w:t>, transportation, and an annual service visit;</w:t>
            </w:r>
          </w:p>
          <w:p w14:paraId="37ABF21D" w14:textId="0154C1DC" w:rsidR="008137DC" w:rsidRPr="00CE4230" w:rsidRDefault="008137DC" w:rsidP="007A79D0">
            <w:pPr>
              <w:rPr>
                <w:rFonts w:asciiTheme="minorHAnsi" w:hAnsiTheme="minorHAnsi" w:cstheme="minorHAnsi"/>
                <w:sz w:val="20"/>
                <w:szCs w:val="20"/>
                <w:lang w:val="en-US"/>
              </w:rPr>
            </w:pPr>
            <w:r w:rsidRPr="00CE4230">
              <w:rPr>
                <w:rFonts w:asciiTheme="minorHAnsi" w:hAnsiTheme="minorHAnsi" w:cstheme="minorHAnsi"/>
                <w:sz w:val="20"/>
                <w:szCs w:val="20"/>
                <w:lang w:val="en-US"/>
              </w:rPr>
              <w:t>Service response time for a malfunction report not</w:t>
            </w:r>
            <w:r w:rsidR="008C1263">
              <w:rPr>
                <w:rFonts w:asciiTheme="minorHAnsi" w:hAnsiTheme="minorHAnsi" w:cstheme="minorHAnsi"/>
                <w:sz w:val="20"/>
                <w:szCs w:val="20"/>
                <w:lang w:val="en-US"/>
              </w:rPr>
              <w:t> </w:t>
            </w:r>
            <w:r w:rsidRPr="00CE4230">
              <w:rPr>
                <w:rFonts w:asciiTheme="minorHAnsi" w:hAnsiTheme="minorHAnsi" w:cstheme="minorHAnsi"/>
                <w:sz w:val="20"/>
                <w:szCs w:val="20"/>
                <w:lang w:val="en-US"/>
              </w:rPr>
              <w:t>exceeding 5 business days;</w:t>
            </w:r>
          </w:p>
        </w:tc>
        <w:tc>
          <w:tcPr>
            <w:tcW w:w="4062" w:type="dxa"/>
            <w:tcBorders>
              <w:top w:val="single" w:sz="4" w:space="0" w:color="auto"/>
              <w:left w:val="nil"/>
              <w:bottom w:val="single" w:sz="4" w:space="0" w:color="auto"/>
              <w:right w:val="single" w:sz="4" w:space="0" w:color="auto"/>
            </w:tcBorders>
            <w:shd w:val="clear" w:color="auto" w:fill="auto"/>
            <w:vAlign w:val="center"/>
          </w:tcPr>
          <w:p w14:paraId="4969152D" w14:textId="56B4846E" w:rsidR="008137DC" w:rsidRPr="007A79D0" w:rsidRDefault="008137DC" w:rsidP="007A79D0">
            <w:pPr>
              <w:rPr>
                <w:rFonts w:cs="Calibri"/>
                <w:color w:val="000000"/>
                <w:sz w:val="20"/>
                <w:szCs w:val="20"/>
                <w:lang w:val="en-GB"/>
              </w:rPr>
            </w:pPr>
          </w:p>
          <w:p w14:paraId="5DF1E26B" w14:textId="77777777" w:rsidR="00115ED3" w:rsidRPr="007A79D0" w:rsidRDefault="00115ED3" w:rsidP="00115ED3">
            <w:pPr>
              <w:jc w:val="center"/>
              <w:rPr>
                <w:rFonts w:cs="Calibri"/>
                <w:color w:val="000000"/>
                <w:sz w:val="18"/>
                <w:szCs w:val="18"/>
              </w:rPr>
            </w:pPr>
            <w:r w:rsidRPr="007A79D0">
              <w:rPr>
                <w:rFonts w:cs="Calibri"/>
                <w:color w:val="000000"/>
                <w:sz w:val="18"/>
                <w:szCs w:val="18"/>
              </w:rPr>
              <w:t>…............................................................</w:t>
            </w:r>
          </w:p>
          <w:p w14:paraId="107FFA6B" w14:textId="66B089AA" w:rsidR="00115ED3" w:rsidRPr="007A79D0" w:rsidRDefault="00115ED3" w:rsidP="007A79D0">
            <w:pPr>
              <w:jc w:val="center"/>
              <w:rPr>
                <w:rFonts w:cs="Calibri"/>
                <w:color w:val="000000"/>
                <w:sz w:val="20"/>
                <w:szCs w:val="20"/>
              </w:rPr>
            </w:pPr>
            <w:r w:rsidRPr="007A79D0">
              <w:rPr>
                <w:rFonts w:cs="Calibri"/>
                <w:color w:val="000000"/>
                <w:sz w:val="18"/>
                <w:szCs w:val="18"/>
              </w:rPr>
              <w:t>TAK/ NIE</w:t>
            </w:r>
          </w:p>
          <w:p w14:paraId="1D095718" w14:textId="77777777" w:rsidR="008137DC" w:rsidRPr="007A79D0" w:rsidRDefault="008137DC" w:rsidP="007A79D0">
            <w:pPr>
              <w:rPr>
                <w:rFonts w:cs="Calibri"/>
                <w:color w:val="000000"/>
                <w:sz w:val="20"/>
                <w:szCs w:val="20"/>
              </w:rPr>
            </w:pPr>
          </w:p>
          <w:p w14:paraId="0A5EEB65" w14:textId="1D9E3B5E" w:rsidR="008137DC" w:rsidRPr="007A79D0" w:rsidRDefault="008137DC" w:rsidP="007A79D0">
            <w:pPr>
              <w:rPr>
                <w:rFonts w:cs="Calibri"/>
                <w:color w:val="000000"/>
                <w:sz w:val="20"/>
                <w:szCs w:val="20"/>
              </w:rPr>
            </w:pPr>
            <w:r w:rsidRPr="007A79D0">
              <w:rPr>
                <w:rFonts w:cs="Calibri"/>
                <w:color w:val="000000"/>
                <w:sz w:val="20"/>
                <w:szCs w:val="20"/>
              </w:rPr>
              <w:t xml:space="preserve">- okres trwania gwarancji </w:t>
            </w:r>
            <w:r w:rsidRPr="007A79D0">
              <w:rPr>
                <w:rFonts w:cs="Calibri"/>
                <w:b/>
                <w:bCs/>
                <w:color w:val="000000"/>
                <w:sz w:val="20"/>
                <w:szCs w:val="20"/>
              </w:rPr>
              <w:t xml:space="preserve">………………………………. </w:t>
            </w:r>
            <w:r w:rsidR="00563381" w:rsidRPr="007A79D0">
              <w:rPr>
                <w:rFonts w:cs="Calibri"/>
                <w:b/>
                <w:bCs/>
                <w:color w:val="000000"/>
                <w:sz w:val="20"/>
                <w:szCs w:val="20"/>
              </w:rPr>
              <w:t>m</w:t>
            </w:r>
            <w:r w:rsidRPr="007A79D0">
              <w:rPr>
                <w:rFonts w:cs="Calibri"/>
                <w:b/>
                <w:bCs/>
                <w:color w:val="000000"/>
                <w:sz w:val="20"/>
                <w:szCs w:val="20"/>
              </w:rPr>
              <w:t>iesiące – proszę o uzupełnienie</w:t>
            </w:r>
          </w:p>
          <w:p w14:paraId="6EB309E5" w14:textId="77777777" w:rsidR="009D6E68" w:rsidRDefault="009D6E68" w:rsidP="007A79D0">
            <w:pPr>
              <w:rPr>
                <w:rFonts w:cs="Calibri"/>
                <w:color w:val="000000"/>
                <w:sz w:val="20"/>
                <w:szCs w:val="20"/>
              </w:rPr>
            </w:pPr>
          </w:p>
          <w:p w14:paraId="513BAA6B" w14:textId="77777777" w:rsidR="00064980" w:rsidRDefault="00064980" w:rsidP="007A79D0">
            <w:pPr>
              <w:rPr>
                <w:rFonts w:cs="Calibri"/>
                <w:color w:val="000000"/>
                <w:sz w:val="20"/>
                <w:szCs w:val="20"/>
              </w:rPr>
            </w:pPr>
          </w:p>
          <w:p w14:paraId="5A740405" w14:textId="7F0FCEB5" w:rsidR="00064980" w:rsidRPr="00064980" w:rsidRDefault="00064980" w:rsidP="007A79D0">
            <w:pPr>
              <w:rPr>
                <w:rFonts w:cs="Calibri"/>
                <w:color w:val="000000"/>
                <w:sz w:val="20"/>
                <w:szCs w:val="20"/>
                <w:lang w:val="en-GB"/>
              </w:rPr>
            </w:pPr>
            <w:r w:rsidRPr="00064980">
              <w:rPr>
                <w:rFonts w:cs="Calibri"/>
                <w:color w:val="000000"/>
                <w:sz w:val="20"/>
                <w:szCs w:val="20"/>
                <w:lang w:val="en-GB"/>
              </w:rPr>
              <w:t>warranty period ………………………………. months – please complete</w:t>
            </w:r>
          </w:p>
        </w:tc>
      </w:tr>
      <w:tr w:rsidR="009D6E68" w:rsidRPr="00A6284F" w14:paraId="39AE5E77" w14:textId="77777777" w:rsidTr="00EF45F3">
        <w:trPr>
          <w:trHeight w:val="808"/>
        </w:trPr>
        <w:tc>
          <w:tcPr>
            <w:tcW w:w="397" w:type="dxa"/>
            <w:tcBorders>
              <w:top w:val="single" w:sz="4" w:space="0" w:color="auto"/>
              <w:left w:val="single" w:sz="4" w:space="0" w:color="auto"/>
              <w:bottom w:val="single" w:sz="4" w:space="0" w:color="auto"/>
              <w:right w:val="single" w:sz="4" w:space="0" w:color="auto"/>
            </w:tcBorders>
            <w:shd w:val="clear" w:color="auto" w:fill="auto"/>
            <w:noWrap/>
          </w:tcPr>
          <w:p w14:paraId="5DE483B8" w14:textId="5A583B3F" w:rsidR="009D6E68" w:rsidRPr="007A79D0" w:rsidRDefault="007137CF" w:rsidP="007A79D0">
            <w:pPr>
              <w:jc w:val="left"/>
              <w:rPr>
                <w:rFonts w:asciiTheme="minorHAnsi" w:hAnsiTheme="minorHAnsi" w:cstheme="minorHAnsi"/>
                <w:b/>
                <w:bCs/>
                <w:sz w:val="20"/>
                <w:szCs w:val="20"/>
              </w:rPr>
            </w:pPr>
            <w:r w:rsidRPr="007A79D0">
              <w:rPr>
                <w:rFonts w:asciiTheme="minorHAnsi" w:hAnsiTheme="minorHAnsi" w:cstheme="minorHAnsi"/>
                <w:b/>
                <w:bCs/>
                <w:sz w:val="20"/>
                <w:szCs w:val="20"/>
              </w:rPr>
              <w:t>2.</w:t>
            </w:r>
          </w:p>
        </w:tc>
        <w:tc>
          <w:tcPr>
            <w:tcW w:w="4701" w:type="dxa"/>
            <w:tcBorders>
              <w:top w:val="single" w:sz="4" w:space="0" w:color="auto"/>
              <w:left w:val="nil"/>
              <w:bottom w:val="single" w:sz="4" w:space="0" w:color="auto"/>
              <w:right w:val="single" w:sz="4" w:space="0" w:color="auto"/>
            </w:tcBorders>
            <w:shd w:val="clear" w:color="auto" w:fill="auto"/>
          </w:tcPr>
          <w:p w14:paraId="279FE631" w14:textId="77777777" w:rsidR="009D6E68" w:rsidRPr="00CE4230" w:rsidRDefault="009D6E68" w:rsidP="00CE4230">
            <w:pPr>
              <w:rPr>
                <w:rFonts w:asciiTheme="minorHAnsi" w:hAnsiTheme="minorHAnsi" w:cstheme="minorHAnsi"/>
                <w:sz w:val="20"/>
                <w:szCs w:val="20"/>
              </w:rPr>
            </w:pPr>
            <w:r w:rsidRPr="00CE4230">
              <w:rPr>
                <w:rFonts w:asciiTheme="minorHAnsi" w:hAnsiTheme="minorHAnsi" w:cstheme="minorHAnsi"/>
                <w:sz w:val="20"/>
                <w:szCs w:val="20"/>
              </w:rPr>
              <w:t xml:space="preserve">Wykonawca przeprowadzi szkolenie z obsługi urządzenia w terminie uzgodnionym z Zamawiającym. Zamawiający nie jest zobowiązany do przechowywania żadnych opakowań transportowych urządzenia. </w:t>
            </w:r>
          </w:p>
          <w:p w14:paraId="701CD30A" w14:textId="1CD91168" w:rsidR="008137DC" w:rsidRPr="00CE4230" w:rsidRDefault="008137DC" w:rsidP="00CE4230">
            <w:pPr>
              <w:rPr>
                <w:rFonts w:asciiTheme="minorHAnsi" w:hAnsiTheme="minorHAnsi" w:cstheme="minorHAnsi"/>
                <w:sz w:val="20"/>
                <w:szCs w:val="20"/>
                <w:lang w:val="en-GB"/>
              </w:rPr>
            </w:pPr>
            <w:r w:rsidRPr="00CE4230">
              <w:rPr>
                <w:rFonts w:asciiTheme="minorHAnsi" w:hAnsiTheme="minorHAnsi" w:cstheme="minorHAnsi"/>
                <w:sz w:val="20"/>
                <w:szCs w:val="20"/>
                <w:lang w:val="en-GB"/>
              </w:rPr>
              <w:t>/</w:t>
            </w:r>
          </w:p>
          <w:p w14:paraId="229E0230" w14:textId="25724DD3" w:rsidR="009D6E68" w:rsidRPr="00CE4230" w:rsidRDefault="008137DC" w:rsidP="00CE4230">
            <w:pPr>
              <w:rPr>
                <w:rFonts w:asciiTheme="minorHAnsi" w:hAnsiTheme="minorHAnsi" w:cstheme="minorHAnsi"/>
                <w:b/>
                <w:bCs/>
                <w:sz w:val="20"/>
                <w:szCs w:val="20"/>
                <w:lang w:val="en-GB"/>
              </w:rPr>
            </w:pPr>
            <w:r w:rsidRPr="00CE4230">
              <w:rPr>
                <w:rFonts w:asciiTheme="minorHAnsi" w:hAnsiTheme="minorHAnsi" w:cstheme="minorHAnsi"/>
                <w:sz w:val="20"/>
                <w:szCs w:val="20"/>
                <w:lang w:val="en-GB"/>
              </w:rPr>
              <w:t>The Contractor will conduct training on the operation of</w:t>
            </w:r>
            <w:r w:rsidR="00563381">
              <w:rPr>
                <w:rFonts w:asciiTheme="minorHAnsi" w:hAnsiTheme="minorHAnsi" w:cstheme="minorHAnsi"/>
                <w:sz w:val="20"/>
                <w:szCs w:val="20"/>
                <w:lang w:val="en-GB"/>
              </w:rPr>
              <w:t> </w:t>
            </w:r>
            <w:r w:rsidRPr="00CE4230">
              <w:rPr>
                <w:rFonts w:asciiTheme="minorHAnsi" w:hAnsiTheme="minorHAnsi" w:cstheme="minorHAnsi"/>
                <w:sz w:val="20"/>
                <w:szCs w:val="20"/>
                <w:lang w:val="en-GB"/>
              </w:rPr>
              <w:t>the device at a date agreed upon with the Economic operator. The Economic operator is not required to</w:t>
            </w:r>
            <w:r w:rsidR="00563381">
              <w:rPr>
                <w:rFonts w:asciiTheme="minorHAnsi" w:hAnsiTheme="minorHAnsi" w:cstheme="minorHAnsi"/>
                <w:sz w:val="20"/>
                <w:szCs w:val="20"/>
                <w:lang w:val="en-GB"/>
              </w:rPr>
              <w:t> </w:t>
            </w:r>
            <w:r w:rsidRPr="00CE4230">
              <w:rPr>
                <w:rFonts w:asciiTheme="minorHAnsi" w:hAnsiTheme="minorHAnsi" w:cstheme="minorHAnsi"/>
                <w:sz w:val="20"/>
                <w:szCs w:val="20"/>
                <w:lang w:val="en-GB"/>
              </w:rPr>
              <w:t>store any transport packaging for the device;</w:t>
            </w:r>
          </w:p>
        </w:tc>
        <w:tc>
          <w:tcPr>
            <w:tcW w:w="4062" w:type="dxa"/>
            <w:tcBorders>
              <w:top w:val="single" w:sz="4" w:space="0" w:color="auto"/>
              <w:left w:val="nil"/>
              <w:bottom w:val="single" w:sz="4" w:space="0" w:color="auto"/>
              <w:right w:val="single" w:sz="4" w:space="0" w:color="auto"/>
            </w:tcBorders>
            <w:shd w:val="clear" w:color="auto" w:fill="auto"/>
            <w:vAlign w:val="center"/>
          </w:tcPr>
          <w:p w14:paraId="7549F072" w14:textId="77777777" w:rsidR="00563381" w:rsidRPr="007B0B0F" w:rsidRDefault="00563381" w:rsidP="00563381">
            <w:pPr>
              <w:jc w:val="center"/>
              <w:rPr>
                <w:rFonts w:cs="Calibri"/>
                <w:color w:val="000000"/>
                <w:sz w:val="18"/>
                <w:szCs w:val="18"/>
              </w:rPr>
            </w:pPr>
            <w:r w:rsidRPr="007B0B0F">
              <w:rPr>
                <w:rFonts w:cs="Calibri"/>
                <w:color w:val="000000"/>
                <w:sz w:val="18"/>
                <w:szCs w:val="18"/>
              </w:rPr>
              <w:t>…............................................................</w:t>
            </w:r>
          </w:p>
          <w:p w14:paraId="7FBE1F1A" w14:textId="77777777" w:rsidR="009D6E68" w:rsidRDefault="00563381" w:rsidP="007A79D0">
            <w:pPr>
              <w:jc w:val="center"/>
              <w:rPr>
                <w:rFonts w:cs="Calibri"/>
                <w:color w:val="000000"/>
                <w:sz w:val="18"/>
                <w:szCs w:val="18"/>
              </w:rPr>
            </w:pPr>
            <w:r w:rsidRPr="007B0B0F">
              <w:rPr>
                <w:rFonts w:cs="Calibri"/>
                <w:color w:val="000000"/>
                <w:sz w:val="18"/>
                <w:szCs w:val="18"/>
              </w:rPr>
              <w:t>TAK/ NIE</w:t>
            </w:r>
          </w:p>
          <w:p w14:paraId="3CD7B565" w14:textId="77777777" w:rsidR="00064980" w:rsidRDefault="00064980" w:rsidP="007A79D0">
            <w:pPr>
              <w:jc w:val="center"/>
              <w:rPr>
                <w:rFonts w:cs="Calibri"/>
                <w:color w:val="000000"/>
                <w:sz w:val="18"/>
                <w:szCs w:val="18"/>
              </w:rPr>
            </w:pPr>
          </w:p>
          <w:p w14:paraId="22C6A4D6" w14:textId="4333E56A" w:rsidR="00064980" w:rsidRPr="007A79D0" w:rsidRDefault="00064980" w:rsidP="007A79D0">
            <w:pPr>
              <w:jc w:val="center"/>
              <w:rPr>
                <w:rFonts w:cs="Calibri"/>
                <w:color w:val="000000"/>
                <w:sz w:val="20"/>
                <w:szCs w:val="20"/>
              </w:rPr>
            </w:pPr>
            <w:r>
              <w:rPr>
                <w:rFonts w:cs="Calibri"/>
                <w:color w:val="000000"/>
                <w:sz w:val="18"/>
                <w:szCs w:val="18"/>
              </w:rPr>
              <w:t>YES/NO</w:t>
            </w:r>
          </w:p>
        </w:tc>
      </w:tr>
      <w:tr w:rsidR="009D6E68" w:rsidRPr="00A6284F" w14:paraId="5DCFCE74" w14:textId="77777777" w:rsidTr="00EF45F3">
        <w:trPr>
          <w:trHeight w:val="808"/>
        </w:trPr>
        <w:tc>
          <w:tcPr>
            <w:tcW w:w="397" w:type="dxa"/>
            <w:tcBorders>
              <w:top w:val="single" w:sz="4" w:space="0" w:color="auto"/>
              <w:left w:val="single" w:sz="4" w:space="0" w:color="auto"/>
              <w:bottom w:val="single" w:sz="4" w:space="0" w:color="auto"/>
              <w:right w:val="single" w:sz="4" w:space="0" w:color="auto"/>
            </w:tcBorders>
            <w:shd w:val="clear" w:color="auto" w:fill="auto"/>
            <w:noWrap/>
          </w:tcPr>
          <w:p w14:paraId="1B6819BB" w14:textId="4D5906DB" w:rsidR="009D6E68" w:rsidRPr="007A79D0" w:rsidRDefault="007137CF" w:rsidP="007A79D0">
            <w:pPr>
              <w:jc w:val="left"/>
              <w:rPr>
                <w:rFonts w:asciiTheme="minorHAnsi" w:hAnsiTheme="minorHAnsi" w:cstheme="minorHAnsi"/>
                <w:b/>
                <w:bCs/>
                <w:sz w:val="20"/>
                <w:szCs w:val="20"/>
              </w:rPr>
            </w:pPr>
            <w:r w:rsidRPr="007A79D0">
              <w:rPr>
                <w:rFonts w:asciiTheme="minorHAnsi" w:hAnsiTheme="minorHAnsi" w:cstheme="minorHAnsi"/>
                <w:b/>
                <w:bCs/>
                <w:sz w:val="20"/>
                <w:szCs w:val="20"/>
              </w:rPr>
              <w:t>3.</w:t>
            </w:r>
          </w:p>
        </w:tc>
        <w:tc>
          <w:tcPr>
            <w:tcW w:w="4701" w:type="dxa"/>
            <w:tcBorders>
              <w:top w:val="single" w:sz="4" w:space="0" w:color="auto"/>
              <w:left w:val="nil"/>
              <w:bottom w:val="single" w:sz="4" w:space="0" w:color="auto"/>
              <w:right w:val="single" w:sz="4" w:space="0" w:color="auto"/>
            </w:tcBorders>
            <w:shd w:val="clear" w:color="auto" w:fill="auto"/>
          </w:tcPr>
          <w:p w14:paraId="03273954" w14:textId="565BD9A5" w:rsidR="009D6E68" w:rsidRPr="00CE4230" w:rsidRDefault="008137DC" w:rsidP="00563381">
            <w:pPr>
              <w:rPr>
                <w:rFonts w:asciiTheme="minorHAnsi" w:hAnsiTheme="minorHAnsi" w:cstheme="minorHAnsi"/>
                <w:sz w:val="20"/>
                <w:szCs w:val="20"/>
              </w:rPr>
            </w:pPr>
            <w:r w:rsidRPr="00CE4230">
              <w:rPr>
                <w:rFonts w:asciiTheme="minorHAnsi" w:hAnsiTheme="minorHAnsi" w:cstheme="minorHAnsi"/>
                <w:sz w:val="20"/>
                <w:szCs w:val="20"/>
              </w:rPr>
              <w:t>Termin realizacji zamówienia do 12 tygodni od dnia podpisania umowy / stanowi kryterium oceny ofert</w:t>
            </w:r>
            <w:r w:rsidR="009D6E68" w:rsidRPr="00CE4230">
              <w:rPr>
                <w:rFonts w:asciiTheme="minorHAnsi" w:hAnsiTheme="minorHAnsi" w:cstheme="minorHAnsi"/>
                <w:sz w:val="20"/>
                <w:szCs w:val="20"/>
              </w:rPr>
              <w:t xml:space="preserve">. </w:t>
            </w:r>
          </w:p>
          <w:p w14:paraId="142F6F7D" w14:textId="1CB98508" w:rsidR="009D6E68" w:rsidRPr="00CE4230" w:rsidRDefault="008137DC" w:rsidP="00563381">
            <w:pPr>
              <w:rPr>
                <w:rFonts w:asciiTheme="minorHAnsi" w:hAnsiTheme="minorHAnsi" w:cstheme="minorHAnsi"/>
                <w:sz w:val="20"/>
                <w:szCs w:val="20"/>
                <w:lang w:val="en-US"/>
              </w:rPr>
            </w:pPr>
            <w:r w:rsidRPr="00CE4230">
              <w:rPr>
                <w:rFonts w:asciiTheme="minorHAnsi" w:hAnsiTheme="minorHAnsi" w:cstheme="minorHAnsi"/>
                <w:sz w:val="20"/>
                <w:szCs w:val="20"/>
                <w:lang w:val="en-US"/>
              </w:rPr>
              <w:t>/</w:t>
            </w:r>
          </w:p>
          <w:p w14:paraId="62622BAF" w14:textId="6B68D546" w:rsidR="008137DC" w:rsidRPr="00CE4230" w:rsidRDefault="008137DC" w:rsidP="00563381">
            <w:pPr>
              <w:rPr>
                <w:rFonts w:asciiTheme="minorHAnsi" w:hAnsiTheme="minorHAnsi" w:cstheme="minorHAnsi"/>
                <w:sz w:val="20"/>
                <w:szCs w:val="20"/>
                <w:lang w:val="en-US"/>
              </w:rPr>
            </w:pPr>
            <w:r w:rsidRPr="00CE4230">
              <w:rPr>
                <w:rFonts w:asciiTheme="minorHAnsi" w:hAnsiTheme="minorHAnsi" w:cstheme="minorHAnsi"/>
                <w:sz w:val="20"/>
                <w:szCs w:val="20"/>
                <w:lang w:val="en-US"/>
              </w:rPr>
              <w:t>Order fulfillment period up to 12 weeks from the</w:t>
            </w:r>
            <w:r w:rsidR="00563381">
              <w:rPr>
                <w:rFonts w:asciiTheme="minorHAnsi" w:hAnsiTheme="minorHAnsi" w:cstheme="minorHAnsi"/>
                <w:sz w:val="20"/>
                <w:szCs w:val="20"/>
                <w:lang w:val="en-US"/>
              </w:rPr>
              <w:t> </w:t>
            </w:r>
            <w:r w:rsidRPr="00CE4230">
              <w:rPr>
                <w:rFonts w:asciiTheme="minorHAnsi" w:hAnsiTheme="minorHAnsi" w:cstheme="minorHAnsi"/>
                <w:sz w:val="20"/>
                <w:szCs w:val="20"/>
                <w:lang w:val="en-US"/>
              </w:rPr>
              <w:t>contract signing date / this constitutes an offer evaluation criterion.</w:t>
            </w:r>
          </w:p>
          <w:p w14:paraId="230E0F8F" w14:textId="77777777" w:rsidR="009D6E68" w:rsidRDefault="009D6E68" w:rsidP="00563381">
            <w:pPr>
              <w:rPr>
                <w:rFonts w:cs="Calibri"/>
                <w:b/>
                <w:bCs/>
                <w:color w:val="000000"/>
                <w:sz w:val="20"/>
                <w:szCs w:val="20"/>
              </w:rPr>
            </w:pPr>
            <w:r w:rsidRPr="00CE4230">
              <w:rPr>
                <w:rFonts w:cs="Calibri"/>
                <w:b/>
                <w:bCs/>
                <w:color w:val="000000"/>
                <w:sz w:val="20"/>
                <w:szCs w:val="20"/>
              </w:rPr>
              <w:t>Stanowi kryterium oceny ofert zgodnie z</w:t>
            </w:r>
            <w:r w:rsidR="00563381">
              <w:rPr>
                <w:rFonts w:cs="Calibri"/>
                <w:b/>
                <w:bCs/>
                <w:color w:val="000000"/>
                <w:sz w:val="20"/>
                <w:szCs w:val="20"/>
              </w:rPr>
              <w:t> </w:t>
            </w:r>
            <w:r w:rsidRPr="00CE4230">
              <w:rPr>
                <w:rFonts w:cs="Calibri"/>
                <w:b/>
                <w:bCs/>
                <w:color w:val="000000"/>
                <w:sz w:val="20"/>
                <w:szCs w:val="20"/>
              </w:rPr>
              <w:t>wymaganiami opisanymi w SWZ.</w:t>
            </w:r>
          </w:p>
          <w:p w14:paraId="6DCB81C9" w14:textId="77777777" w:rsidR="00B65ECB" w:rsidRPr="008B0A37" w:rsidRDefault="00B65ECB" w:rsidP="00563381">
            <w:pPr>
              <w:rPr>
                <w:rFonts w:cs="Calibri"/>
                <w:b/>
                <w:bCs/>
                <w:color w:val="000000"/>
                <w:sz w:val="20"/>
                <w:szCs w:val="20"/>
                <w:lang w:val="en-US"/>
              </w:rPr>
            </w:pPr>
            <w:r w:rsidRPr="008B0A37">
              <w:rPr>
                <w:rFonts w:cs="Calibri"/>
                <w:b/>
                <w:bCs/>
                <w:color w:val="000000"/>
                <w:sz w:val="20"/>
                <w:szCs w:val="20"/>
                <w:lang w:val="en-US"/>
              </w:rPr>
              <w:t>/</w:t>
            </w:r>
          </w:p>
          <w:p w14:paraId="03AFE6FD" w14:textId="678203F8" w:rsidR="00B65ECB" w:rsidRPr="008B0A37" w:rsidRDefault="00B65ECB" w:rsidP="00563381">
            <w:pPr>
              <w:rPr>
                <w:rFonts w:asciiTheme="minorHAnsi" w:hAnsiTheme="minorHAnsi" w:cstheme="minorHAnsi"/>
                <w:sz w:val="20"/>
                <w:szCs w:val="20"/>
                <w:lang w:val="en-US"/>
              </w:rPr>
            </w:pPr>
            <w:r w:rsidRPr="0079391C">
              <w:rPr>
                <w:rFonts w:asciiTheme="minorHAnsi" w:hAnsiTheme="minorHAnsi" w:cstheme="minorHAnsi"/>
                <w:sz w:val="20"/>
                <w:szCs w:val="20"/>
                <w:lang w:val="en-US"/>
              </w:rPr>
              <w:t>It constitutes a criterion for the evaluation of bids in accordance with the requirements described in the Specification of Terms of Order (STO</w:t>
            </w:r>
          </w:p>
        </w:tc>
        <w:tc>
          <w:tcPr>
            <w:tcW w:w="4062" w:type="dxa"/>
            <w:tcBorders>
              <w:top w:val="single" w:sz="4" w:space="0" w:color="auto"/>
              <w:left w:val="nil"/>
              <w:bottom w:val="single" w:sz="4" w:space="0" w:color="auto"/>
              <w:right w:val="single" w:sz="4" w:space="0" w:color="auto"/>
            </w:tcBorders>
            <w:shd w:val="clear" w:color="auto" w:fill="auto"/>
            <w:vAlign w:val="center"/>
          </w:tcPr>
          <w:p w14:paraId="24796114" w14:textId="77777777" w:rsidR="009D6E68" w:rsidRDefault="009D6E68" w:rsidP="007A79D0">
            <w:pPr>
              <w:rPr>
                <w:rFonts w:cs="Calibri"/>
                <w:b/>
                <w:bCs/>
                <w:color w:val="000000"/>
                <w:sz w:val="20"/>
                <w:szCs w:val="20"/>
              </w:rPr>
            </w:pPr>
            <w:r w:rsidRPr="007A79D0">
              <w:rPr>
                <w:rFonts w:cs="Calibri"/>
                <w:b/>
                <w:bCs/>
                <w:color w:val="000000"/>
                <w:sz w:val="20"/>
                <w:szCs w:val="20"/>
              </w:rPr>
              <w:t xml:space="preserve">…………………………………….. </w:t>
            </w:r>
            <w:r w:rsidR="008137DC" w:rsidRPr="007A79D0">
              <w:rPr>
                <w:rFonts w:cs="Calibri"/>
                <w:b/>
                <w:bCs/>
                <w:color w:val="000000"/>
                <w:sz w:val="20"/>
                <w:szCs w:val="20"/>
              </w:rPr>
              <w:t>tygodni</w:t>
            </w:r>
            <w:r w:rsidRPr="007A79D0">
              <w:rPr>
                <w:rFonts w:cs="Calibri"/>
                <w:b/>
                <w:bCs/>
                <w:color w:val="000000"/>
                <w:sz w:val="20"/>
                <w:szCs w:val="20"/>
              </w:rPr>
              <w:t xml:space="preserve"> – proszę o</w:t>
            </w:r>
            <w:r w:rsidR="00F3149A">
              <w:rPr>
                <w:rFonts w:cs="Calibri"/>
                <w:b/>
                <w:bCs/>
                <w:color w:val="000000"/>
                <w:sz w:val="20"/>
                <w:szCs w:val="20"/>
              </w:rPr>
              <w:t> uzupełnienie</w:t>
            </w:r>
            <w:r w:rsidRPr="007A79D0">
              <w:rPr>
                <w:rFonts w:cs="Calibri"/>
                <w:b/>
                <w:bCs/>
                <w:color w:val="000000"/>
                <w:sz w:val="20"/>
                <w:szCs w:val="20"/>
              </w:rPr>
              <w:t xml:space="preserve"> </w:t>
            </w:r>
          </w:p>
          <w:p w14:paraId="66D0B40D" w14:textId="77777777" w:rsidR="00064980" w:rsidRDefault="00064980" w:rsidP="007A79D0">
            <w:pPr>
              <w:rPr>
                <w:rFonts w:cs="Calibri"/>
                <w:b/>
                <w:bCs/>
                <w:color w:val="000000"/>
                <w:sz w:val="20"/>
                <w:szCs w:val="20"/>
              </w:rPr>
            </w:pPr>
          </w:p>
          <w:p w14:paraId="0E3D3967" w14:textId="39F76107" w:rsidR="00064980" w:rsidRPr="007A79D0" w:rsidRDefault="00064980" w:rsidP="007A79D0">
            <w:pPr>
              <w:rPr>
                <w:rFonts w:cs="Calibri"/>
                <w:b/>
                <w:bCs/>
                <w:color w:val="000000"/>
                <w:sz w:val="20"/>
                <w:szCs w:val="20"/>
              </w:rPr>
            </w:pPr>
            <w:r w:rsidRPr="00064980">
              <w:rPr>
                <w:rFonts w:cs="Calibri"/>
                <w:b/>
                <w:bCs/>
                <w:color w:val="000000"/>
                <w:sz w:val="20"/>
                <w:szCs w:val="20"/>
              </w:rPr>
              <w:t xml:space="preserve">…………………………………….. </w:t>
            </w:r>
            <w:proofErr w:type="spellStart"/>
            <w:r w:rsidRPr="00064980">
              <w:rPr>
                <w:rFonts w:cs="Calibri"/>
                <w:b/>
                <w:bCs/>
                <w:color w:val="000000"/>
                <w:sz w:val="20"/>
                <w:szCs w:val="20"/>
              </w:rPr>
              <w:t>weeks</w:t>
            </w:r>
            <w:proofErr w:type="spellEnd"/>
            <w:r w:rsidRPr="00064980">
              <w:rPr>
                <w:rFonts w:cs="Calibri"/>
                <w:b/>
                <w:bCs/>
                <w:color w:val="000000"/>
                <w:sz w:val="20"/>
                <w:szCs w:val="20"/>
              </w:rPr>
              <w:t xml:space="preserve"> – </w:t>
            </w:r>
            <w:proofErr w:type="spellStart"/>
            <w:r w:rsidRPr="00064980">
              <w:rPr>
                <w:rFonts w:cs="Calibri"/>
                <w:b/>
                <w:bCs/>
                <w:color w:val="000000"/>
                <w:sz w:val="20"/>
                <w:szCs w:val="20"/>
              </w:rPr>
              <w:t>please</w:t>
            </w:r>
            <w:proofErr w:type="spellEnd"/>
            <w:r w:rsidRPr="00064980">
              <w:rPr>
                <w:rFonts w:cs="Calibri"/>
                <w:b/>
                <w:bCs/>
                <w:color w:val="000000"/>
                <w:sz w:val="20"/>
                <w:szCs w:val="20"/>
              </w:rPr>
              <w:t xml:space="preserve"> </w:t>
            </w:r>
            <w:proofErr w:type="spellStart"/>
            <w:r w:rsidRPr="00064980">
              <w:rPr>
                <w:rFonts w:cs="Calibri"/>
                <w:b/>
                <w:bCs/>
                <w:color w:val="000000"/>
                <w:sz w:val="20"/>
                <w:szCs w:val="20"/>
              </w:rPr>
              <w:t>complete</w:t>
            </w:r>
            <w:proofErr w:type="spellEnd"/>
          </w:p>
        </w:tc>
      </w:tr>
    </w:tbl>
    <w:p w14:paraId="78943CEF" w14:textId="77777777" w:rsidR="009A4935" w:rsidRDefault="009A4935" w:rsidP="009A4935">
      <w:pPr>
        <w:rPr>
          <w:rFonts w:asciiTheme="minorHAnsi" w:hAnsiTheme="minorHAnsi" w:cstheme="minorHAnsi"/>
          <w:b/>
          <w:sz w:val="22"/>
          <w:szCs w:val="22"/>
          <w:u w:val="single"/>
        </w:rPr>
      </w:pPr>
    </w:p>
    <w:p w14:paraId="3867CCA3" w14:textId="436D5FA5" w:rsidR="009A4935" w:rsidRPr="00064980" w:rsidRDefault="009A4935" w:rsidP="007F2027">
      <w:pPr>
        <w:pStyle w:val="Akapitzlist"/>
        <w:numPr>
          <w:ilvl w:val="1"/>
          <w:numId w:val="7"/>
        </w:numPr>
        <w:spacing w:line="276" w:lineRule="auto"/>
        <w:contextualSpacing w:val="0"/>
        <w:rPr>
          <w:rFonts w:asciiTheme="minorHAnsi" w:hAnsiTheme="minorHAnsi" w:cstheme="minorHAnsi"/>
          <w:bCs/>
          <w:sz w:val="22"/>
          <w:szCs w:val="22"/>
          <w:lang w:val="en-GB"/>
        </w:rPr>
      </w:pPr>
      <w:r w:rsidRPr="008B0A37">
        <w:rPr>
          <w:rFonts w:asciiTheme="minorHAnsi" w:hAnsiTheme="minorHAnsi" w:cstheme="minorHAnsi"/>
          <w:bCs/>
          <w:sz w:val="22"/>
          <w:szCs w:val="22"/>
        </w:rPr>
        <w:t xml:space="preserve"> </w:t>
      </w:r>
      <w:r w:rsidR="00064980" w:rsidRPr="00064980">
        <w:rPr>
          <w:rFonts w:asciiTheme="minorHAnsi" w:hAnsiTheme="minorHAnsi" w:cstheme="minorHAnsi"/>
          <w:bCs/>
          <w:sz w:val="22"/>
          <w:szCs w:val="22"/>
          <w:lang w:val="en-GB"/>
        </w:rPr>
        <w:t>The delivery and installation of the aforementioned device will be executed in accordance with the requirements set forth in STO</w:t>
      </w:r>
      <w:r w:rsidR="00064980">
        <w:rPr>
          <w:rFonts w:asciiTheme="minorHAnsi" w:hAnsiTheme="minorHAnsi" w:cstheme="minorHAnsi"/>
          <w:bCs/>
          <w:sz w:val="22"/>
          <w:szCs w:val="22"/>
          <w:lang w:val="en-GB"/>
        </w:rPr>
        <w:t>.</w:t>
      </w:r>
    </w:p>
    <w:p w14:paraId="123F9EA1" w14:textId="77777777" w:rsidR="006C77D0" w:rsidRPr="00064980" w:rsidRDefault="006C77D0" w:rsidP="006C77D0">
      <w:pPr>
        <w:rPr>
          <w:rFonts w:asciiTheme="minorHAnsi" w:hAnsiTheme="minorHAnsi" w:cstheme="minorHAnsi"/>
          <w:sz w:val="22"/>
          <w:szCs w:val="22"/>
          <w:lang w:val="en-GB"/>
        </w:rPr>
      </w:pPr>
    </w:p>
    <w:p w14:paraId="2DB54D12" w14:textId="64CAD26B" w:rsidR="006C77D0" w:rsidRPr="00374C32" w:rsidRDefault="00064980" w:rsidP="006C77D0">
      <w:pPr>
        <w:rPr>
          <w:rFonts w:asciiTheme="minorHAnsi" w:hAnsiTheme="minorHAnsi" w:cstheme="minorHAnsi"/>
          <w:b/>
          <w:sz w:val="22"/>
          <w:szCs w:val="22"/>
          <w:u w:val="single"/>
        </w:rPr>
      </w:pPr>
      <w:r w:rsidRPr="00064980">
        <w:rPr>
          <w:rFonts w:asciiTheme="minorHAnsi" w:hAnsiTheme="minorHAnsi" w:cstheme="minorHAnsi"/>
          <w:b/>
          <w:sz w:val="22"/>
          <w:szCs w:val="22"/>
          <w:u w:val="single"/>
        </w:rPr>
        <w:t xml:space="preserve">We </w:t>
      </w:r>
      <w:proofErr w:type="spellStart"/>
      <w:r w:rsidRPr="00064980">
        <w:rPr>
          <w:rFonts w:asciiTheme="minorHAnsi" w:hAnsiTheme="minorHAnsi" w:cstheme="minorHAnsi"/>
          <w:b/>
          <w:sz w:val="22"/>
          <w:szCs w:val="22"/>
          <w:u w:val="single"/>
        </w:rPr>
        <w:t>hereby</w:t>
      </w:r>
      <w:proofErr w:type="spellEnd"/>
      <w:r w:rsidRPr="00064980">
        <w:rPr>
          <w:rFonts w:asciiTheme="minorHAnsi" w:hAnsiTheme="minorHAnsi" w:cstheme="minorHAnsi"/>
          <w:b/>
          <w:sz w:val="22"/>
          <w:szCs w:val="22"/>
          <w:u w:val="single"/>
        </w:rPr>
        <w:t xml:space="preserve"> </w:t>
      </w:r>
      <w:proofErr w:type="spellStart"/>
      <w:r w:rsidRPr="00064980">
        <w:rPr>
          <w:rFonts w:asciiTheme="minorHAnsi" w:hAnsiTheme="minorHAnsi" w:cstheme="minorHAnsi"/>
          <w:b/>
          <w:sz w:val="22"/>
          <w:szCs w:val="22"/>
          <w:u w:val="single"/>
        </w:rPr>
        <w:t>declare</w:t>
      </w:r>
      <w:proofErr w:type="spellEnd"/>
      <w:r w:rsidRPr="00064980">
        <w:rPr>
          <w:rFonts w:asciiTheme="minorHAnsi" w:hAnsiTheme="minorHAnsi" w:cstheme="minorHAnsi"/>
          <w:b/>
          <w:sz w:val="22"/>
          <w:szCs w:val="22"/>
          <w:u w:val="single"/>
        </w:rPr>
        <w:t xml:space="preserve"> </w:t>
      </w:r>
      <w:proofErr w:type="spellStart"/>
      <w:r w:rsidRPr="00064980">
        <w:rPr>
          <w:rFonts w:asciiTheme="minorHAnsi" w:hAnsiTheme="minorHAnsi" w:cstheme="minorHAnsi"/>
          <w:b/>
          <w:sz w:val="22"/>
          <w:szCs w:val="22"/>
          <w:u w:val="single"/>
        </w:rPr>
        <w:t>that</w:t>
      </w:r>
      <w:proofErr w:type="spellEnd"/>
      <w:r w:rsidR="006C77D0" w:rsidRPr="00374C32">
        <w:rPr>
          <w:rFonts w:asciiTheme="minorHAnsi" w:hAnsiTheme="minorHAnsi" w:cstheme="minorHAnsi"/>
          <w:b/>
          <w:sz w:val="22"/>
          <w:szCs w:val="22"/>
          <w:u w:val="single"/>
        </w:rPr>
        <w:t>:</w:t>
      </w:r>
    </w:p>
    <w:p w14:paraId="1F5A896D" w14:textId="2E6B0F3C" w:rsidR="006C77D0" w:rsidRPr="00064980" w:rsidRDefault="00064980" w:rsidP="007F2027">
      <w:pPr>
        <w:numPr>
          <w:ilvl w:val="0"/>
          <w:numId w:val="5"/>
        </w:numPr>
        <w:tabs>
          <w:tab w:val="clear" w:pos="360"/>
          <w:tab w:val="num" w:pos="426"/>
        </w:tabs>
        <w:spacing w:line="276" w:lineRule="auto"/>
        <w:ind w:left="426" w:hanging="426"/>
        <w:rPr>
          <w:rFonts w:asciiTheme="minorHAnsi" w:hAnsiTheme="minorHAnsi" w:cstheme="minorHAnsi"/>
          <w:sz w:val="22"/>
          <w:szCs w:val="22"/>
          <w:lang w:val="en-GB"/>
        </w:rPr>
      </w:pPr>
      <w:r w:rsidRPr="00064980">
        <w:rPr>
          <w:rFonts w:asciiTheme="minorHAnsi" w:hAnsiTheme="minorHAnsi" w:cstheme="minorHAnsi"/>
          <w:sz w:val="22"/>
          <w:szCs w:val="22"/>
          <w:lang w:val="en-GB"/>
        </w:rPr>
        <w:t xml:space="preserve">We have reviewed the Terms of </w:t>
      </w:r>
      <w:r>
        <w:rPr>
          <w:rFonts w:asciiTheme="minorHAnsi" w:hAnsiTheme="minorHAnsi" w:cstheme="minorHAnsi"/>
          <w:sz w:val="22"/>
          <w:szCs w:val="22"/>
          <w:lang w:val="en-GB"/>
        </w:rPr>
        <w:t>Order</w:t>
      </w:r>
      <w:r w:rsidRPr="00064980">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(STO) </w:t>
      </w:r>
      <w:r w:rsidRPr="00064980">
        <w:rPr>
          <w:rFonts w:asciiTheme="minorHAnsi" w:hAnsiTheme="minorHAnsi" w:cstheme="minorHAnsi"/>
          <w:sz w:val="22"/>
          <w:szCs w:val="22"/>
          <w:lang w:val="en-GB"/>
        </w:rPr>
        <w:t xml:space="preserve">and any explanations* and/or amendments* to the </w:t>
      </w:r>
      <w:r>
        <w:rPr>
          <w:rFonts w:asciiTheme="minorHAnsi" w:hAnsiTheme="minorHAnsi" w:cstheme="minorHAnsi"/>
          <w:sz w:val="22"/>
          <w:szCs w:val="22"/>
          <w:lang w:val="en-GB"/>
        </w:rPr>
        <w:t>STO</w:t>
      </w:r>
      <w:r w:rsidRPr="00064980">
        <w:rPr>
          <w:rFonts w:asciiTheme="minorHAnsi" w:hAnsiTheme="minorHAnsi" w:cstheme="minorHAnsi"/>
          <w:sz w:val="22"/>
          <w:szCs w:val="22"/>
          <w:lang w:val="en-GB"/>
        </w:rPr>
        <w:t xml:space="preserve"> and acknowledge that we are bound by the provisions and procedures set forth therein.</w:t>
      </w:r>
    </w:p>
    <w:p w14:paraId="6F56E4ED" w14:textId="399CD0E4" w:rsidR="006C77D0" w:rsidRPr="00064980" w:rsidRDefault="00064980" w:rsidP="007F2027">
      <w:pPr>
        <w:numPr>
          <w:ilvl w:val="0"/>
          <w:numId w:val="5"/>
        </w:numPr>
        <w:tabs>
          <w:tab w:val="clear" w:pos="360"/>
          <w:tab w:val="num" w:pos="426"/>
        </w:tabs>
        <w:spacing w:line="276" w:lineRule="auto"/>
        <w:ind w:left="426" w:hanging="426"/>
        <w:rPr>
          <w:rFonts w:asciiTheme="minorHAnsi" w:hAnsiTheme="minorHAnsi" w:cstheme="minorHAnsi"/>
          <w:sz w:val="22"/>
          <w:szCs w:val="22"/>
          <w:lang w:val="en-GB"/>
        </w:rPr>
      </w:pPr>
      <w:r w:rsidRPr="00064980">
        <w:rPr>
          <w:rFonts w:asciiTheme="minorHAnsi" w:hAnsiTheme="minorHAnsi" w:cstheme="minorHAnsi"/>
          <w:sz w:val="22"/>
          <w:szCs w:val="22"/>
          <w:lang w:val="en-GB"/>
        </w:rPr>
        <w:t xml:space="preserve">We have no objections to the content of the Terms of </w:t>
      </w:r>
      <w:r>
        <w:rPr>
          <w:rFonts w:asciiTheme="minorHAnsi" w:hAnsiTheme="minorHAnsi" w:cstheme="minorHAnsi"/>
          <w:sz w:val="22"/>
          <w:szCs w:val="22"/>
          <w:lang w:val="en-GB"/>
        </w:rPr>
        <w:t>Order (STO)</w:t>
      </w:r>
      <w:r w:rsidR="006C77D0" w:rsidRPr="00064980">
        <w:rPr>
          <w:rFonts w:asciiTheme="minorHAnsi" w:hAnsiTheme="minorHAnsi" w:cstheme="minorHAnsi"/>
          <w:sz w:val="22"/>
          <w:szCs w:val="22"/>
          <w:lang w:val="en-GB"/>
        </w:rPr>
        <w:t>.</w:t>
      </w:r>
    </w:p>
    <w:p w14:paraId="73993921" w14:textId="04FCB21A" w:rsidR="006C77D0" w:rsidRPr="00064980" w:rsidRDefault="00064980" w:rsidP="007F2027">
      <w:pPr>
        <w:numPr>
          <w:ilvl w:val="0"/>
          <w:numId w:val="5"/>
        </w:numPr>
        <w:tabs>
          <w:tab w:val="clear" w:pos="360"/>
          <w:tab w:val="num" w:pos="426"/>
        </w:tabs>
        <w:spacing w:line="276" w:lineRule="auto"/>
        <w:ind w:left="426" w:hanging="426"/>
        <w:rPr>
          <w:rFonts w:asciiTheme="minorHAnsi" w:hAnsiTheme="minorHAnsi" w:cstheme="minorHAnsi"/>
          <w:sz w:val="22"/>
          <w:szCs w:val="22"/>
          <w:lang w:val="en-GB"/>
        </w:rPr>
      </w:pPr>
      <w:r w:rsidRPr="00064980">
        <w:rPr>
          <w:rFonts w:asciiTheme="minorHAnsi" w:hAnsiTheme="minorHAnsi" w:cstheme="minorHAnsi"/>
          <w:sz w:val="22"/>
          <w:szCs w:val="22"/>
          <w:lang w:val="en-GB"/>
        </w:rPr>
        <w:t>The offered price above includes all costs associated with the execution of the contract</w:t>
      </w:r>
      <w:r w:rsidR="006C77D0" w:rsidRPr="00064980">
        <w:rPr>
          <w:rFonts w:asciiTheme="minorHAnsi" w:hAnsiTheme="minorHAnsi" w:cstheme="minorHAnsi"/>
          <w:sz w:val="22"/>
          <w:szCs w:val="22"/>
          <w:lang w:val="en-GB"/>
        </w:rPr>
        <w:t>.</w:t>
      </w:r>
    </w:p>
    <w:p w14:paraId="58318985" w14:textId="15EAE957" w:rsidR="006C77D0" w:rsidRPr="00064980" w:rsidRDefault="00064980" w:rsidP="007F2027">
      <w:pPr>
        <w:numPr>
          <w:ilvl w:val="0"/>
          <w:numId w:val="5"/>
        </w:numPr>
        <w:tabs>
          <w:tab w:val="clear" w:pos="360"/>
          <w:tab w:val="num" w:pos="426"/>
        </w:tabs>
        <w:spacing w:line="276" w:lineRule="auto"/>
        <w:ind w:left="426" w:hanging="426"/>
        <w:rPr>
          <w:rFonts w:asciiTheme="minorHAnsi" w:hAnsiTheme="minorHAnsi" w:cstheme="minorHAnsi"/>
          <w:sz w:val="22"/>
          <w:szCs w:val="22"/>
          <w:lang w:val="en-GB"/>
        </w:rPr>
      </w:pPr>
      <w:r w:rsidRPr="00064980">
        <w:rPr>
          <w:rFonts w:asciiTheme="minorHAnsi" w:hAnsiTheme="minorHAnsi" w:cstheme="minorHAnsi"/>
          <w:sz w:val="22"/>
          <w:szCs w:val="22"/>
          <w:lang w:val="en-GB"/>
        </w:rPr>
        <w:t xml:space="preserve">I declare that I have read the information clause included in the Terms of </w:t>
      </w:r>
      <w:r>
        <w:rPr>
          <w:rFonts w:asciiTheme="minorHAnsi" w:hAnsiTheme="minorHAnsi" w:cstheme="minorHAnsi"/>
          <w:sz w:val="22"/>
          <w:szCs w:val="22"/>
          <w:lang w:val="en-GB"/>
        </w:rPr>
        <w:t>Order (STO)</w:t>
      </w:r>
      <w:r w:rsidRPr="00064980">
        <w:rPr>
          <w:rFonts w:asciiTheme="minorHAnsi" w:hAnsiTheme="minorHAnsi" w:cstheme="minorHAnsi"/>
          <w:sz w:val="22"/>
          <w:szCs w:val="22"/>
          <w:lang w:val="en-GB"/>
        </w:rPr>
        <w:t xml:space="preserve"> and that this information clause has been made available to every individual whose data has been disclosed in order to apply for the public procurement in this procedure</w:t>
      </w:r>
      <w:r w:rsidR="006C77D0" w:rsidRPr="00064980">
        <w:rPr>
          <w:rFonts w:asciiTheme="minorHAnsi" w:hAnsiTheme="minorHAnsi" w:cstheme="minorHAnsi"/>
          <w:sz w:val="22"/>
          <w:szCs w:val="22"/>
          <w:lang w:val="en-GB"/>
        </w:rPr>
        <w:t>.</w:t>
      </w:r>
    </w:p>
    <w:p w14:paraId="7F7587C2" w14:textId="2B4C8C38" w:rsidR="006C77D0" w:rsidRPr="00064980" w:rsidRDefault="00064980" w:rsidP="007F2027">
      <w:pPr>
        <w:pStyle w:val="Tekstpodstawowy3"/>
        <w:numPr>
          <w:ilvl w:val="0"/>
          <w:numId w:val="5"/>
        </w:numPr>
        <w:tabs>
          <w:tab w:val="clear" w:pos="360"/>
          <w:tab w:val="num" w:pos="426"/>
        </w:tabs>
        <w:spacing w:line="276" w:lineRule="auto"/>
        <w:ind w:left="426" w:hanging="426"/>
        <w:rPr>
          <w:rFonts w:asciiTheme="minorHAnsi" w:hAnsiTheme="minorHAnsi" w:cstheme="minorHAnsi"/>
          <w:i/>
          <w:sz w:val="22"/>
          <w:szCs w:val="22"/>
          <w:lang w:val="en-GB"/>
        </w:rPr>
      </w:pPr>
      <w:r w:rsidRPr="00064980">
        <w:rPr>
          <w:rFonts w:asciiTheme="minorHAnsi" w:hAnsiTheme="minorHAnsi" w:cstheme="minorHAnsi"/>
          <w:sz w:val="22"/>
          <w:szCs w:val="22"/>
          <w:lang w:val="en-GB"/>
        </w:rPr>
        <w:t>We will execute the delivery/services covered by the contract ourselves without the involvement of subcontractors/with the involvement of subcontractors*</w:t>
      </w:r>
      <w:r w:rsidR="006C77D0" w:rsidRPr="00064980">
        <w:rPr>
          <w:rFonts w:asciiTheme="minorHAnsi" w:hAnsiTheme="minorHAnsi" w:cstheme="minorHAnsi"/>
          <w:sz w:val="22"/>
          <w:szCs w:val="22"/>
          <w:lang w:val="en-GB"/>
        </w:rPr>
        <w:t>:</w:t>
      </w:r>
    </w:p>
    <w:tbl>
      <w:tblPr>
        <w:tblStyle w:val="Tabela-Siatka"/>
        <w:tblW w:w="0" w:type="auto"/>
        <w:tblInd w:w="426" w:type="dxa"/>
        <w:tblLook w:val="04A0" w:firstRow="1" w:lastRow="0" w:firstColumn="1" w:lastColumn="0" w:noHBand="0" w:noVBand="1"/>
      </w:tblPr>
      <w:tblGrid>
        <w:gridCol w:w="4320"/>
        <w:gridCol w:w="4316"/>
      </w:tblGrid>
      <w:tr w:rsidR="006C77D0" w:rsidRPr="00311F7A" w14:paraId="74476E85" w14:textId="77777777" w:rsidTr="00064980">
        <w:tc>
          <w:tcPr>
            <w:tcW w:w="4320" w:type="dxa"/>
          </w:tcPr>
          <w:p w14:paraId="5AE61283" w14:textId="603C3929" w:rsidR="006C77D0" w:rsidRPr="00064980" w:rsidRDefault="00064980" w:rsidP="003E0017">
            <w:pPr>
              <w:spacing w:line="276" w:lineRule="auto"/>
              <w:rPr>
                <w:rFonts w:asciiTheme="minorHAnsi" w:hAnsiTheme="minorHAnsi" w:cstheme="minorHAnsi"/>
                <w:i/>
                <w:color w:val="000000"/>
                <w:sz w:val="22"/>
                <w:szCs w:val="22"/>
                <w:lang w:val="en-GB"/>
              </w:rPr>
            </w:pPr>
            <w:r w:rsidRPr="00064980">
              <w:rPr>
                <w:rFonts w:asciiTheme="minorHAnsi" w:hAnsiTheme="minorHAnsi" w:cstheme="minorHAnsi"/>
                <w:i/>
                <w:sz w:val="22"/>
                <w:szCs w:val="22"/>
                <w:lang w:val="en-GB"/>
              </w:rPr>
              <w:t>Part/scope of the contract to be subcontracted</w:t>
            </w:r>
          </w:p>
        </w:tc>
        <w:tc>
          <w:tcPr>
            <w:tcW w:w="4316" w:type="dxa"/>
          </w:tcPr>
          <w:p w14:paraId="4761214D" w14:textId="6516F148" w:rsidR="006C77D0" w:rsidRPr="00064980" w:rsidRDefault="00064980" w:rsidP="003E0017">
            <w:pPr>
              <w:spacing w:line="276" w:lineRule="auto"/>
              <w:rPr>
                <w:rFonts w:asciiTheme="minorHAnsi" w:hAnsiTheme="minorHAnsi" w:cstheme="minorHAnsi"/>
                <w:i/>
                <w:color w:val="000000"/>
                <w:sz w:val="22"/>
                <w:szCs w:val="22"/>
                <w:lang w:val="en-GB"/>
              </w:rPr>
            </w:pPr>
            <w:r w:rsidRPr="00064980">
              <w:rPr>
                <w:rFonts w:asciiTheme="minorHAnsi" w:hAnsiTheme="minorHAnsi" w:cstheme="minorHAnsi"/>
                <w:i/>
                <w:color w:val="000000"/>
                <w:sz w:val="22"/>
                <w:szCs w:val="22"/>
                <w:lang w:val="en-GB"/>
              </w:rPr>
              <w:t>Name (company) of the subcontractor (if known)</w:t>
            </w:r>
          </w:p>
        </w:tc>
      </w:tr>
      <w:tr w:rsidR="006C77D0" w:rsidRPr="00311F7A" w14:paraId="4634D4B7" w14:textId="77777777" w:rsidTr="00064980">
        <w:tc>
          <w:tcPr>
            <w:tcW w:w="4320" w:type="dxa"/>
          </w:tcPr>
          <w:p w14:paraId="7367E591" w14:textId="77777777" w:rsidR="006C77D0" w:rsidRPr="00064980" w:rsidRDefault="006C77D0" w:rsidP="003E0017">
            <w:pPr>
              <w:spacing w:line="276" w:lineRule="auto"/>
              <w:rPr>
                <w:rFonts w:asciiTheme="minorHAnsi" w:hAnsiTheme="minorHAnsi" w:cstheme="minorHAnsi"/>
                <w:i/>
                <w:color w:val="000000"/>
                <w:sz w:val="22"/>
                <w:szCs w:val="22"/>
                <w:lang w:val="en-GB"/>
              </w:rPr>
            </w:pPr>
          </w:p>
        </w:tc>
        <w:tc>
          <w:tcPr>
            <w:tcW w:w="4316" w:type="dxa"/>
          </w:tcPr>
          <w:p w14:paraId="73DED240" w14:textId="77777777" w:rsidR="006C77D0" w:rsidRPr="00064980" w:rsidRDefault="006C77D0" w:rsidP="003E0017">
            <w:pPr>
              <w:spacing w:line="276" w:lineRule="auto"/>
              <w:rPr>
                <w:rFonts w:asciiTheme="minorHAnsi" w:hAnsiTheme="minorHAnsi" w:cstheme="minorHAnsi"/>
                <w:i/>
                <w:color w:val="000000"/>
                <w:sz w:val="22"/>
                <w:szCs w:val="22"/>
                <w:lang w:val="en-GB"/>
              </w:rPr>
            </w:pPr>
          </w:p>
        </w:tc>
      </w:tr>
      <w:tr w:rsidR="006C77D0" w:rsidRPr="00311F7A" w14:paraId="058D6A4A" w14:textId="77777777" w:rsidTr="00064980">
        <w:tc>
          <w:tcPr>
            <w:tcW w:w="4320" w:type="dxa"/>
          </w:tcPr>
          <w:p w14:paraId="73D146DF" w14:textId="77777777" w:rsidR="006C77D0" w:rsidRPr="00064980" w:rsidRDefault="006C77D0" w:rsidP="003E0017">
            <w:pPr>
              <w:spacing w:line="276" w:lineRule="auto"/>
              <w:rPr>
                <w:rFonts w:asciiTheme="minorHAnsi" w:hAnsiTheme="minorHAnsi" w:cstheme="minorHAnsi"/>
                <w:i/>
                <w:color w:val="000000"/>
                <w:sz w:val="22"/>
                <w:szCs w:val="22"/>
                <w:lang w:val="en-GB"/>
              </w:rPr>
            </w:pPr>
          </w:p>
        </w:tc>
        <w:tc>
          <w:tcPr>
            <w:tcW w:w="4316" w:type="dxa"/>
          </w:tcPr>
          <w:p w14:paraId="3E98C369" w14:textId="77777777" w:rsidR="006C77D0" w:rsidRPr="00064980" w:rsidRDefault="006C77D0" w:rsidP="003E0017">
            <w:pPr>
              <w:spacing w:line="276" w:lineRule="auto"/>
              <w:rPr>
                <w:rFonts w:asciiTheme="minorHAnsi" w:hAnsiTheme="minorHAnsi" w:cstheme="minorHAnsi"/>
                <w:i/>
                <w:color w:val="000000"/>
                <w:sz w:val="22"/>
                <w:szCs w:val="22"/>
                <w:lang w:val="en-GB"/>
              </w:rPr>
            </w:pPr>
          </w:p>
        </w:tc>
      </w:tr>
    </w:tbl>
    <w:p w14:paraId="320A4D4F" w14:textId="77777777" w:rsidR="00064980" w:rsidRPr="00064980" w:rsidRDefault="00064980" w:rsidP="00064980">
      <w:pPr>
        <w:spacing w:line="276" w:lineRule="auto"/>
        <w:ind w:left="426" w:right="-1"/>
        <w:rPr>
          <w:rFonts w:asciiTheme="minorHAnsi" w:hAnsiTheme="minorHAnsi" w:cstheme="minorHAnsi"/>
          <w:color w:val="000000"/>
          <w:sz w:val="22"/>
          <w:szCs w:val="22"/>
          <w:lang w:val="en-GB"/>
        </w:rPr>
      </w:pPr>
      <w:r w:rsidRPr="00064980">
        <w:rPr>
          <w:rFonts w:asciiTheme="minorHAnsi" w:hAnsiTheme="minorHAnsi" w:cstheme="minorHAnsi"/>
          <w:i/>
          <w:color w:val="000000"/>
          <w:sz w:val="22"/>
          <w:szCs w:val="22"/>
          <w:vertAlign w:val="superscript"/>
          <w:lang w:val="en-GB"/>
        </w:rPr>
        <w:t>Please complete separately for each part of the contract.</w:t>
      </w:r>
    </w:p>
    <w:p w14:paraId="1C0DF53A" w14:textId="3223ACAB" w:rsidR="006C77D0" w:rsidRPr="00064980" w:rsidRDefault="00064980" w:rsidP="007F2027">
      <w:pPr>
        <w:numPr>
          <w:ilvl w:val="0"/>
          <w:numId w:val="5"/>
        </w:numPr>
        <w:tabs>
          <w:tab w:val="clear" w:pos="360"/>
          <w:tab w:val="num" w:pos="426"/>
        </w:tabs>
        <w:spacing w:line="276" w:lineRule="auto"/>
        <w:ind w:left="426" w:right="-1" w:hanging="426"/>
        <w:rPr>
          <w:rFonts w:asciiTheme="minorHAnsi" w:hAnsiTheme="minorHAnsi" w:cstheme="minorHAnsi"/>
          <w:color w:val="000000"/>
          <w:sz w:val="22"/>
          <w:szCs w:val="22"/>
          <w:lang w:val="en-GB"/>
        </w:rPr>
      </w:pPr>
      <w:r w:rsidRPr="00064980">
        <w:rPr>
          <w:rFonts w:asciiTheme="minorHAnsi" w:hAnsiTheme="minorHAnsi" w:cstheme="minorHAnsi"/>
          <w:sz w:val="22"/>
          <w:szCs w:val="22"/>
          <w:lang w:val="en-GB"/>
        </w:rPr>
        <w:t>We consider ourselves bound by this offer for the period specified in the Terms of Reference, i.e., for a period of 90 days from the deadline for submitting offers</w:t>
      </w:r>
      <w:r w:rsidR="006C77D0" w:rsidRPr="00064980">
        <w:rPr>
          <w:rFonts w:asciiTheme="minorHAnsi" w:hAnsiTheme="minorHAnsi" w:cstheme="minorHAnsi"/>
          <w:sz w:val="22"/>
          <w:szCs w:val="22"/>
          <w:lang w:val="en-GB"/>
        </w:rPr>
        <w:t xml:space="preserve">. </w:t>
      </w:r>
    </w:p>
    <w:p w14:paraId="5E856326" w14:textId="00D4C134" w:rsidR="006C77D0" w:rsidRPr="00064980" w:rsidRDefault="00064980" w:rsidP="007F2027">
      <w:pPr>
        <w:numPr>
          <w:ilvl w:val="0"/>
          <w:numId w:val="5"/>
        </w:numPr>
        <w:tabs>
          <w:tab w:val="clear" w:pos="360"/>
          <w:tab w:val="num" w:pos="426"/>
        </w:tabs>
        <w:spacing w:line="276" w:lineRule="auto"/>
        <w:ind w:left="426" w:hanging="426"/>
        <w:rPr>
          <w:rFonts w:asciiTheme="minorHAnsi" w:hAnsiTheme="minorHAnsi" w:cstheme="minorHAnsi"/>
          <w:sz w:val="22"/>
          <w:szCs w:val="22"/>
          <w:lang w:val="en-GB"/>
        </w:rPr>
      </w:pPr>
      <w:r w:rsidRPr="00064980">
        <w:rPr>
          <w:rFonts w:asciiTheme="minorHAnsi" w:hAnsiTheme="minorHAnsi" w:cstheme="minorHAnsi"/>
          <w:sz w:val="22"/>
          <w:szCs w:val="22"/>
          <w:lang w:val="en-GB"/>
        </w:rPr>
        <w:lastRenderedPageBreak/>
        <w:t xml:space="preserve">We provide information on the availability of the declarations or documents required in the Terms of </w:t>
      </w:r>
      <w:r>
        <w:rPr>
          <w:rFonts w:asciiTheme="minorHAnsi" w:hAnsiTheme="minorHAnsi" w:cstheme="minorHAnsi"/>
          <w:sz w:val="22"/>
          <w:szCs w:val="22"/>
          <w:lang w:val="en-GB"/>
        </w:rPr>
        <w:t>Order</w:t>
      </w:r>
      <w:r w:rsidRPr="00064980">
        <w:rPr>
          <w:rFonts w:asciiTheme="minorHAnsi" w:hAnsiTheme="minorHAnsi" w:cstheme="minorHAnsi"/>
          <w:sz w:val="22"/>
          <w:szCs w:val="22"/>
          <w:lang w:val="en-GB"/>
        </w:rPr>
        <w:t xml:space="preserve"> confirming the circumstances mentioned in Chapter V of the Terms of </w:t>
      </w:r>
      <w:r>
        <w:rPr>
          <w:rFonts w:asciiTheme="minorHAnsi" w:hAnsiTheme="minorHAnsi" w:cstheme="minorHAnsi"/>
          <w:sz w:val="22"/>
          <w:szCs w:val="22"/>
          <w:lang w:val="en-GB"/>
        </w:rPr>
        <w:t>Order</w:t>
      </w:r>
      <w:r w:rsidR="006C77D0" w:rsidRPr="00064980">
        <w:rPr>
          <w:rFonts w:asciiTheme="minorHAnsi" w:hAnsiTheme="minorHAnsi" w:cstheme="minorHAnsi"/>
          <w:sz w:val="22"/>
          <w:szCs w:val="22"/>
          <w:lang w:val="en-GB"/>
        </w:rPr>
        <w:t>:</w:t>
      </w:r>
    </w:p>
    <w:tbl>
      <w:tblPr>
        <w:tblStyle w:val="Tabela-Siatka"/>
        <w:tblW w:w="8930" w:type="dxa"/>
        <w:tblInd w:w="421" w:type="dxa"/>
        <w:tblLook w:val="04A0" w:firstRow="1" w:lastRow="0" w:firstColumn="1" w:lastColumn="0" w:noHBand="0" w:noVBand="1"/>
      </w:tblPr>
      <w:tblGrid>
        <w:gridCol w:w="3685"/>
        <w:gridCol w:w="5245"/>
      </w:tblGrid>
      <w:tr w:rsidR="006C77D0" w:rsidRPr="00311F7A" w14:paraId="3EF790D9" w14:textId="77777777" w:rsidTr="003E0017">
        <w:tc>
          <w:tcPr>
            <w:tcW w:w="3685" w:type="dxa"/>
          </w:tcPr>
          <w:p w14:paraId="3E3981AC" w14:textId="0FDCCD3C" w:rsidR="006C77D0" w:rsidRPr="00064980" w:rsidRDefault="00064980" w:rsidP="003E0017">
            <w:pPr>
              <w:spacing w:line="276" w:lineRule="auto"/>
              <w:jc w:val="center"/>
              <w:rPr>
                <w:rFonts w:asciiTheme="minorHAnsi" w:hAnsiTheme="minorHAnsi" w:cstheme="minorHAnsi"/>
                <w:sz w:val="22"/>
                <w:szCs w:val="22"/>
                <w:lang w:val="en-GB"/>
              </w:rPr>
            </w:pPr>
            <w:r w:rsidRPr="00064980">
              <w:rPr>
                <w:rFonts w:asciiTheme="minorHAnsi" w:hAnsiTheme="minorHAnsi" w:cstheme="minorHAnsi"/>
                <w:sz w:val="22"/>
                <w:szCs w:val="22"/>
                <w:lang w:val="en-GB"/>
              </w:rPr>
              <w:t>Name of the declaration or document</w:t>
            </w:r>
          </w:p>
        </w:tc>
        <w:tc>
          <w:tcPr>
            <w:tcW w:w="5245" w:type="dxa"/>
          </w:tcPr>
          <w:p w14:paraId="3F30674B" w14:textId="7F2E324F" w:rsidR="006C77D0" w:rsidRPr="00064980" w:rsidRDefault="00064980" w:rsidP="003E0017">
            <w:pPr>
              <w:spacing w:line="276" w:lineRule="auto"/>
              <w:jc w:val="center"/>
              <w:rPr>
                <w:rFonts w:asciiTheme="minorHAnsi" w:hAnsiTheme="minorHAnsi" w:cstheme="minorHAnsi"/>
                <w:sz w:val="22"/>
                <w:szCs w:val="22"/>
                <w:lang w:val="en-GB"/>
              </w:rPr>
            </w:pPr>
            <w:r w:rsidRPr="00064980">
              <w:rPr>
                <w:rFonts w:asciiTheme="minorHAnsi" w:hAnsiTheme="minorHAnsi" w:cstheme="minorHAnsi"/>
                <w:sz w:val="22"/>
                <w:szCs w:val="22"/>
                <w:lang w:val="en-GB"/>
              </w:rPr>
              <w:t>Number and name of the procurement procedure in which the Contractor submitted declarations or documents</w:t>
            </w:r>
          </w:p>
        </w:tc>
      </w:tr>
      <w:tr w:rsidR="006C77D0" w:rsidRPr="00311F7A" w14:paraId="387FADFA" w14:textId="77777777" w:rsidTr="003E0017">
        <w:tc>
          <w:tcPr>
            <w:tcW w:w="3685" w:type="dxa"/>
          </w:tcPr>
          <w:p w14:paraId="3A7C9E30" w14:textId="77777777" w:rsidR="006C77D0" w:rsidRPr="00064980" w:rsidRDefault="006C77D0" w:rsidP="003E0017">
            <w:pPr>
              <w:spacing w:line="276" w:lineRule="auto"/>
              <w:rPr>
                <w:rFonts w:asciiTheme="minorHAnsi" w:hAnsiTheme="minorHAnsi" w:cstheme="minorHAnsi"/>
                <w:sz w:val="22"/>
                <w:szCs w:val="22"/>
                <w:lang w:val="en-GB"/>
              </w:rPr>
            </w:pPr>
          </w:p>
        </w:tc>
        <w:tc>
          <w:tcPr>
            <w:tcW w:w="5245" w:type="dxa"/>
          </w:tcPr>
          <w:p w14:paraId="59CD6A9B" w14:textId="77777777" w:rsidR="006C77D0" w:rsidRPr="00064980" w:rsidRDefault="006C77D0" w:rsidP="003E0017">
            <w:pPr>
              <w:spacing w:line="276" w:lineRule="auto"/>
              <w:rPr>
                <w:rFonts w:asciiTheme="minorHAnsi" w:hAnsiTheme="minorHAnsi" w:cstheme="minorHAnsi"/>
                <w:sz w:val="22"/>
                <w:szCs w:val="22"/>
                <w:lang w:val="en-GB"/>
              </w:rPr>
            </w:pPr>
          </w:p>
        </w:tc>
      </w:tr>
    </w:tbl>
    <w:p w14:paraId="1542185B" w14:textId="78853CFD" w:rsidR="006C77D0" w:rsidRPr="00064980" w:rsidRDefault="00064980" w:rsidP="007F2027">
      <w:pPr>
        <w:numPr>
          <w:ilvl w:val="0"/>
          <w:numId w:val="5"/>
        </w:numPr>
        <w:tabs>
          <w:tab w:val="clear" w:pos="360"/>
          <w:tab w:val="num" w:pos="426"/>
        </w:tabs>
        <w:spacing w:line="276" w:lineRule="auto"/>
        <w:ind w:left="426" w:hanging="426"/>
        <w:rPr>
          <w:rFonts w:asciiTheme="minorHAnsi" w:hAnsiTheme="minorHAnsi" w:cstheme="minorHAnsi"/>
          <w:sz w:val="22"/>
          <w:szCs w:val="22"/>
          <w:lang w:val="en-GB"/>
        </w:rPr>
      </w:pPr>
      <w:r w:rsidRPr="00064980">
        <w:rPr>
          <w:rFonts w:asciiTheme="minorHAnsi" w:hAnsiTheme="minorHAnsi" w:cstheme="minorHAnsi"/>
          <w:sz w:val="22"/>
          <w:szCs w:val="22"/>
          <w:lang w:val="en-GB"/>
        </w:rPr>
        <w:t>We accept the contracting authority's essential terms of the contract without reservations and undertake, in the event of our offer being selected, to conclude the contract on the aforementioned terms at the time and place designated by the contracting authority. We declare that we will not include or request the inclusion of any provisions in the contract following the selection of our offer, except for informational provisions or those indicating the method of communication between the parties and the form of such communication</w:t>
      </w:r>
      <w:r w:rsidR="006C77D0" w:rsidRPr="00064980">
        <w:rPr>
          <w:rFonts w:asciiTheme="minorHAnsi" w:hAnsiTheme="minorHAnsi" w:cstheme="minorHAnsi"/>
          <w:color w:val="000000"/>
          <w:sz w:val="22"/>
          <w:szCs w:val="22"/>
          <w:lang w:val="en-GB"/>
        </w:rPr>
        <w:t>.</w:t>
      </w:r>
    </w:p>
    <w:p w14:paraId="23AD07F1" w14:textId="2643140C" w:rsidR="006C77D0" w:rsidRPr="00064980" w:rsidRDefault="00064980" w:rsidP="007F2027">
      <w:pPr>
        <w:numPr>
          <w:ilvl w:val="0"/>
          <w:numId w:val="5"/>
        </w:numPr>
        <w:tabs>
          <w:tab w:val="clear" w:pos="360"/>
          <w:tab w:val="num" w:pos="426"/>
        </w:tabs>
        <w:spacing w:line="276" w:lineRule="auto"/>
        <w:ind w:left="426" w:hanging="426"/>
        <w:rPr>
          <w:rFonts w:asciiTheme="minorHAnsi" w:hAnsiTheme="minorHAnsi" w:cstheme="minorHAnsi"/>
          <w:sz w:val="22"/>
          <w:szCs w:val="22"/>
          <w:lang w:val="en-GB"/>
        </w:rPr>
      </w:pPr>
      <w:r w:rsidRPr="00064980">
        <w:rPr>
          <w:rFonts w:asciiTheme="minorHAnsi" w:hAnsiTheme="minorHAnsi" w:cstheme="minorHAnsi"/>
          <w:sz w:val="22"/>
          <w:szCs w:val="22"/>
          <w:lang w:val="en-GB"/>
        </w:rPr>
        <w:t xml:space="preserve">We accept the contracting authority's provision for the possibility of making significant changes to the terms of the future contract compared to the content of this offer, in accordance with the conditions specified in Chapter XVII of the Terms of </w:t>
      </w:r>
      <w:r>
        <w:rPr>
          <w:rFonts w:asciiTheme="minorHAnsi" w:hAnsiTheme="minorHAnsi" w:cstheme="minorHAnsi"/>
          <w:sz w:val="22"/>
          <w:szCs w:val="22"/>
          <w:lang w:val="en-GB"/>
        </w:rPr>
        <w:t>Order</w:t>
      </w:r>
      <w:r w:rsidR="006C77D0" w:rsidRPr="00064980">
        <w:rPr>
          <w:rFonts w:asciiTheme="minorHAnsi" w:hAnsiTheme="minorHAnsi" w:cstheme="minorHAnsi"/>
          <w:color w:val="000000"/>
          <w:sz w:val="22"/>
          <w:szCs w:val="22"/>
          <w:lang w:val="en-GB"/>
        </w:rPr>
        <w:t>.</w:t>
      </w:r>
    </w:p>
    <w:p w14:paraId="40167AD3" w14:textId="04AD7AA2" w:rsidR="006C77D0" w:rsidRPr="00374C32" w:rsidRDefault="00064980" w:rsidP="007F2027">
      <w:pPr>
        <w:numPr>
          <w:ilvl w:val="0"/>
          <w:numId w:val="5"/>
        </w:numPr>
        <w:spacing w:line="276" w:lineRule="auto"/>
        <w:rPr>
          <w:rFonts w:asciiTheme="minorHAnsi" w:hAnsiTheme="minorHAnsi" w:cstheme="minorHAnsi"/>
          <w:sz w:val="22"/>
          <w:szCs w:val="22"/>
        </w:rPr>
      </w:pPr>
      <w:r w:rsidRPr="00064980">
        <w:rPr>
          <w:rFonts w:asciiTheme="minorHAnsi" w:hAnsiTheme="minorHAnsi" w:cstheme="minorHAnsi"/>
          <w:color w:val="000000"/>
          <w:sz w:val="22"/>
          <w:szCs w:val="22"/>
          <w:lang w:val="en-GB"/>
        </w:rPr>
        <w:t xml:space="preserve">We declare that the information and documents contained in Appendix No./name ….. to the Offer constitute a trade secret within the meaning of the provisions on combating unfair competition, as demonstrated in Appendix No. </w:t>
      </w:r>
      <w:r w:rsidRPr="00064980">
        <w:rPr>
          <w:rFonts w:asciiTheme="minorHAnsi" w:hAnsiTheme="minorHAnsi" w:cstheme="minorHAnsi"/>
          <w:color w:val="000000"/>
          <w:sz w:val="22"/>
          <w:szCs w:val="22"/>
        </w:rPr>
        <w:t xml:space="preserve">___ to the </w:t>
      </w:r>
      <w:proofErr w:type="spellStart"/>
      <w:r w:rsidRPr="00064980">
        <w:rPr>
          <w:rFonts w:asciiTheme="minorHAnsi" w:hAnsiTheme="minorHAnsi" w:cstheme="minorHAnsi"/>
          <w:color w:val="000000"/>
          <w:sz w:val="22"/>
          <w:szCs w:val="22"/>
        </w:rPr>
        <w:t>Offer</w:t>
      </w:r>
      <w:proofErr w:type="spellEnd"/>
      <w:r w:rsidR="006C77D0" w:rsidRPr="00374C32">
        <w:rPr>
          <w:rFonts w:asciiTheme="minorHAnsi" w:hAnsiTheme="minorHAnsi" w:cstheme="minorHAnsi"/>
          <w:color w:val="000000"/>
          <w:sz w:val="22"/>
          <w:szCs w:val="22"/>
        </w:rPr>
        <w:t>*.</w:t>
      </w:r>
    </w:p>
    <w:p w14:paraId="3972B510" w14:textId="1AD7FE67" w:rsidR="006C77D0" w:rsidRPr="00064980" w:rsidRDefault="00064980" w:rsidP="006C77D0">
      <w:pPr>
        <w:spacing w:line="276" w:lineRule="auto"/>
        <w:ind w:left="426"/>
        <w:rPr>
          <w:rFonts w:asciiTheme="minorHAnsi" w:hAnsiTheme="minorHAnsi" w:cstheme="minorHAnsi"/>
          <w:i/>
          <w:sz w:val="22"/>
          <w:szCs w:val="22"/>
          <w:lang w:val="en-GB"/>
        </w:rPr>
      </w:pPr>
      <w:r w:rsidRPr="00064980">
        <w:rPr>
          <w:rFonts w:asciiTheme="minorHAnsi" w:hAnsiTheme="minorHAnsi" w:cstheme="minorHAnsi"/>
          <w:i/>
          <w:sz w:val="22"/>
          <w:szCs w:val="22"/>
          <w:lang w:val="en-GB"/>
        </w:rPr>
        <w:t>(The contracting authority indicates that pursuant to Article 18(3) of the Act, the Contractor may not reserve information referred to in Article 222(5) of the Act).</w:t>
      </w:r>
    </w:p>
    <w:p w14:paraId="0098FA70" w14:textId="1248CC7E" w:rsidR="006C77D0" w:rsidRPr="00064980" w:rsidRDefault="00064980" w:rsidP="007F2027">
      <w:pPr>
        <w:numPr>
          <w:ilvl w:val="0"/>
          <w:numId w:val="5"/>
        </w:numPr>
        <w:tabs>
          <w:tab w:val="clear" w:pos="360"/>
          <w:tab w:val="num" w:pos="426"/>
        </w:tabs>
        <w:spacing w:line="276" w:lineRule="auto"/>
        <w:ind w:left="426" w:hanging="426"/>
        <w:rPr>
          <w:rFonts w:asciiTheme="minorHAnsi" w:hAnsiTheme="minorHAnsi" w:cstheme="minorHAnsi"/>
          <w:color w:val="000000"/>
          <w:sz w:val="22"/>
          <w:szCs w:val="22"/>
          <w:lang w:val="en-GB"/>
        </w:rPr>
      </w:pPr>
      <w:r w:rsidRPr="00064980">
        <w:rPr>
          <w:rFonts w:asciiTheme="minorHAnsi" w:hAnsiTheme="minorHAnsi" w:cstheme="minorHAnsi"/>
          <w:color w:val="000000"/>
          <w:sz w:val="22"/>
          <w:szCs w:val="22"/>
          <w:lang w:val="en-GB"/>
        </w:rPr>
        <w:t>Contact person authorized to communicate with the contracting authority:</w:t>
      </w:r>
      <w:r w:rsidR="006C77D0" w:rsidRPr="00064980">
        <w:rPr>
          <w:rFonts w:asciiTheme="minorHAnsi" w:hAnsiTheme="minorHAnsi" w:cstheme="minorHAnsi"/>
          <w:color w:val="000000"/>
          <w:sz w:val="22"/>
          <w:szCs w:val="22"/>
          <w:lang w:val="en-GB"/>
        </w:rPr>
        <w:t>: _______________________________________, e-mail: __________________________</w:t>
      </w:r>
    </w:p>
    <w:p w14:paraId="07CC4314" w14:textId="366D1E89" w:rsidR="006C77D0" w:rsidRPr="00374C32" w:rsidRDefault="00064980" w:rsidP="007F2027">
      <w:pPr>
        <w:numPr>
          <w:ilvl w:val="0"/>
          <w:numId w:val="5"/>
        </w:numPr>
        <w:tabs>
          <w:tab w:val="clear" w:pos="360"/>
          <w:tab w:val="num" w:pos="426"/>
        </w:tabs>
        <w:spacing w:line="276" w:lineRule="auto"/>
        <w:ind w:left="426" w:hanging="426"/>
        <w:rPr>
          <w:rFonts w:asciiTheme="minorHAnsi" w:hAnsiTheme="minorHAnsi" w:cstheme="minorHAnsi"/>
          <w:color w:val="000000"/>
          <w:sz w:val="22"/>
          <w:szCs w:val="22"/>
        </w:rPr>
      </w:pPr>
      <w:r w:rsidRPr="00064980">
        <w:rPr>
          <w:rFonts w:asciiTheme="minorHAnsi" w:hAnsiTheme="minorHAnsi" w:cstheme="minorHAnsi"/>
          <w:color w:val="000000"/>
          <w:sz w:val="22"/>
          <w:szCs w:val="22"/>
          <w:lang w:val="en-GB"/>
        </w:rPr>
        <w:t xml:space="preserve">We have provided a bid bond in the amount of ………………. in the form of…………………….., which should be returned to account number ………………………………………………….………… </w:t>
      </w:r>
      <w:r w:rsidRPr="00064980">
        <w:rPr>
          <w:rFonts w:asciiTheme="minorHAnsi" w:hAnsiTheme="minorHAnsi" w:cstheme="minorHAnsi"/>
          <w:color w:val="000000"/>
          <w:sz w:val="22"/>
          <w:szCs w:val="22"/>
        </w:rPr>
        <w:t>(</w:t>
      </w:r>
      <w:proofErr w:type="spellStart"/>
      <w:r w:rsidRPr="00064980">
        <w:rPr>
          <w:rFonts w:asciiTheme="minorHAnsi" w:hAnsiTheme="minorHAnsi" w:cstheme="minorHAnsi"/>
          <w:color w:val="000000"/>
          <w:sz w:val="22"/>
          <w:szCs w:val="22"/>
        </w:rPr>
        <w:t>if</w:t>
      </w:r>
      <w:proofErr w:type="spellEnd"/>
      <w:r w:rsidRPr="00064980">
        <w:rPr>
          <w:rFonts w:asciiTheme="minorHAnsi" w:hAnsiTheme="minorHAnsi" w:cstheme="minorHAnsi"/>
          <w:color w:val="000000"/>
          <w:sz w:val="22"/>
          <w:szCs w:val="22"/>
        </w:rPr>
        <w:t xml:space="preserve"> </w:t>
      </w:r>
      <w:proofErr w:type="spellStart"/>
      <w:r w:rsidRPr="00064980">
        <w:rPr>
          <w:rFonts w:asciiTheme="minorHAnsi" w:hAnsiTheme="minorHAnsi" w:cstheme="minorHAnsi"/>
          <w:color w:val="000000"/>
          <w:sz w:val="22"/>
          <w:szCs w:val="22"/>
        </w:rPr>
        <w:t>applicable</w:t>
      </w:r>
      <w:proofErr w:type="spellEnd"/>
      <w:r w:rsidRPr="00064980">
        <w:rPr>
          <w:rFonts w:asciiTheme="minorHAnsi" w:hAnsiTheme="minorHAnsi" w:cstheme="minorHAnsi"/>
          <w:color w:val="000000"/>
          <w:sz w:val="22"/>
          <w:szCs w:val="22"/>
        </w:rPr>
        <w:t>)*.</w:t>
      </w:r>
    </w:p>
    <w:p w14:paraId="42360612" w14:textId="65E3859C" w:rsidR="006C77D0" w:rsidRPr="00064980" w:rsidRDefault="00064980" w:rsidP="007F2027">
      <w:pPr>
        <w:numPr>
          <w:ilvl w:val="0"/>
          <w:numId w:val="5"/>
        </w:numPr>
        <w:tabs>
          <w:tab w:val="clear" w:pos="360"/>
          <w:tab w:val="num" w:pos="426"/>
        </w:tabs>
        <w:spacing w:line="276" w:lineRule="auto"/>
        <w:ind w:left="426" w:hanging="426"/>
        <w:rPr>
          <w:rFonts w:asciiTheme="minorHAnsi" w:hAnsiTheme="minorHAnsi" w:cstheme="minorHAnsi"/>
          <w:color w:val="000000"/>
          <w:sz w:val="22"/>
          <w:szCs w:val="22"/>
          <w:lang w:val="en-GB"/>
        </w:rPr>
      </w:pPr>
      <w:r w:rsidRPr="00064980">
        <w:rPr>
          <w:rFonts w:asciiTheme="minorHAnsi" w:hAnsiTheme="minorHAnsi" w:cstheme="minorHAnsi"/>
          <w:color w:val="000000"/>
          <w:sz w:val="22"/>
          <w:szCs w:val="22"/>
          <w:lang w:val="en-GB"/>
        </w:rPr>
        <w:t>We declare that the manner of representation of our enterprise/consortium* for the purposes of this procedure is as follows</w:t>
      </w:r>
      <w:r w:rsidR="006C77D0" w:rsidRPr="00064980">
        <w:rPr>
          <w:rFonts w:asciiTheme="minorHAnsi" w:hAnsiTheme="minorHAnsi" w:cstheme="minorHAnsi"/>
          <w:color w:val="000000"/>
          <w:sz w:val="22"/>
          <w:szCs w:val="22"/>
          <w:lang w:val="en-GB"/>
        </w:rPr>
        <w:t>:</w:t>
      </w:r>
    </w:p>
    <w:p w14:paraId="2D93C189" w14:textId="77777777" w:rsidR="006C77D0" w:rsidRPr="00374C32" w:rsidRDefault="006C77D0" w:rsidP="006C77D0">
      <w:pPr>
        <w:spacing w:line="276" w:lineRule="auto"/>
        <w:ind w:left="426"/>
        <w:rPr>
          <w:rFonts w:asciiTheme="minorHAnsi" w:hAnsiTheme="minorHAnsi" w:cstheme="minorHAnsi"/>
          <w:sz w:val="22"/>
          <w:szCs w:val="22"/>
        </w:rPr>
      </w:pPr>
      <w:r w:rsidRPr="00374C32">
        <w:rPr>
          <w:rFonts w:asciiTheme="minorHAnsi" w:hAnsiTheme="minorHAnsi" w:cstheme="minorHAnsi"/>
          <w:sz w:val="22"/>
          <w:szCs w:val="22"/>
        </w:rPr>
        <w:t>_________________________________________________________________________</w:t>
      </w:r>
    </w:p>
    <w:p w14:paraId="1874709A" w14:textId="25C80A12" w:rsidR="006C77D0" w:rsidRPr="00064980" w:rsidRDefault="00064980" w:rsidP="007F2027">
      <w:pPr>
        <w:numPr>
          <w:ilvl w:val="0"/>
          <w:numId w:val="5"/>
        </w:numPr>
        <w:tabs>
          <w:tab w:val="clear" w:pos="360"/>
          <w:tab w:val="num" w:pos="426"/>
        </w:tabs>
        <w:spacing w:line="276" w:lineRule="auto"/>
        <w:ind w:left="0" w:firstLine="0"/>
        <w:rPr>
          <w:rFonts w:asciiTheme="minorHAnsi" w:hAnsiTheme="minorHAnsi" w:cstheme="minorHAnsi"/>
          <w:sz w:val="22"/>
          <w:szCs w:val="22"/>
          <w:lang w:val="en-GB"/>
        </w:rPr>
      </w:pPr>
      <w:r w:rsidRPr="00064980">
        <w:rPr>
          <w:rFonts w:asciiTheme="minorHAnsi" w:hAnsiTheme="minorHAnsi" w:cstheme="minorHAnsi"/>
          <w:sz w:val="22"/>
          <w:szCs w:val="22"/>
          <w:lang w:val="en-GB"/>
        </w:rPr>
        <w:t>Along with the offer, we submit the following declarations and documents</w:t>
      </w:r>
      <w:r w:rsidR="006C77D0" w:rsidRPr="00064980">
        <w:rPr>
          <w:rFonts w:asciiTheme="minorHAnsi" w:hAnsiTheme="minorHAnsi" w:cstheme="minorHAnsi"/>
          <w:sz w:val="22"/>
          <w:szCs w:val="22"/>
          <w:lang w:val="en-GB"/>
        </w:rPr>
        <w:t>:</w:t>
      </w:r>
    </w:p>
    <w:p w14:paraId="46107087" w14:textId="77777777" w:rsidR="006C77D0" w:rsidRPr="008B0A37" w:rsidRDefault="006C77D0" w:rsidP="006C77D0">
      <w:pPr>
        <w:tabs>
          <w:tab w:val="left" w:pos="851"/>
        </w:tabs>
        <w:spacing w:line="276" w:lineRule="auto"/>
        <w:ind w:left="851" w:hanging="425"/>
        <w:rPr>
          <w:rFonts w:asciiTheme="minorHAnsi" w:hAnsiTheme="minorHAnsi" w:cstheme="minorHAnsi"/>
          <w:sz w:val="22"/>
          <w:szCs w:val="22"/>
          <w:lang w:val="en-US"/>
        </w:rPr>
      </w:pPr>
      <w:r w:rsidRPr="008B0A37">
        <w:rPr>
          <w:rFonts w:asciiTheme="minorHAnsi" w:hAnsiTheme="minorHAnsi" w:cstheme="minorHAnsi"/>
          <w:sz w:val="22"/>
          <w:szCs w:val="22"/>
          <w:lang w:val="en-US"/>
        </w:rPr>
        <w:t xml:space="preserve">- </w:t>
      </w:r>
      <w:r w:rsidRPr="008B0A37">
        <w:rPr>
          <w:rFonts w:asciiTheme="minorHAnsi" w:hAnsiTheme="minorHAnsi" w:cstheme="minorHAnsi"/>
          <w:sz w:val="22"/>
          <w:szCs w:val="22"/>
          <w:lang w:val="en-US"/>
        </w:rPr>
        <w:tab/>
        <w:t>__________________________________________________________________________</w:t>
      </w:r>
    </w:p>
    <w:p w14:paraId="238D29F5" w14:textId="3778EBA2" w:rsidR="006C77D0" w:rsidRPr="008B0A37" w:rsidRDefault="006C77D0" w:rsidP="006C77D0">
      <w:pPr>
        <w:tabs>
          <w:tab w:val="left" w:pos="851"/>
        </w:tabs>
        <w:spacing w:line="276" w:lineRule="auto"/>
        <w:ind w:left="851" w:hanging="425"/>
        <w:rPr>
          <w:rFonts w:asciiTheme="minorHAnsi" w:hAnsiTheme="minorHAnsi" w:cstheme="minorHAnsi"/>
          <w:sz w:val="22"/>
          <w:szCs w:val="22"/>
          <w:lang w:val="en-US"/>
        </w:rPr>
      </w:pPr>
    </w:p>
    <w:p w14:paraId="783508FC" w14:textId="1F59E069" w:rsidR="00AD381D" w:rsidRPr="00064980" w:rsidRDefault="00064980" w:rsidP="00064980">
      <w:pPr>
        <w:rPr>
          <w:rFonts w:asciiTheme="minorHAnsi" w:hAnsiTheme="minorHAnsi" w:cstheme="minorHAnsi"/>
          <w:sz w:val="22"/>
          <w:szCs w:val="22"/>
          <w:lang w:val="en-GB"/>
        </w:rPr>
        <w:sectPr w:rsidR="00AD381D" w:rsidRPr="00064980" w:rsidSect="007359FA">
          <w:headerReference w:type="even" r:id="rId17"/>
          <w:headerReference w:type="default" r:id="rId18"/>
          <w:footerReference w:type="even" r:id="rId19"/>
          <w:footerReference w:type="default" r:id="rId20"/>
          <w:headerReference w:type="first" r:id="rId21"/>
          <w:footerReference w:type="first" r:id="rId22"/>
          <w:pgSz w:w="11906" w:h="16838" w:code="9"/>
          <w:pgMar w:top="1417" w:right="1417" w:bottom="1417" w:left="1417" w:header="850" w:footer="850" w:gutter="0"/>
          <w:cols w:space="708"/>
          <w:docGrid w:linePitch="360"/>
        </w:sectPr>
      </w:pPr>
      <w:r w:rsidRPr="008B0A37">
        <w:rPr>
          <w:rFonts w:asciiTheme="minorHAnsi" w:hAnsiTheme="minorHAnsi" w:cstheme="minorHAnsi"/>
          <w:b/>
          <w:bCs/>
          <w:i/>
          <w:iCs/>
          <w:sz w:val="18"/>
          <w:szCs w:val="18"/>
          <w:lang w:val="en-US"/>
        </w:rPr>
        <w:t>NOTE</w:t>
      </w:r>
      <w:r w:rsidR="00AD381D" w:rsidRPr="008B0A37">
        <w:rPr>
          <w:rFonts w:asciiTheme="minorHAnsi" w:hAnsiTheme="minorHAnsi" w:cstheme="minorHAnsi"/>
          <w:b/>
          <w:bCs/>
          <w:i/>
          <w:iCs/>
          <w:sz w:val="18"/>
          <w:szCs w:val="18"/>
          <w:lang w:val="en-US"/>
        </w:rPr>
        <w:t xml:space="preserve">! </w:t>
      </w:r>
      <w:r w:rsidRPr="00064980">
        <w:rPr>
          <w:rFonts w:asciiTheme="minorHAnsi" w:hAnsiTheme="minorHAnsi" w:cstheme="minorHAnsi"/>
          <w:b/>
          <w:bCs/>
          <w:i/>
          <w:iCs/>
          <w:sz w:val="18"/>
          <w:szCs w:val="18"/>
          <w:lang w:val="en-GB"/>
        </w:rPr>
        <w:t>The document must be signed (with a qualified electronic signature) by a person authorized to represent the company, along with the attachment of documents confirming this authorization in accordance with the requirements specified in the Terms of Reference.</w:t>
      </w:r>
    </w:p>
    <w:p w14:paraId="1C931603" w14:textId="66ADDBF6" w:rsidR="00C1775B" w:rsidRPr="00064980" w:rsidRDefault="00064980" w:rsidP="007359FA">
      <w:pPr>
        <w:pStyle w:val="Nagwek2"/>
        <w:ind w:left="2127" w:firstLine="709"/>
        <w:jc w:val="right"/>
        <w:rPr>
          <w:rFonts w:asciiTheme="minorHAnsi" w:hAnsiTheme="minorHAnsi" w:cstheme="minorHAnsi"/>
          <w:i w:val="0"/>
          <w:iCs w:val="0"/>
          <w:sz w:val="22"/>
          <w:szCs w:val="22"/>
          <w:u w:val="single"/>
          <w:lang w:val="en-GB"/>
        </w:rPr>
      </w:pPr>
      <w:bookmarkStart w:id="39" w:name="_Toc174528334"/>
      <w:bookmarkEnd w:id="34"/>
      <w:bookmarkEnd w:id="35"/>
      <w:r w:rsidRPr="00064980">
        <w:rPr>
          <w:rFonts w:asciiTheme="minorHAnsi" w:hAnsiTheme="minorHAnsi" w:cstheme="minorHAnsi"/>
          <w:i w:val="0"/>
          <w:iCs w:val="0"/>
          <w:sz w:val="22"/>
          <w:szCs w:val="22"/>
          <w:u w:val="single"/>
          <w:lang w:val="en-GB"/>
        </w:rPr>
        <w:lastRenderedPageBreak/>
        <w:t>Appendix No. 4 to the STO</w:t>
      </w:r>
      <w:bookmarkEnd w:id="39"/>
    </w:p>
    <w:p w14:paraId="51C03533" w14:textId="77777777" w:rsidR="00C1775B" w:rsidRPr="00064980" w:rsidRDefault="00C1775B" w:rsidP="00C1775B">
      <w:pPr>
        <w:ind w:left="4254" w:firstLine="709"/>
        <w:rPr>
          <w:rFonts w:asciiTheme="minorHAnsi" w:hAnsiTheme="minorHAnsi" w:cstheme="minorHAnsi"/>
          <w:b/>
          <w:bCs/>
          <w:sz w:val="22"/>
          <w:szCs w:val="22"/>
          <w:lang w:val="en-GB"/>
        </w:rPr>
      </w:pPr>
    </w:p>
    <w:p w14:paraId="725EC766" w14:textId="77777777" w:rsidR="00064980" w:rsidRPr="00064980" w:rsidRDefault="00064980" w:rsidP="00064980">
      <w:pPr>
        <w:jc w:val="center"/>
        <w:rPr>
          <w:rFonts w:asciiTheme="minorHAnsi" w:hAnsiTheme="minorHAnsi" w:cstheme="minorHAnsi"/>
          <w:b/>
          <w:sz w:val="22"/>
          <w:szCs w:val="22"/>
          <w:lang w:val="en-GB"/>
        </w:rPr>
      </w:pPr>
    </w:p>
    <w:p w14:paraId="391480B4" w14:textId="77777777" w:rsidR="00064980" w:rsidRPr="00064980" w:rsidRDefault="00064980" w:rsidP="00064980">
      <w:pPr>
        <w:jc w:val="center"/>
        <w:rPr>
          <w:rFonts w:asciiTheme="minorHAnsi" w:hAnsiTheme="minorHAnsi" w:cstheme="minorHAnsi"/>
          <w:b/>
          <w:sz w:val="22"/>
          <w:szCs w:val="22"/>
          <w:lang w:val="en-GB"/>
        </w:rPr>
      </w:pPr>
      <w:r w:rsidRPr="00064980">
        <w:rPr>
          <w:rFonts w:asciiTheme="minorHAnsi" w:hAnsiTheme="minorHAnsi" w:cstheme="minorHAnsi"/>
          <w:b/>
          <w:sz w:val="22"/>
          <w:szCs w:val="22"/>
          <w:lang w:val="en-GB"/>
        </w:rPr>
        <w:t>Declaration Form in accordance with the European Single Procurement Document,</w:t>
      </w:r>
    </w:p>
    <w:p w14:paraId="572FC772" w14:textId="629A3B8D" w:rsidR="00C1775B" w:rsidRPr="00064980" w:rsidRDefault="00064980" w:rsidP="00064980">
      <w:pPr>
        <w:jc w:val="center"/>
        <w:rPr>
          <w:rFonts w:asciiTheme="minorHAnsi" w:hAnsiTheme="minorHAnsi" w:cstheme="minorHAnsi"/>
          <w:b/>
          <w:sz w:val="22"/>
          <w:szCs w:val="22"/>
          <w:lang w:val="en-GB"/>
        </w:rPr>
      </w:pPr>
      <w:r w:rsidRPr="00064980">
        <w:rPr>
          <w:rFonts w:asciiTheme="minorHAnsi" w:hAnsiTheme="minorHAnsi" w:cstheme="minorHAnsi"/>
          <w:b/>
          <w:sz w:val="22"/>
          <w:szCs w:val="22"/>
          <w:lang w:val="en-GB"/>
        </w:rPr>
        <w:t>Submitted based on the template available on the website of the ongoing procedure in .xml and .pdf format.</w:t>
      </w:r>
    </w:p>
    <w:p w14:paraId="56765E0F" w14:textId="77777777" w:rsidR="00C1775B" w:rsidRPr="00064980" w:rsidRDefault="00C1775B" w:rsidP="000F6C83">
      <w:pPr>
        <w:rPr>
          <w:rFonts w:asciiTheme="minorHAnsi" w:hAnsiTheme="minorHAnsi" w:cstheme="minorHAnsi"/>
          <w:sz w:val="22"/>
          <w:szCs w:val="22"/>
          <w:lang w:val="en-GB"/>
        </w:rPr>
      </w:pPr>
    </w:p>
    <w:p w14:paraId="1504928B" w14:textId="77777777" w:rsidR="00C1775B" w:rsidRPr="00064980" w:rsidRDefault="00C1775B">
      <w:pPr>
        <w:rPr>
          <w:rFonts w:asciiTheme="minorHAnsi" w:hAnsiTheme="minorHAnsi" w:cstheme="minorHAnsi"/>
          <w:sz w:val="22"/>
          <w:szCs w:val="22"/>
          <w:lang w:val="en-GB"/>
        </w:rPr>
      </w:pPr>
      <w:r w:rsidRPr="00064980">
        <w:rPr>
          <w:rFonts w:asciiTheme="minorHAnsi" w:hAnsiTheme="minorHAnsi" w:cstheme="minorHAnsi"/>
          <w:sz w:val="22"/>
          <w:szCs w:val="22"/>
          <w:lang w:val="en-GB"/>
        </w:rPr>
        <w:br w:type="page"/>
      </w:r>
    </w:p>
    <w:p w14:paraId="623B5E06" w14:textId="1EBBF729" w:rsidR="00180506" w:rsidRPr="008B0A37" w:rsidRDefault="00051DA4" w:rsidP="00180506">
      <w:pPr>
        <w:pStyle w:val="Nagwek2"/>
        <w:ind w:left="2127" w:firstLine="709"/>
        <w:jc w:val="right"/>
        <w:rPr>
          <w:rFonts w:asciiTheme="minorHAnsi" w:hAnsiTheme="minorHAnsi" w:cstheme="minorHAnsi"/>
          <w:i w:val="0"/>
          <w:iCs w:val="0"/>
          <w:sz w:val="22"/>
          <w:szCs w:val="22"/>
          <w:u w:val="single"/>
          <w:lang w:val="en-US"/>
        </w:rPr>
      </w:pPr>
      <w:bookmarkStart w:id="40" w:name="_Toc174528335"/>
      <w:bookmarkStart w:id="41" w:name="_Toc59006495"/>
      <w:bookmarkStart w:id="42" w:name="_Toc64556167"/>
      <w:bookmarkStart w:id="43" w:name="_Toc64977779"/>
      <w:r w:rsidRPr="008B0A37">
        <w:rPr>
          <w:rFonts w:asciiTheme="minorHAnsi" w:hAnsiTheme="minorHAnsi" w:cstheme="minorHAnsi"/>
          <w:i w:val="0"/>
          <w:iCs w:val="0"/>
          <w:sz w:val="22"/>
          <w:szCs w:val="22"/>
          <w:u w:val="single"/>
          <w:lang w:val="en-US"/>
        </w:rPr>
        <w:lastRenderedPageBreak/>
        <w:t>Appendix No. 5 to the STO</w:t>
      </w:r>
      <w:bookmarkEnd w:id="40"/>
    </w:p>
    <w:p w14:paraId="31EDAEED" w14:textId="77777777" w:rsidR="00051DA4" w:rsidRPr="008B0A37" w:rsidRDefault="00051DA4" w:rsidP="00051DA4">
      <w:pPr>
        <w:spacing w:line="276" w:lineRule="auto"/>
        <w:rPr>
          <w:rFonts w:asciiTheme="minorHAnsi" w:hAnsiTheme="minorHAnsi" w:cstheme="minorHAnsi"/>
          <w:sz w:val="22"/>
          <w:szCs w:val="22"/>
          <w:lang w:val="en-US"/>
        </w:rPr>
      </w:pPr>
    </w:p>
    <w:p w14:paraId="4864AD1F" w14:textId="77777777" w:rsidR="00051DA4" w:rsidRPr="00051DA4" w:rsidRDefault="00051DA4" w:rsidP="00051DA4">
      <w:pPr>
        <w:spacing w:line="276" w:lineRule="auto"/>
        <w:rPr>
          <w:rFonts w:asciiTheme="minorHAnsi" w:hAnsiTheme="minorHAnsi" w:cstheme="minorHAnsi"/>
          <w:sz w:val="22"/>
          <w:szCs w:val="22"/>
          <w:lang w:val="en-GB"/>
        </w:rPr>
      </w:pPr>
      <w:r w:rsidRPr="00051DA4">
        <w:rPr>
          <w:rFonts w:asciiTheme="minorHAnsi" w:hAnsiTheme="minorHAnsi" w:cstheme="minorHAnsi"/>
          <w:sz w:val="22"/>
          <w:szCs w:val="22"/>
          <w:lang w:val="en-GB"/>
        </w:rPr>
        <w:t>Full Name of Contractor:</w:t>
      </w:r>
    </w:p>
    <w:p w14:paraId="59524D89" w14:textId="77777777" w:rsidR="00051DA4" w:rsidRPr="00051DA4" w:rsidRDefault="00051DA4" w:rsidP="00051DA4">
      <w:pPr>
        <w:spacing w:line="276" w:lineRule="auto"/>
        <w:rPr>
          <w:rFonts w:asciiTheme="minorHAnsi" w:hAnsiTheme="minorHAnsi" w:cstheme="minorHAnsi"/>
          <w:sz w:val="22"/>
          <w:szCs w:val="22"/>
          <w:lang w:val="en-GB"/>
        </w:rPr>
      </w:pPr>
      <w:r w:rsidRPr="00051DA4">
        <w:rPr>
          <w:rFonts w:asciiTheme="minorHAnsi" w:hAnsiTheme="minorHAnsi" w:cstheme="minorHAnsi"/>
          <w:sz w:val="22"/>
          <w:szCs w:val="22"/>
          <w:lang w:val="en-GB"/>
        </w:rPr>
        <w:t>................................................................................................................</w:t>
      </w:r>
    </w:p>
    <w:p w14:paraId="4575615A" w14:textId="77777777" w:rsidR="00051DA4" w:rsidRPr="00051DA4" w:rsidRDefault="00051DA4" w:rsidP="00051DA4">
      <w:pPr>
        <w:spacing w:line="276" w:lineRule="auto"/>
        <w:rPr>
          <w:rFonts w:asciiTheme="minorHAnsi" w:hAnsiTheme="minorHAnsi" w:cstheme="minorHAnsi"/>
          <w:sz w:val="22"/>
          <w:szCs w:val="22"/>
          <w:lang w:val="en-GB"/>
        </w:rPr>
      </w:pPr>
      <w:r w:rsidRPr="00051DA4">
        <w:rPr>
          <w:rFonts w:asciiTheme="minorHAnsi" w:hAnsiTheme="minorHAnsi" w:cstheme="minorHAnsi"/>
          <w:sz w:val="22"/>
          <w:szCs w:val="22"/>
          <w:lang w:val="en-GB"/>
        </w:rPr>
        <w:t>................................................................................................................</w:t>
      </w:r>
    </w:p>
    <w:p w14:paraId="432498B4" w14:textId="77777777" w:rsidR="00051DA4" w:rsidRPr="00051DA4" w:rsidRDefault="00051DA4" w:rsidP="00051DA4">
      <w:pPr>
        <w:spacing w:line="276" w:lineRule="auto"/>
        <w:rPr>
          <w:rFonts w:asciiTheme="minorHAnsi" w:hAnsiTheme="minorHAnsi" w:cstheme="minorHAnsi"/>
          <w:sz w:val="22"/>
          <w:szCs w:val="22"/>
          <w:lang w:val="en-GB"/>
        </w:rPr>
      </w:pPr>
    </w:p>
    <w:p w14:paraId="6E031784" w14:textId="77777777" w:rsidR="00051DA4" w:rsidRPr="00051DA4" w:rsidRDefault="00051DA4" w:rsidP="00051DA4">
      <w:pPr>
        <w:spacing w:line="276" w:lineRule="auto"/>
        <w:rPr>
          <w:rFonts w:asciiTheme="minorHAnsi" w:hAnsiTheme="minorHAnsi" w:cstheme="minorHAnsi"/>
          <w:sz w:val="22"/>
          <w:szCs w:val="22"/>
          <w:lang w:val="en-GB"/>
        </w:rPr>
      </w:pPr>
      <w:r w:rsidRPr="00051DA4">
        <w:rPr>
          <w:rFonts w:asciiTheme="minorHAnsi" w:hAnsiTheme="minorHAnsi" w:cstheme="minorHAnsi"/>
          <w:sz w:val="22"/>
          <w:szCs w:val="22"/>
          <w:lang w:val="en-GB"/>
        </w:rPr>
        <w:t>Address: ...........................................................................................</w:t>
      </w:r>
    </w:p>
    <w:p w14:paraId="23813D6C" w14:textId="07AA12E6" w:rsidR="00180506" w:rsidRPr="00051DA4" w:rsidRDefault="00051DA4" w:rsidP="00051DA4">
      <w:pPr>
        <w:spacing w:line="276" w:lineRule="auto"/>
        <w:rPr>
          <w:rFonts w:asciiTheme="minorHAnsi" w:hAnsiTheme="minorHAnsi" w:cstheme="minorHAnsi"/>
          <w:sz w:val="22"/>
          <w:szCs w:val="22"/>
          <w:lang w:val="en-GB"/>
        </w:rPr>
      </w:pPr>
      <w:r w:rsidRPr="00051DA4">
        <w:rPr>
          <w:rFonts w:asciiTheme="minorHAnsi" w:hAnsiTheme="minorHAnsi" w:cstheme="minorHAnsi"/>
          <w:sz w:val="22"/>
          <w:szCs w:val="22"/>
          <w:lang w:val="en-GB"/>
        </w:rPr>
        <w:t>(zip code, city, street, house number)</w:t>
      </w:r>
    </w:p>
    <w:p w14:paraId="301E1B99" w14:textId="77777777" w:rsidR="00180506" w:rsidRPr="00051DA4" w:rsidRDefault="00180506" w:rsidP="00180506">
      <w:pPr>
        <w:jc w:val="right"/>
        <w:rPr>
          <w:rFonts w:asciiTheme="minorHAnsi" w:hAnsiTheme="minorHAnsi" w:cstheme="minorHAnsi"/>
          <w:b/>
          <w:sz w:val="18"/>
          <w:lang w:val="en-GB"/>
        </w:rPr>
      </w:pPr>
    </w:p>
    <w:p w14:paraId="0E157B60" w14:textId="77777777" w:rsidR="00180506" w:rsidRPr="00051DA4" w:rsidRDefault="00180506" w:rsidP="00180506">
      <w:pPr>
        <w:jc w:val="right"/>
        <w:rPr>
          <w:rFonts w:asciiTheme="minorHAnsi" w:hAnsiTheme="minorHAnsi" w:cstheme="minorHAnsi"/>
          <w:b/>
          <w:bCs/>
          <w:sz w:val="22"/>
          <w:lang w:val="en-GB"/>
        </w:rPr>
      </w:pPr>
    </w:p>
    <w:p w14:paraId="692ACD97" w14:textId="5D5D68CC" w:rsidR="00180506" w:rsidRPr="00051DA4" w:rsidRDefault="00051DA4" w:rsidP="00180506">
      <w:pPr>
        <w:jc w:val="center"/>
        <w:rPr>
          <w:rFonts w:asciiTheme="minorHAnsi" w:hAnsiTheme="minorHAnsi" w:cstheme="minorHAnsi"/>
          <w:b/>
          <w:sz w:val="28"/>
          <w:szCs w:val="22"/>
          <w:lang w:val="en-GB"/>
        </w:rPr>
      </w:pPr>
      <w:r w:rsidRPr="00051DA4">
        <w:rPr>
          <w:rFonts w:asciiTheme="minorHAnsi" w:hAnsiTheme="minorHAnsi" w:cstheme="minorHAnsi"/>
          <w:b/>
          <w:sz w:val="28"/>
          <w:szCs w:val="22"/>
          <w:lang w:val="en-GB"/>
        </w:rPr>
        <w:t>LIST OF DELIVERIES</w:t>
      </w:r>
    </w:p>
    <w:p w14:paraId="2A1E1125" w14:textId="77777777" w:rsidR="00180506" w:rsidRPr="00051DA4" w:rsidRDefault="00180506" w:rsidP="00180506">
      <w:pPr>
        <w:pStyle w:val="Bezodstpw"/>
        <w:spacing w:after="60"/>
        <w:jc w:val="both"/>
        <w:rPr>
          <w:rFonts w:asciiTheme="minorHAnsi" w:hAnsiTheme="minorHAnsi" w:cstheme="minorHAnsi"/>
          <w:b/>
          <w:bCs/>
          <w:lang w:val="en-GB"/>
        </w:rPr>
      </w:pPr>
    </w:p>
    <w:p w14:paraId="5E847282" w14:textId="3456328E" w:rsidR="00180506" w:rsidRPr="00051DA4" w:rsidRDefault="00051DA4" w:rsidP="00233ABC">
      <w:pPr>
        <w:rPr>
          <w:b/>
          <w:bCs/>
          <w:lang w:val="en-GB"/>
        </w:rPr>
      </w:pPr>
      <w:r w:rsidRPr="00051DA4">
        <w:rPr>
          <w:b/>
          <w:bCs/>
          <w:lang w:val="en-GB"/>
        </w:rPr>
        <w:t>Regarding: the open tender procedure for</w:t>
      </w:r>
      <w:r w:rsidR="00180506" w:rsidRPr="00051DA4">
        <w:rPr>
          <w:b/>
          <w:bCs/>
          <w:lang w:val="en-GB"/>
        </w:rPr>
        <w:t xml:space="preserve">: </w:t>
      </w:r>
    </w:p>
    <w:p w14:paraId="1A29DCAA" w14:textId="77777777" w:rsidR="00180506" w:rsidRPr="00051DA4" w:rsidRDefault="00180506" w:rsidP="00180506">
      <w:pPr>
        <w:autoSpaceDE w:val="0"/>
        <w:autoSpaceDN w:val="0"/>
        <w:spacing w:before="40" w:after="40"/>
        <w:rPr>
          <w:rFonts w:asciiTheme="minorHAnsi" w:hAnsiTheme="minorHAnsi" w:cstheme="minorHAnsi"/>
          <w:sz w:val="22"/>
          <w:szCs w:val="22"/>
          <w:lang w:val="en-GB"/>
        </w:rPr>
      </w:pPr>
    </w:p>
    <w:p w14:paraId="3F6BE308" w14:textId="77777777" w:rsidR="00051DA4" w:rsidRPr="00051DA4" w:rsidRDefault="00051DA4" w:rsidP="00051DA4">
      <w:pPr>
        <w:jc w:val="center"/>
        <w:rPr>
          <w:b/>
          <w:bCs/>
          <w:lang w:val="en-GB"/>
        </w:rPr>
      </w:pPr>
      <w:r w:rsidRPr="00051DA4">
        <w:rPr>
          <w:b/>
          <w:bCs/>
          <w:lang w:val="en-GB"/>
        </w:rPr>
        <w:t>Supply of Biophysical Equipment:</w:t>
      </w:r>
    </w:p>
    <w:p w14:paraId="28F18ED6" w14:textId="617547C4" w:rsidR="00051DA4" w:rsidRPr="00051DA4" w:rsidRDefault="00051DA4" w:rsidP="00051DA4">
      <w:pPr>
        <w:jc w:val="center"/>
        <w:rPr>
          <w:b/>
          <w:bCs/>
          <w:lang w:val="en-GB"/>
        </w:rPr>
      </w:pPr>
      <w:r w:rsidRPr="00051DA4">
        <w:rPr>
          <w:b/>
          <w:bCs/>
          <w:lang w:val="en-GB"/>
        </w:rPr>
        <w:t>Sale, delivery, installation, and commissioning of a brand new mass photometer KPO9</w:t>
      </w:r>
    </w:p>
    <w:p w14:paraId="56C35EBB" w14:textId="560174EB" w:rsidR="00910D67" w:rsidRPr="00051DA4" w:rsidRDefault="00051DA4" w:rsidP="00051DA4">
      <w:pPr>
        <w:jc w:val="center"/>
        <w:rPr>
          <w:b/>
          <w:bCs/>
          <w:lang w:val="en-GB"/>
        </w:rPr>
      </w:pPr>
      <w:r w:rsidRPr="00051DA4">
        <w:rPr>
          <w:b/>
          <w:bCs/>
          <w:lang w:val="en-GB"/>
        </w:rPr>
        <w:t>Reference Number: ADZ.261.32.2024</w:t>
      </w:r>
    </w:p>
    <w:p w14:paraId="3EEC4202" w14:textId="4671B493" w:rsidR="00233ABC" w:rsidRPr="00051DA4" w:rsidRDefault="00233ABC" w:rsidP="00233ABC">
      <w:pPr>
        <w:jc w:val="center"/>
        <w:rPr>
          <w:b/>
          <w:bCs/>
          <w:lang w:val="en-GB"/>
        </w:rPr>
      </w:pPr>
    </w:p>
    <w:p w14:paraId="475AD697" w14:textId="77777777" w:rsidR="008137DC" w:rsidRPr="00051DA4" w:rsidRDefault="008137DC" w:rsidP="008137DC">
      <w:pPr>
        <w:rPr>
          <w:rFonts w:asciiTheme="minorHAnsi" w:hAnsiTheme="minorHAnsi" w:cstheme="minorHAnsi"/>
          <w:sz w:val="22"/>
          <w:szCs w:val="22"/>
          <w:lang w:val="en-GB"/>
        </w:rPr>
      </w:pPr>
    </w:p>
    <w:p w14:paraId="05157155" w14:textId="0F160ECE" w:rsidR="00180506" w:rsidRPr="00051DA4" w:rsidRDefault="00051DA4" w:rsidP="00180506">
      <w:pPr>
        <w:rPr>
          <w:rFonts w:asciiTheme="minorHAnsi" w:hAnsiTheme="minorHAnsi" w:cstheme="minorHAnsi"/>
          <w:sz w:val="22"/>
          <w:szCs w:val="22"/>
          <w:lang w:val="en-GB"/>
        </w:rPr>
      </w:pPr>
      <w:r w:rsidRPr="00051DA4">
        <w:rPr>
          <w:rFonts w:asciiTheme="minorHAnsi" w:hAnsiTheme="minorHAnsi" w:cstheme="minorHAnsi"/>
          <w:sz w:val="22"/>
          <w:szCs w:val="22"/>
          <w:lang w:val="en-GB"/>
        </w:rPr>
        <w:t xml:space="preserve">We declare that we have completed the following deliveries within the last 5 years before the deadline for submitting offers, or if the period of business operation is shorter – within that period, to confirm the </w:t>
      </w:r>
      <w:proofErr w:type="spellStart"/>
      <w:r w:rsidRPr="00051DA4">
        <w:rPr>
          <w:rFonts w:asciiTheme="minorHAnsi" w:hAnsiTheme="minorHAnsi" w:cstheme="minorHAnsi"/>
          <w:sz w:val="22"/>
          <w:szCs w:val="22"/>
          <w:lang w:val="en-GB"/>
        </w:rPr>
        <w:t>fulfillment</w:t>
      </w:r>
      <w:proofErr w:type="spellEnd"/>
      <w:r w:rsidRPr="00051DA4">
        <w:rPr>
          <w:rFonts w:asciiTheme="minorHAnsi" w:hAnsiTheme="minorHAnsi" w:cstheme="minorHAnsi"/>
          <w:sz w:val="22"/>
          <w:szCs w:val="22"/>
          <w:lang w:val="en-GB"/>
        </w:rPr>
        <w:t xml:space="preserve"> of the participation requirement</w:t>
      </w:r>
      <w:r w:rsidR="00180506" w:rsidRPr="00051DA4">
        <w:rPr>
          <w:rFonts w:asciiTheme="minorHAnsi" w:hAnsiTheme="minorHAnsi" w:cstheme="minorHAnsi"/>
          <w:sz w:val="22"/>
          <w:szCs w:val="22"/>
          <w:lang w:val="en-GB"/>
        </w:rPr>
        <w:t>:</w:t>
      </w:r>
    </w:p>
    <w:p w14:paraId="22A98FCA" w14:textId="77777777" w:rsidR="00180506" w:rsidRPr="00051DA4" w:rsidRDefault="00180506" w:rsidP="00180506">
      <w:pPr>
        <w:rPr>
          <w:rFonts w:asciiTheme="minorHAnsi" w:hAnsiTheme="minorHAnsi" w:cstheme="minorHAnsi"/>
          <w:sz w:val="22"/>
          <w:szCs w:val="22"/>
          <w:lang w:val="en-GB"/>
        </w:rPr>
      </w:pP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1417"/>
        <w:gridCol w:w="2694"/>
        <w:gridCol w:w="1906"/>
      </w:tblGrid>
      <w:tr w:rsidR="00180506" w:rsidRPr="00374C32" w14:paraId="7402E96C" w14:textId="77777777" w:rsidTr="0004598F">
        <w:tc>
          <w:tcPr>
            <w:tcW w:w="9206" w:type="dxa"/>
            <w:gridSpan w:val="5"/>
            <w:shd w:val="clear" w:color="auto" w:fill="D9D9D9"/>
            <w:vAlign w:val="center"/>
          </w:tcPr>
          <w:p w14:paraId="5DFDFDEA" w14:textId="63A56163" w:rsidR="00180506" w:rsidRPr="00374C32" w:rsidRDefault="00051DA4" w:rsidP="0004598F">
            <w:pPr>
              <w:spacing w:before="120" w:after="120"/>
              <w:ind w:right="646"/>
              <w:jc w:val="center"/>
              <w:rPr>
                <w:rFonts w:asciiTheme="minorHAnsi" w:hAnsiTheme="minorHAnsi" w:cstheme="minorHAnsi"/>
                <w:b/>
                <w:sz w:val="20"/>
                <w:szCs w:val="20"/>
                <w:u w:val="single"/>
              </w:rPr>
            </w:pPr>
            <w:r w:rsidRPr="00051DA4">
              <w:rPr>
                <w:rFonts w:asciiTheme="minorHAnsi" w:hAnsiTheme="minorHAnsi" w:cstheme="minorHAnsi"/>
                <w:b/>
                <w:sz w:val="20"/>
                <w:szCs w:val="20"/>
                <w:u w:val="single"/>
              </w:rPr>
              <w:t>LIST OF COMPLETED DELIVERIES</w:t>
            </w:r>
          </w:p>
        </w:tc>
      </w:tr>
      <w:tr w:rsidR="00180506" w:rsidRPr="00311F7A" w14:paraId="12AE1DFC" w14:textId="77777777" w:rsidTr="0004598F">
        <w:tc>
          <w:tcPr>
            <w:tcW w:w="496" w:type="dxa"/>
            <w:shd w:val="clear" w:color="auto" w:fill="D9D9D9"/>
            <w:vAlign w:val="center"/>
          </w:tcPr>
          <w:p w14:paraId="2EC1D842" w14:textId="6B927901" w:rsidR="00180506" w:rsidRPr="00374C32" w:rsidRDefault="00051DA4" w:rsidP="0004598F">
            <w:pPr>
              <w:jc w:val="center"/>
              <w:rPr>
                <w:rFonts w:asciiTheme="minorHAnsi" w:hAnsiTheme="minorHAnsi" w:cstheme="minorHAnsi"/>
                <w:b/>
                <w:sz w:val="18"/>
                <w:szCs w:val="18"/>
              </w:rPr>
            </w:pPr>
            <w:r>
              <w:rPr>
                <w:rFonts w:asciiTheme="minorHAnsi" w:hAnsiTheme="minorHAnsi" w:cstheme="minorHAnsi"/>
                <w:b/>
                <w:sz w:val="18"/>
                <w:szCs w:val="18"/>
              </w:rPr>
              <w:t>No.</w:t>
            </w:r>
          </w:p>
        </w:tc>
        <w:tc>
          <w:tcPr>
            <w:tcW w:w="2693" w:type="dxa"/>
            <w:shd w:val="clear" w:color="auto" w:fill="D9D9D9"/>
            <w:vAlign w:val="center"/>
          </w:tcPr>
          <w:p w14:paraId="5D9237E9" w14:textId="6A9A558E" w:rsidR="00180506" w:rsidRPr="00051DA4" w:rsidRDefault="00051DA4" w:rsidP="0004598F">
            <w:pPr>
              <w:jc w:val="center"/>
              <w:rPr>
                <w:rFonts w:asciiTheme="minorHAnsi" w:hAnsiTheme="minorHAnsi" w:cstheme="minorHAnsi"/>
                <w:b/>
                <w:sz w:val="18"/>
                <w:szCs w:val="18"/>
                <w:lang w:val="en-GB"/>
              </w:rPr>
            </w:pPr>
            <w:r w:rsidRPr="00051DA4">
              <w:rPr>
                <w:rFonts w:asciiTheme="minorHAnsi" w:hAnsiTheme="minorHAnsi" w:cstheme="minorHAnsi"/>
                <w:b/>
                <w:sz w:val="18"/>
                <w:szCs w:val="18"/>
                <w:lang w:val="en-GB"/>
              </w:rPr>
              <w:t>Subject of Delivery with Net Value</w:t>
            </w:r>
          </w:p>
        </w:tc>
        <w:tc>
          <w:tcPr>
            <w:tcW w:w="1417" w:type="dxa"/>
            <w:shd w:val="clear" w:color="auto" w:fill="D9D9D9"/>
            <w:vAlign w:val="center"/>
          </w:tcPr>
          <w:p w14:paraId="0AFEAFEA" w14:textId="49D3AD14" w:rsidR="00180506" w:rsidRPr="00051DA4" w:rsidRDefault="00051DA4" w:rsidP="0004598F">
            <w:pPr>
              <w:jc w:val="center"/>
              <w:rPr>
                <w:rFonts w:asciiTheme="minorHAnsi" w:hAnsiTheme="minorHAnsi" w:cstheme="minorHAnsi"/>
                <w:b/>
                <w:sz w:val="18"/>
                <w:szCs w:val="18"/>
                <w:lang w:val="en-GB"/>
              </w:rPr>
            </w:pPr>
            <w:r w:rsidRPr="00051DA4">
              <w:rPr>
                <w:rFonts w:asciiTheme="minorHAnsi" w:hAnsiTheme="minorHAnsi" w:cstheme="minorHAnsi"/>
                <w:b/>
                <w:sz w:val="18"/>
                <w:szCs w:val="18"/>
                <w:lang w:val="en-GB"/>
              </w:rPr>
              <w:t>Dates of Completion (from – to)</w:t>
            </w:r>
          </w:p>
        </w:tc>
        <w:tc>
          <w:tcPr>
            <w:tcW w:w="2694" w:type="dxa"/>
            <w:shd w:val="clear" w:color="auto" w:fill="D9D9D9"/>
            <w:vAlign w:val="center"/>
          </w:tcPr>
          <w:p w14:paraId="4C90E3A8" w14:textId="7CF4C5DB" w:rsidR="00180506" w:rsidRPr="00051DA4" w:rsidRDefault="00051DA4" w:rsidP="0004598F">
            <w:pPr>
              <w:jc w:val="center"/>
              <w:rPr>
                <w:rFonts w:asciiTheme="minorHAnsi" w:hAnsiTheme="minorHAnsi" w:cstheme="minorHAnsi"/>
                <w:b/>
                <w:sz w:val="18"/>
                <w:szCs w:val="18"/>
                <w:lang w:val="en-GB"/>
              </w:rPr>
            </w:pPr>
            <w:r w:rsidRPr="00051DA4">
              <w:rPr>
                <w:rFonts w:asciiTheme="minorHAnsi" w:hAnsiTheme="minorHAnsi" w:cstheme="minorHAnsi"/>
                <w:b/>
                <w:sz w:val="18"/>
                <w:szCs w:val="18"/>
                <w:lang w:val="en-GB"/>
              </w:rPr>
              <w:t>Entity to which the delivery was made (name of recipient, address, phone number)</w:t>
            </w:r>
          </w:p>
        </w:tc>
        <w:tc>
          <w:tcPr>
            <w:tcW w:w="1906" w:type="dxa"/>
            <w:shd w:val="clear" w:color="auto" w:fill="D9D9D9"/>
          </w:tcPr>
          <w:p w14:paraId="6D7A94DF" w14:textId="3EB8D165" w:rsidR="00180506" w:rsidRPr="00051DA4" w:rsidRDefault="00051DA4" w:rsidP="0004598F">
            <w:pPr>
              <w:jc w:val="center"/>
              <w:rPr>
                <w:rFonts w:asciiTheme="minorHAnsi" w:hAnsiTheme="minorHAnsi" w:cstheme="minorHAnsi"/>
                <w:b/>
                <w:sz w:val="18"/>
                <w:szCs w:val="18"/>
                <w:lang w:val="en-GB"/>
              </w:rPr>
            </w:pPr>
            <w:r w:rsidRPr="00051DA4">
              <w:rPr>
                <w:rFonts w:asciiTheme="minorHAnsi" w:hAnsiTheme="minorHAnsi" w:cstheme="minorHAnsi"/>
                <w:b/>
                <w:sz w:val="18"/>
                <w:lang w:val="en-GB"/>
              </w:rPr>
              <w:t>Resources Provided by a Third Party (check as applicable "x")</w:t>
            </w:r>
          </w:p>
        </w:tc>
      </w:tr>
      <w:tr w:rsidR="00180506" w:rsidRPr="00374C32" w14:paraId="1486F400" w14:textId="77777777" w:rsidTr="0004598F">
        <w:tc>
          <w:tcPr>
            <w:tcW w:w="496" w:type="dxa"/>
          </w:tcPr>
          <w:p w14:paraId="3CC10079" w14:textId="77777777" w:rsidR="00180506" w:rsidRPr="00180506" w:rsidRDefault="00180506" w:rsidP="0004598F">
            <w:pPr>
              <w:jc w:val="center"/>
              <w:rPr>
                <w:rFonts w:asciiTheme="minorHAnsi" w:hAnsiTheme="minorHAnsi" w:cstheme="minorHAnsi"/>
                <w:u w:val="single"/>
              </w:rPr>
            </w:pPr>
            <w:r w:rsidRPr="00180506">
              <w:rPr>
                <w:rFonts w:asciiTheme="minorHAnsi" w:hAnsiTheme="minorHAnsi" w:cstheme="minorHAnsi"/>
                <w:u w:val="single"/>
              </w:rPr>
              <w:t>1</w:t>
            </w:r>
          </w:p>
        </w:tc>
        <w:tc>
          <w:tcPr>
            <w:tcW w:w="2693" w:type="dxa"/>
          </w:tcPr>
          <w:p w14:paraId="533BF713" w14:textId="77777777" w:rsidR="00180506" w:rsidRPr="00374C32" w:rsidRDefault="00180506" w:rsidP="0004598F">
            <w:pPr>
              <w:jc w:val="center"/>
              <w:rPr>
                <w:rFonts w:asciiTheme="minorHAnsi" w:hAnsiTheme="minorHAnsi" w:cstheme="minorHAnsi"/>
                <w:sz w:val="44"/>
                <w:szCs w:val="44"/>
                <w:u w:val="single"/>
              </w:rPr>
            </w:pPr>
          </w:p>
        </w:tc>
        <w:tc>
          <w:tcPr>
            <w:tcW w:w="1417" w:type="dxa"/>
          </w:tcPr>
          <w:p w14:paraId="3E827AEE" w14:textId="77777777" w:rsidR="00180506" w:rsidRPr="00374C32" w:rsidRDefault="00180506" w:rsidP="0004598F">
            <w:pPr>
              <w:jc w:val="center"/>
              <w:rPr>
                <w:rFonts w:asciiTheme="minorHAnsi" w:hAnsiTheme="minorHAnsi" w:cstheme="minorHAnsi"/>
                <w:sz w:val="44"/>
                <w:szCs w:val="44"/>
                <w:u w:val="single"/>
              </w:rPr>
            </w:pPr>
          </w:p>
        </w:tc>
        <w:tc>
          <w:tcPr>
            <w:tcW w:w="2694" w:type="dxa"/>
          </w:tcPr>
          <w:p w14:paraId="2EB2CCEF" w14:textId="77777777" w:rsidR="00180506" w:rsidRPr="00374C32" w:rsidRDefault="00180506" w:rsidP="0004598F">
            <w:pPr>
              <w:jc w:val="center"/>
              <w:rPr>
                <w:rFonts w:asciiTheme="minorHAnsi" w:hAnsiTheme="minorHAnsi" w:cstheme="minorHAnsi"/>
                <w:sz w:val="44"/>
                <w:szCs w:val="44"/>
                <w:u w:val="single"/>
              </w:rPr>
            </w:pPr>
          </w:p>
        </w:tc>
        <w:tc>
          <w:tcPr>
            <w:tcW w:w="1906" w:type="dxa"/>
          </w:tcPr>
          <w:p w14:paraId="1C6CC9D0" w14:textId="77777777" w:rsidR="00180506" w:rsidRPr="00374C32" w:rsidRDefault="00180506" w:rsidP="0004598F">
            <w:pPr>
              <w:jc w:val="center"/>
              <w:rPr>
                <w:rFonts w:asciiTheme="minorHAnsi" w:hAnsiTheme="minorHAnsi" w:cstheme="minorHAnsi"/>
                <w:sz w:val="44"/>
                <w:szCs w:val="44"/>
                <w:u w:val="single"/>
              </w:rPr>
            </w:pPr>
          </w:p>
        </w:tc>
      </w:tr>
      <w:tr w:rsidR="00180506" w:rsidRPr="00374C32" w14:paraId="1FBD4E20" w14:textId="77777777" w:rsidTr="0004598F">
        <w:tc>
          <w:tcPr>
            <w:tcW w:w="496" w:type="dxa"/>
          </w:tcPr>
          <w:p w14:paraId="184B69C3" w14:textId="77777777" w:rsidR="00180506" w:rsidRPr="00180506" w:rsidRDefault="00180506" w:rsidP="0004598F">
            <w:pPr>
              <w:jc w:val="center"/>
              <w:rPr>
                <w:rFonts w:asciiTheme="minorHAnsi" w:hAnsiTheme="minorHAnsi" w:cstheme="minorHAnsi"/>
                <w:u w:val="single"/>
              </w:rPr>
            </w:pPr>
            <w:r w:rsidRPr="00180506">
              <w:rPr>
                <w:rFonts w:asciiTheme="minorHAnsi" w:hAnsiTheme="minorHAnsi" w:cstheme="minorHAnsi"/>
                <w:u w:val="single"/>
              </w:rPr>
              <w:t>2</w:t>
            </w:r>
          </w:p>
        </w:tc>
        <w:tc>
          <w:tcPr>
            <w:tcW w:w="2693" w:type="dxa"/>
          </w:tcPr>
          <w:p w14:paraId="20251570" w14:textId="77777777" w:rsidR="00180506" w:rsidRPr="00374C32" w:rsidRDefault="00180506" w:rsidP="0004598F">
            <w:pPr>
              <w:jc w:val="center"/>
              <w:rPr>
                <w:rFonts w:asciiTheme="minorHAnsi" w:hAnsiTheme="minorHAnsi" w:cstheme="minorHAnsi"/>
                <w:sz w:val="44"/>
                <w:szCs w:val="44"/>
                <w:u w:val="single"/>
              </w:rPr>
            </w:pPr>
          </w:p>
        </w:tc>
        <w:tc>
          <w:tcPr>
            <w:tcW w:w="1417" w:type="dxa"/>
          </w:tcPr>
          <w:p w14:paraId="49B43AFC" w14:textId="77777777" w:rsidR="00180506" w:rsidRPr="00374C32" w:rsidRDefault="00180506" w:rsidP="0004598F">
            <w:pPr>
              <w:jc w:val="center"/>
              <w:rPr>
                <w:rFonts w:asciiTheme="minorHAnsi" w:hAnsiTheme="minorHAnsi" w:cstheme="minorHAnsi"/>
                <w:sz w:val="44"/>
                <w:szCs w:val="44"/>
                <w:u w:val="single"/>
              </w:rPr>
            </w:pPr>
          </w:p>
        </w:tc>
        <w:tc>
          <w:tcPr>
            <w:tcW w:w="2694" w:type="dxa"/>
          </w:tcPr>
          <w:p w14:paraId="2247B276" w14:textId="77777777" w:rsidR="00180506" w:rsidRPr="00374C32" w:rsidRDefault="00180506" w:rsidP="0004598F">
            <w:pPr>
              <w:jc w:val="center"/>
              <w:rPr>
                <w:rFonts w:asciiTheme="minorHAnsi" w:hAnsiTheme="minorHAnsi" w:cstheme="minorHAnsi"/>
                <w:sz w:val="44"/>
                <w:szCs w:val="44"/>
                <w:u w:val="single"/>
              </w:rPr>
            </w:pPr>
          </w:p>
        </w:tc>
        <w:tc>
          <w:tcPr>
            <w:tcW w:w="1906" w:type="dxa"/>
          </w:tcPr>
          <w:p w14:paraId="33961556" w14:textId="77777777" w:rsidR="00180506" w:rsidRPr="00374C32" w:rsidRDefault="00180506" w:rsidP="0004598F">
            <w:pPr>
              <w:jc w:val="center"/>
              <w:rPr>
                <w:rFonts w:asciiTheme="minorHAnsi" w:hAnsiTheme="minorHAnsi" w:cstheme="minorHAnsi"/>
                <w:sz w:val="44"/>
                <w:szCs w:val="44"/>
                <w:u w:val="single"/>
              </w:rPr>
            </w:pPr>
          </w:p>
        </w:tc>
      </w:tr>
      <w:tr w:rsidR="00180506" w:rsidRPr="00374C32" w14:paraId="56676779" w14:textId="77777777" w:rsidTr="0004598F">
        <w:tc>
          <w:tcPr>
            <w:tcW w:w="496" w:type="dxa"/>
          </w:tcPr>
          <w:p w14:paraId="3C6AD8D9" w14:textId="77777777" w:rsidR="00180506" w:rsidRPr="00180506" w:rsidRDefault="00180506" w:rsidP="0004598F">
            <w:pPr>
              <w:jc w:val="center"/>
              <w:rPr>
                <w:rFonts w:asciiTheme="minorHAnsi" w:hAnsiTheme="minorHAnsi" w:cstheme="minorHAnsi"/>
                <w:u w:val="single"/>
              </w:rPr>
            </w:pPr>
            <w:r w:rsidRPr="00180506">
              <w:rPr>
                <w:rFonts w:asciiTheme="minorHAnsi" w:hAnsiTheme="minorHAnsi" w:cstheme="minorHAnsi"/>
                <w:u w:val="single"/>
              </w:rPr>
              <w:t>3</w:t>
            </w:r>
          </w:p>
        </w:tc>
        <w:tc>
          <w:tcPr>
            <w:tcW w:w="2693" w:type="dxa"/>
          </w:tcPr>
          <w:p w14:paraId="6A0DD1A6" w14:textId="77777777" w:rsidR="00180506" w:rsidRPr="00374C32" w:rsidRDefault="00180506" w:rsidP="0004598F">
            <w:pPr>
              <w:jc w:val="center"/>
              <w:rPr>
                <w:rFonts w:asciiTheme="minorHAnsi" w:hAnsiTheme="minorHAnsi" w:cstheme="minorHAnsi"/>
                <w:sz w:val="44"/>
                <w:szCs w:val="44"/>
                <w:u w:val="single"/>
              </w:rPr>
            </w:pPr>
          </w:p>
        </w:tc>
        <w:tc>
          <w:tcPr>
            <w:tcW w:w="1417" w:type="dxa"/>
          </w:tcPr>
          <w:p w14:paraId="2F30BED3" w14:textId="77777777" w:rsidR="00180506" w:rsidRPr="00374C32" w:rsidRDefault="00180506" w:rsidP="0004598F">
            <w:pPr>
              <w:jc w:val="center"/>
              <w:rPr>
                <w:rFonts w:asciiTheme="minorHAnsi" w:hAnsiTheme="minorHAnsi" w:cstheme="minorHAnsi"/>
                <w:sz w:val="44"/>
                <w:szCs w:val="44"/>
                <w:u w:val="single"/>
              </w:rPr>
            </w:pPr>
          </w:p>
        </w:tc>
        <w:tc>
          <w:tcPr>
            <w:tcW w:w="2694" w:type="dxa"/>
          </w:tcPr>
          <w:p w14:paraId="7C155F3E" w14:textId="77777777" w:rsidR="00180506" w:rsidRPr="00374C32" w:rsidRDefault="00180506" w:rsidP="0004598F">
            <w:pPr>
              <w:jc w:val="center"/>
              <w:rPr>
                <w:rFonts w:asciiTheme="minorHAnsi" w:hAnsiTheme="minorHAnsi" w:cstheme="minorHAnsi"/>
                <w:sz w:val="44"/>
                <w:szCs w:val="44"/>
                <w:u w:val="single"/>
              </w:rPr>
            </w:pPr>
          </w:p>
        </w:tc>
        <w:tc>
          <w:tcPr>
            <w:tcW w:w="1906" w:type="dxa"/>
          </w:tcPr>
          <w:p w14:paraId="5AF3CF5F" w14:textId="77777777" w:rsidR="00180506" w:rsidRPr="00374C32" w:rsidRDefault="00180506" w:rsidP="0004598F">
            <w:pPr>
              <w:jc w:val="center"/>
              <w:rPr>
                <w:rFonts w:asciiTheme="minorHAnsi" w:hAnsiTheme="minorHAnsi" w:cstheme="minorHAnsi"/>
                <w:sz w:val="44"/>
                <w:szCs w:val="44"/>
                <w:u w:val="single"/>
              </w:rPr>
            </w:pPr>
          </w:p>
        </w:tc>
      </w:tr>
    </w:tbl>
    <w:p w14:paraId="57F95F61" w14:textId="77777777" w:rsidR="00180506" w:rsidRPr="00374C32" w:rsidRDefault="00180506" w:rsidP="00180506">
      <w:pPr>
        <w:jc w:val="center"/>
        <w:rPr>
          <w:rFonts w:asciiTheme="minorHAnsi" w:hAnsiTheme="minorHAnsi" w:cstheme="minorHAnsi"/>
          <w:b/>
          <w:u w:val="single"/>
        </w:rPr>
      </w:pPr>
    </w:p>
    <w:p w14:paraId="14CCDE96" w14:textId="77777777" w:rsidR="00180506" w:rsidRPr="00374C32" w:rsidRDefault="00180506" w:rsidP="00180506">
      <w:pPr>
        <w:jc w:val="center"/>
        <w:rPr>
          <w:rFonts w:asciiTheme="minorHAnsi" w:hAnsiTheme="minorHAnsi" w:cstheme="minorHAnsi"/>
          <w:b/>
          <w:u w:val="single"/>
        </w:rPr>
      </w:pPr>
    </w:p>
    <w:p w14:paraId="1283EBE0" w14:textId="70D95DB3" w:rsidR="00180506" w:rsidRPr="00051DA4" w:rsidRDefault="00051DA4" w:rsidP="00180506">
      <w:pPr>
        <w:rPr>
          <w:rFonts w:asciiTheme="minorHAnsi" w:hAnsiTheme="minorHAnsi" w:cstheme="minorHAnsi"/>
          <w:sz w:val="22"/>
          <w:szCs w:val="22"/>
          <w:lang w:val="en-GB"/>
        </w:rPr>
      </w:pPr>
      <w:r w:rsidRPr="00051DA4">
        <w:rPr>
          <w:rFonts w:asciiTheme="minorHAnsi" w:hAnsiTheme="minorHAnsi" w:cstheme="minorHAnsi"/>
          <w:sz w:val="22"/>
          <w:szCs w:val="22"/>
          <w:lang w:val="en-GB"/>
        </w:rPr>
        <w:t>We attach the following documents to this list to confirm the proper execution of the deliveries listed in the table above</w:t>
      </w:r>
      <w:r w:rsidR="00180506" w:rsidRPr="00051DA4">
        <w:rPr>
          <w:rFonts w:asciiTheme="minorHAnsi" w:hAnsiTheme="minorHAnsi" w:cstheme="minorHAnsi"/>
          <w:sz w:val="22"/>
          <w:szCs w:val="22"/>
          <w:lang w:val="en-GB"/>
        </w:rPr>
        <w:t>:</w:t>
      </w:r>
    </w:p>
    <w:p w14:paraId="69FC9982" w14:textId="77777777" w:rsidR="00180506" w:rsidRPr="00374C32" w:rsidRDefault="00180506" w:rsidP="007F2027">
      <w:pPr>
        <w:pStyle w:val="Akapitzlist"/>
        <w:numPr>
          <w:ilvl w:val="1"/>
          <w:numId w:val="10"/>
        </w:numPr>
        <w:tabs>
          <w:tab w:val="clear" w:pos="1440"/>
          <w:tab w:val="num" w:pos="567"/>
        </w:tabs>
        <w:ind w:hanging="1440"/>
        <w:contextualSpacing w:val="0"/>
        <w:rPr>
          <w:rFonts w:asciiTheme="minorHAnsi" w:hAnsiTheme="minorHAnsi" w:cstheme="minorHAnsi"/>
          <w:sz w:val="22"/>
          <w:szCs w:val="22"/>
        </w:rPr>
      </w:pPr>
      <w:r w:rsidRPr="00374C32">
        <w:rPr>
          <w:rFonts w:asciiTheme="minorHAnsi" w:hAnsiTheme="minorHAnsi" w:cstheme="minorHAnsi"/>
          <w:sz w:val="22"/>
          <w:szCs w:val="22"/>
        </w:rPr>
        <w:t>_____________________________</w:t>
      </w:r>
    </w:p>
    <w:p w14:paraId="1A9A05B7" w14:textId="77777777" w:rsidR="00180506" w:rsidRPr="00374C32" w:rsidRDefault="00180506" w:rsidP="007F2027">
      <w:pPr>
        <w:pStyle w:val="Akapitzlist"/>
        <w:numPr>
          <w:ilvl w:val="1"/>
          <w:numId w:val="10"/>
        </w:numPr>
        <w:tabs>
          <w:tab w:val="clear" w:pos="1440"/>
          <w:tab w:val="num" w:pos="567"/>
        </w:tabs>
        <w:ind w:hanging="1440"/>
        <w:contextualSpacing w:val="0"/>
        <w:rPr>
          <w:rFonts w:asciiTheme="minorHAnsi" w:hAnsiTheme="minorHAnsi" w:cstheme="minorHAnsi"/>
          <w:sz w:val="22"/>
          <w:szCs w:val="22"/>
        </w:rPr>
      </w:pPr>
      <w:r w:rsidRPr="00374C32">
        <w:rPr>
          <w:rFonts w:asciiTheme="minorHAnsi" w:hAnsiTheme="minorHAnsi" w:cstheme="minorHAnsi"/>
          <w:sz w:val="22"/>
          <w:szCs w:val="22"/>
        </w:rPr>
        <w:t>_____________________________</w:t>
      </w:r>
    </w:p>
    <w:p w14:paraId="21DA1021" w14:textId="77777777" w:rsidR="00180506" w:rsidRPr="00374C32" w:rsidRDefault="00180506" w:rsidP="007F2027">
      <w:pPr>
        <w:pStyle w:val="Akapitzlist"/>
        <w:numPr>
          <w:ilvl w:val="1"/>
          <w:numId w:val="10"/>
        </w:numPr>
        <w:tabs>
          <w:tab w:val="clear" w:pos="1440"/>
          <w:tab w:val="num" w:pos="567"/>
        </w:tabs>
        <w:ind w:hanging="1440"/>
        <w:contextualSpacing w:val="0"/>
        <w:rPr>
          <w:rFonts w:asciiTheme="minorHAnsi" w:hAnsiTheme="minorHAnsi" w:cstheme="minorHAnsi"/>
          <w:sz w:val="22"/>
          <w:szCs w:val="22"/>
        </w:rPr>
      </w:pPr>
      <w:r w:rsidRPr="00374C32">
        <w:rPr>
          <w:rFonts w:asciiTheme="minorHAnsi" w:hAnsiTheme="minorHAnsi" w:cstheme="minorHAnsi"/>
          <w:sz w:val="22"/>
          <w:szCs w:val="22"/>
        </w:rPr>
        <w:t>_____________________________</w:t>
      </w:r>
    </w:p>
    <w:p w14:paraId="45A982E0" w14:textId="77777777" w:rsidR="00180506" w:rsidRPr="00374C32" w:rsidRDefault="00180506" w:rsidP="00180506">
      <w:pPr>
        <w:rPr>
          <w:rFonts w:asciiTheme="minorHAnsi" w:hAnsiTheme="minorHAnsi" w:cstheme="minorHAnsi"/>
          <w:b/>
          <w:sz w:val="22"/>
          <w:szCs w:val="22"/>
        </w:rPr>
      </w:pPr>
    </w:p>
    <w:p w14:paraId="359FACBD" w14:textId="77777777" w:rsidR="00180506" w:rsidRPr="00374C32" w:rsidRDefault="00180506" w:rsidP="00180506">
      <w:pPr>
        <w:spacing w:line="276" w:lineRule="auto"/>
        <w:rPr>
          <w:rFonts w:asciiTheme="minorHAnsi" w:hAnsiTheme="minorHAnsi" w:cstheme="minorHAnsi"/>
          <w:sz w:val="22"/>
          <w:szCs w:val="22"/>
        </w:rPr>
      </w:pPr>
      <w:r w:rsidRPr="00374C32">
        <w:rPr>
          <w:rFonts w:asciiTheme="minorHAnsi" w:hAnsiTheme="minorHAnsi" w:cstheme="minorHAnsi"/>
          <w:sz w:val="22"/>
          <w:szCs w:val="22"/>
        </w:rPr>
        <w:t>……………………………………….</w:t>
      </w:r>
    </w:p>
    <w:p w14:paraId="49B29338" w14:textId="77777777" w:rsidR="00180506" w:rsidRPr="00374C32" w:rsidRDefault="00180506" w:rsidP="00180506">
      <w:pPr>
        <w:spacing w:line="276" w:lineRule="auto"/>
        <w:rPr>
          <w:rFonts w:asciiTheme="minorHAnsi" w:hAnsiTheme="minorHAnsi" w:cstheme="minorHAnsi"/>
          <w:sz w:val="22"/>
          <w:szCs w:val="22"/>
        </w:rPr>
      </w:pPr>
    </w:p>
    <w:p w14:paraId="7AE3E06C" w14:textId="3E0B9EC2" w:rsidR="00180506" w:rsidRPr="00051DA4" w:rsidRDefault="00051DA4" w:rsidP="00180506">
      <w:pPr>
        <w:jc w:val="center"/>
        <w:rPr>
          <w:rFonts w:asciiTheme="minorHAnsi" w:hAnsiTheme="minorHAnsi" w:cstheme="minorHAnsi"/>
          <w:b/>
          <w:bCs/>
          <w:sz w:val="18"/>
          <w:szCs w:val="18"/>
          <w:lang w:val="en-GB"/>
        </w:rPr>
      </w:pPr>
      <w:r w:rsidRPr="00051DA4">
        <w:rPr>
          <w:rFonts w:asciiTheme="minorHAnsi" w:hAnsiTheme="minorHAnsi" w:cstheme="minorHAnsi"/>
          <w:b/>
          <w:bCs/>
          <w:sz w:val="18"/>
          <w:szCs w:val="18"/>
          <w:lang w:val="en-GB"/>
        </w:rPr>
        <w:t>NOTE: The document must be signed (with a qualified signature) by a person authorized to represent the company, along with the attachment of documents confirming this authorization in accordance with the requirements specified in the STO</w:t>
      </w:r>
    </w:p>
    <w:p w14:paraId="5E8A1BAD" w14:textId="37F08623" w:rsidR="00B15D03" w:rsidRPr="00051DA4" w:rsidRDefault="00051DA4" w:rsidP="007359FA">
      <w:pPr>
        <w:pStyle w:val="Nagwek2"/>
        <w:ind w:left="2127" w:firstLine="709"/>
        <w:jc w:val="right"/>
        <w:rPr>
          <w:rFonts w:asciiTheme="minorHAnsi" w:hAnsiTheme="minorHAnsi" w:cstheme="minorHAnsi"/>
          <w:i w:val="0"/>
          <w:iCs w:val="0"/>
          <w:sz w:val="22"/>
          <w:szCs w:val="22"/>
          <w:u w:val="single"/>
          <w:lang w:val="en-GB"/>
        </w:rPr>
      </w:pPr>
      <w:bookmarkStart w:id="44" w:name="_Toc174528336"/>
      <w:r w:rsidRPr="00051DA4">
        <w:rPr>
          <w:rFonts w:asciiTheme="minorHAnsi" w:hAnsiTheme="minorHAnsi" w:cstheme="minorHAnsi"/>
          <w:i w:val="0"/>
          <w:iCs w:val="0"/>
          <w:sz w:val="22"/>
          <w:szCs w:val="22"/>
          <w:u w:val="single"/>
          <w:lang w:val="en-GB"/>
        </w:rPr>
        <w:lastRenderedPageBreak/>
        <w:t>Appendix No. 6 to the STO</w:t>
      </w:r>
      <w:bookmarkEnd w:id="44"/>
    </w:p>
    <w:p w14:paraId="37B7EE7D" w14:textId="77777777" w:rsidR="00051DA4" w:rsidRPr="00051DA4" w:rsidRDefault="00051DA4" w:rsidP="00051DA4">
      <w:pPr>
        <w:spacing w:line="276" w:lineRule="auto"/>
        <w:rPr>
          <w:rFonts w:asciiTheme="minorHAnsi" w:hAnsiTheme="minorHAnsi" w:cstheme="minorHAnsi"/>
          <w:sz w:val="22"/>
          <w:szCs w:val="22"/>
          <w:lang w:val="en-GB"/>
        </w:rPr>
      </w:pPr>
      <w:r w:rsidRPr="00051DA4">
        <w:rPr>
          <w:rFonts w:asciiTheme="minorHAnsi" w:hAnsiTheme="minorHAnsi" w:cstheme="minorHAnsi"/>
          <w:sz w:val="22"/>
          <w:szCs w:val="22"/>
          <w:lang w:val="en-GB"/>
        </w:rPr>
        <w:t>Full Name of Contractor:</w:t>
      </w:r>
    </w:p>
    <w:p w14:paraId="2644FE37" w14:textId="77777777" w:rsidR="00051DA4" w:rsidRPr="00051DA4" w:rsidRDefault="00051DA4" w:rsidP="00051DA4">
      <w:pPr>
        <w:spacing w:line="276" w:lineRule="auto"/>
        <w:rPr>
          <w:rFonts w:asciiTheme="minorHAnsi" w:hAnsiTheme="minorHAnsi" w:cstheme="minorHAnsi"/>
          <w:sz w:val="22"/>
          <w:szCs w:val="22"/>
          <w:lang w:val="en-GB"/>
        </w:rPr>
      </w:pPr>
      <w:r w:rsidRPr="00051DA4">
        <w:rPr>
          <w:rFonts w:asciiTheme="minorHAnsi" w:hAnsiTheme="minorHAnsi" w:cstheme="minorHAnsi"/>
          <w:sz w:val="22"/>
          <w:szCs w:val="22"/>
          <w:lang w:val="en-GB"/>
        </w:rPr>
        <w:t>................................................................................................................</w:t>
      </w:r>
    </w:p>
    <w:p w14:paraId="3FD93E6D" w14:textId="77777777" w:rsidR="00051DA4" w:rsidRPr="00051DA4" w:rsidRDefault="00051DA4" w:rsidP="00051DA4">
      <w:pPr>
        <w:spacing w:line="276" w:lineRule="auto"/>
        <w:rPr>
          <w:rFonts w:asciiTheme="minorHAnsi" w:hAnsiTheme="minorHAnsi" w:cstheme="minorHAnsi"/>
          <w:sz w:val="22"/>
          <w:szCs w:val="22"/>
          <w:lang w:val="en-GB"/>
        </w:rPr>
      </w:pPr>
      <w:r w:rsidRPr="00051DA4">
        <w:rPr>
          <w:rFonts w:asciiTheme="minorHAnsi" w:hAnsiTheme="minorHAnsi" w:cstheme="minorHAnsi"/>
          <w:sz w:val="22"/>
          <w:szCs w:val="22"/>
          <w:lang w:val="en-GB"/>
        </w:rPr>
        <w:t>................................................................................................................</w:t>
      </w:r>
    </w:p>
    <w:p w14:paraId="0E31F092" w14:textId="77777777" w:rsidR="00051DA4" w:rsidRPr="00051DA4" w:rsidRDefault="00051DA4" w:rsidP="00051DA4">
      <w:pPr>
        <w:spacing w:line="276" w:lineRule="auto"/>
        <w:rPr>
          <w:rFonts w:asciiTheme="minorHAnsi" w:hAnsiTheme="minorHAnsi" w:cstheme="minorHAnsi"/>
          <w:sz w:val="22"/>
          <w:szCs w:val="22"/>
          <w:lang w:val="en-GB"/>
        </w:rPr>
      </w:pPr>
      <w:r w:rsidRPr="00051DA4">
        <w:rPr>
          <w:rFonts w:asciiTheme="minorHAnsi" w:hAnsiTheme="minorHAnsi" w:cstheme="minorHAnsi"/>
          <w:sz w:val="22"/>
          <w:szCs w:val="22"/>
          <w:lang w:val="en-GB"/>
        </w:rPr>
        <w:t>Address: ...........................................................................................</w:t>
      </w:r>
    </w:p>
    <w:p w14:paraId="13D4E65C" w14:textId="2CE6DBBE" w:rsidR="00B15D03" w:rsidRPr="00051DA4" w:rsidRDefault="00051DA4" w:rsidP="00051DA4">
      <w:pPr>
        <w:spacing w:line="276" w:lineRule="auto"/>
        <w:rPr>
          <w:rFonts w:asciiTheme="minorHAnsi" w:hAnsiTheme="minorHAnsi" w:cstheme="minorHAnsi"/>
          <w:sz w:val="22"/>
          <w:szCs w:val="22"/>
          <w:lang w:val="en-GB"/>
        </w:rPr>
      </w:pPr>
      <w:r w:rsidRPr="00051DA4">
        <w:rPr>
          <w:rFonts w:asciiTheme="minorHAnsi" w:hAnsiTheme="minorHAnsi" w:cstheme="minorHAnsi"/>
          <w:sz w:val="22"/>
          <w:szCs w:val="22"/>
          <w:lang w:val="en-GB"/>
        </w:rPr>
        <w:t>(zip code, city, street, house number)</w:t>
      </w:r>
    </w:p>
    <w:p w14:paraId="711E842E" w14:textId="77777777" w:rsidR="00B15D03" w:rsidRPr="00051DA4" w:rsidRDefault="00B15D03" w:rsidP="00B15D03">
      <w:pPr>
        <w:jc w:val="right"/>
        <w:rPr>
          <w:rFonts w:asciiTheme="minorHAnsi" w:eastAsia="Verdana" w:hAnsiTheme="minorHAnsi" w:cstheme="minorHAnsi"/>
          <w:sz w:val="22"/>
          <w:szCs w:val="22"/>
          <w:lang w:val="en-GB"/>
        </w:rPr>
      </w:pPr>
      <w:r w:rsidRPr="00051DA4">
        <w:rPr>
          <w:rFonts w:asciiTheme="minorHAnsi" w:eastAsia="Verdana" w:hAnsiTheme="minorHAnsi" w:cstheme="minorHAnsi"/>
          <w:sz w:val="22"/>
          <w:szCs w:val="22"/>
          <w:lang w:val="en-GB"/>
        </w:rPr>
        <w:t xml:space="preserve"> </w:t>
      </w:r>
    </w:p>
    <w:p w14:paraId="3AC1DDDC" w14:textId="77777777" w:rsidR="00B15D03" w:rsidRPr="00051DA4" w:rsidRDefault="00B15D03" w:rsidP="00B15D03">
      <w:pPr>
        <w:jc w:val="center"/>
        <w:rPr>
          <w:rFonts w:asciiTheme="minorHAnsi" w:eastAsia="Verdana" w:hAnsiTheme="minorHAnsi" w:cstheme="minorHAnsi"/>
          <w:sz w:val="22"/>
          <w:szCs w:val="22"/>
          <w:lang w:val="en-GB"/>
        </w:rPr>
      </w:pPr>
    </w:p>
    <w:p w14:paraId="61BC2904" w14:textId="77777777" w:rsidR="00051DA4" w:rsidRPr="00051DA4" w:rsidRDefault="00051DA4" w:rsidP="00051DA4">
      <w:pPr>
        <w:rPr>
          <w:b/>
          <w:bCs/>
          <w:lang w:val="en-GB"/>
        </w:rPr>
      </w:pPr>
      <w:r w:rsidRPr="00051DA4">
        <w:rPr>
          <w:b/>
          <w:bCs/>
          <w:lang w:val="en-GB"/>
        </w:rPr>
        <w:t xml:space="preserve">Regarding: the open tender procedure for: </w:t>
      </w:r>
    </w:p>
    <w:p w14:paraId="0A7E6E66" w14:textId="77777777" w:rsidR="00051DA4" w:rsidRPr="00051DA4" w:rsidRDefault="00051DA4" w:rsidP="00051DA4">
      <w:pPr>
        <w:autoSpaceDE w:val="0"/>
        <w:autoSpaceDN w:val="0"/>
        <w:spacing w:before="40" w:after="40"/>
        <w:rPr>
          <w:rFonts w:asciiTheme="minorHAnsi" w:hAnsiTheme="minorHAnsi" w:cstheme="minorHAnsi"/>
          <w:sz w:val="22"/>
          <w:szCs w:val="22"/>
          <w:lang w:val="en-GB"/>
        </w:rPr>
      </w:pPr>
    </w:p>
    <w:p w14:paraId="2F5E00C5" w14:textId="77777777" w:rsidR="00051DA4" w:rsidRPr="00051DA4" w:rsidRDefault="00051DA4" w:rsidP="00051DA4">
      <w:pPr>
        <w:jc w:val="center"/>
        <w:rPr>
          <w:b/>
          <w:bCs/>
          <w:lang w:val="en-GB"/>
        </w:rPr>
      </w:pPr>
      <w:r w:rsidRPr="00051DA4">
        <w:rPr>
          <w:b/>
          <w:bCs/>
          <w:lang w:val="en-GB"/>
        </w:rPr>
        <w:t>Supply of Biophysical Equipment:</w:t>
      </w:r>
    </w:p>
    <w:p w14:paraId="44504482" w14:textId="77777777" w:rsidR="00051DA4" w:rsidRPr="00051DA4" w:rsidRDefault="00051DA4" w:rsidP="00051DA4">
      <w:pPr>
        <w:jc w:val="center"/>
        <w:rPr>
          <w:b/>
          <w:bCs/>
          <w:lang w:val="en-GB"/>
        </w:rPr>
      </w:pPr>
      <w:r w:rsidRPr="00051DA4">
        <w:rPr>
          <w:b/>
          <w:bCs/>
          <w:lang w:val="en-GB"/>
        </w:rPr>
        <w:t>Sale, delivery, installation, and commissioning of a brand new mass photometer KPO9</w:t>
      </w:r>
    </w:p>
    <w:p w14:paraId="5660F8E1" w14:textId="77777777" w:rsidR="00051DA4" w:rsidRPr="00051DA4" w:rsidRDefault="00051DA4" w:rsidP="00051DA4">
      <w:pPr>
        <w:jc w:val="center"/>
        <w:rPr>
          <w:b/>
          <w:bCs/>
          <w:lang w:val="en-GB"/>
        </w:rPr>
      </w:pPr>
      <w:r w:rsidRPr="00051DA4">
        <w:rPr>
          <w:b/>
          <w:bCs/>
          <w:lang w:val="en-GB"/>
        </w:rPr>
        <w:t>Reference Number: ADZ.261.32.2024</w:t>
      </w:r>
    </w:p>
    <w:p w14:paraId="54662AC8" w14:textId="5C0C67EB" w:rsidR="008137DC" w:rsidRPr="00051DA4" w:rsidRDefault="008137DC" w:rsidP="00910D67">
      <w:pPr>
        <w:jc w:val="center"/>
        <w:rPr>
          <w:b/>
          <w:bCs/>
          <w:lang w:val="en-GB"/>
        </w:rPr>
      </w:pPr>
    </w:p>
    <w:p w14:paraId="29148E51" w14:textId="77777777" w:rsidR="008137DC" w:rsidRPr="00051DA4" w:rsidRDefault="008137DC" w:rsidP="008137DC">
      <w:pPr>
        <w:jc w:val="center"/>
        <w:rPr>
          <w:b/>
          <w:bCs/>
          <w:lang w:val="en-GB"/>
        </w:rPr>
      </w:pPr>
    </w:p>
    <w:p w14:paraId="6BECCB41" w14:textId="7DE06734" w:rsidR="00B15D03" w:rsidRPr="00051DA4" w:rsidRDefault="00051DA4" w:rsidP="00B15D03">
      <w:pPr>
        <w:spacing w:line="360" w:lineRule="auto"/>
        <w:jc w:val="center"/>
        <w:rPr>
          <w:rFonts w:asciiTheme="minorHAnsi" w:eastAsia="Verdana" w:hAnsiTheme="minorHAnsi" w:cstheme="minorHAnsi"/>
          <w:b/>
          <w:bCs/>
          <w:sz w:val="22"/>
          <w:szCs w:val="22"/>
          <w:u w:val="single"/>
          <w:lang w:val="en-GB"/>
        </w:rPr>
      </w:pPr>
      <w:r w:rsidRPr="00051DA4">
        <w:rPr>
          <w:rFonts w:asciiTheme="minorHAnsi" w:eastAsia="Verdana" w:hAnsiTheme="minorHAnsi" w:cstheme="minorHAnsi"/>
          <w:b/>
          <w:bCs/>
          <w:sz w:val="22"/>
          <w:szCs w:val="22"/>
          <w:u w:val="single"/>
          <w:lang w:val="en-GB"/>
        </w:rPr>
        <w:t>Declaration Concerning the Grounds for Exclusion from Participation in the Procurement Procedure Provided for in Article 5k of Council Regulation (EU) No 833/2014 of 31 July 2014 on Restrictive Measures in View of Russia’s Actions Destabilizing the Situation in Ukraine</w:t>
      </w:r>
    </w:p>
    <w:p w14:paraId="763E5F71" w14:textId="77777777" w:rsidR="00B15D03" w:rsidRPr="00051DA4" w:rsidRDefault="00B15D03" w:rsidP="00B15D03">
      <w:pPr>
        <w:rPr>
          <w:rFonts w:asciiTheme="minorHAnsi" w:eastAsia="Verdana" w:hAnsiTheme="minorHAnsi" w:cstheme="minorHAnsi"/>
          <w:i/>
          <w:iCs/>
          <w:sz w:val="22"/>
          <w:szCs w:val="22"/>
          <w:lang w:val="en-GB"/>
        </w:rPr>
      </w:pPr>
      <w:r w:rsidRPr="00051DA4">
        <w:rPr>
          <w:rFonts w:asciiTheme="minorHAnsi" w:eastAsia="Verdana" w:hAnsiTheme="minorHAnsi" w:cstheme="minorHAnsi"/>
          <w:i/>
          <w:iCs/>
          <w:sz w:val="22"/>
          <w:szCs w:val="22"/>
          <w:lang w:val="en-GB"/>
        </w:rPr>
        <w:t xml:space="preserve"> </w:t>
      </w:r>
    </w:p>
    <w:p w14:paraId="51E0625E" w14:textId="77777777" w:rsidR="00B15D03" w:rsidRPr="00051DA4" w:rsidRDefault="00B15D03" w:rsidP="00B15D03">
      <w:pPr>
        <w:rPr>
          <w:rFonts w:asciiTheme="minorHAnsi" w:eastAsia="Verdana" w:hAnsiTheme="minorHAnsi" w:cstheme="minorHAnsi"/>
          <w:sz w:val="22"/>
          <w:szCs w:val="22"/>
          <w:lang w:val="en-GB"/>
        </w:rPr>
      </w:pPr>
      <w:r w:rsidRPr="00051DA4">
        <w:rPr>
          <w:rFonts w:asciiTheme="minorHAnsi" w:eastAsia="Verdana" w:hAnsiTheme="minorHAnsi" w:cstheme="minorHAnsi"/>
          <w:sz w:val="22"/>
          <w:szCs w:val="22"/>
          <w:lang w:val="en-GB"/>
        </w:rPr>
        <w:t xml:space="preserve"> </w:t>
      </w:r>
    </w:p>
    <w:p w14:paraId="282A94C7" w14:textId="1AF4EED4" w:rsidR="00B15D03" w:rsidRPr="00051DA4" w:rsidRDefault="00051DA4" w:rsidP="00864D78">
      <w:pPr>
        <w:spacing w:line="259" w:lineRule="auto"/>
        <w:ind w:left="426"/>
        <w:rPr>
          <w:rFonts w:asciiTheme="minorHAnsi" w:eastAsia="Verdana" w:hAnsiTheme="minorHAnsi" w:cstheme="minorHAnsi"/>
          <w:b/>
          <w:bCs/>
          <w:sz w:val="22"/>
          <w:szCs w:val="22"/>
          <w:lang w:val="en-GB"/>
        </w:rPr>
      </w:pPr>
      <w:r w:rsidRPr="00051DA4">
        <w:rPr>
          <w:rFonts w:asciiTheme="minorHAnsi" w:eastAsia="Verdana" w:hAnsiTheme="minorHAnsi" w:cstheme="minorHAnsi"/>
          <w:sz w:val="22"/>
          <w:szCs w:val="22"/>
          <w:lang w:val="en-GB"/>
        </w:rPr>
        <w:t>Submitting an offer in the procedure for the Supply of Biophysical Equipment: sale, delivery, installation, and commissioning of a brand new KPO9 mass photometer, Reference Number: ADZ.261.32.2024, conducted in the open tender procedure, I declare that:</w:t>
      </w:r>
    </w:p>
    <w:p w14:paraId="68CF5B08" w14:textId="77777777" w:rsidR="00BA7D8B" w:rsidRPr="00051DA4" w:rsidRDefault="00BA7D8B" w:rsidP="008137DC">
      <w:pPr>
        <w:spacing w:line="259" w:lineRule="auto"/>
        <w:ind w:left="426"/>
        <w:rPr>
          <w:rFonts w:asciiTheme="minorHAnsi" w:hAnsiTheme="minorHAnsi" w:cstheme="minorHAnsi"/>
          <w:b/>
          <w:bCs/>
          <w:sz w:val="22"/>
          <w:szCs w:val="22"/>
          <w:lang w:val="en-GB"/>
        </w:rPr>
      </w:pPr>
    </w:p>
    <w:p w14:paraId="049A6DF7" w14:textId="5B328E99" w:rsidR="00B15D03" w:rsidRPr="00051DA4" w:rsidRDefault="00051DA4" w:rsidP="007F2027">
      <w:pPr>
        <w:pStyle w:val="Akapitzlist"/>
        <w:numPr>
          <w:ilvl w:val="0"/>
          <w:numId w:val="9"/>
        </w:numPr>
        <w:spacing w:line="276" w:lineRule="auto"/>
        <w:contextualSpacing w:val="0"/>
        <w:rPr>
          <w:rFonts w:asciiTheme="minorHAnsi" w:eastAsia="Verdana" w:hAnsiTheme="minorHAnsi" w:cstheme="minorHAnsi"/>
          <w:b/>
          <w:bCs/>
          <w:color w:val="252423"/>
          <w:sz w:val="22"/>
          <w:szCs w:val="22"/>
          <w:lang w:val="en-GB"/>
        </w:rPr>
      </w:pPr>
      <w:r w:rsidRPr="00051DA4">
        <w:rPr>
          <w:rFonts w:asciiTheme="minorHAnsi" w:eastAsia="Verdana" w:hAnsiTheme="minorHAnsi" w:cstheme="minorHAnsi"/>
          <w:b/>
          <w:bCs/>
          <w:color w:val="000000" w:themeColor="text1"/>
          <w:sz w:val="22"/>
          <w:szCs w:val="22"/>
          <w:lang w:val="en-GB"/>
        </w:rPr>
        <w:t xml:space="preserve">I am / am not* </w:t>
      </w:r>
      <w:r w:rsidRPr="00051DA4">
        <w:rPr>
          <w:rFonts w:asciiTheme="minorHAnsi" w:eastAsia="Verdana" w:hAnsiTheme="minorHAnsi" w:cstheme="minorHAnsi"/>
          <w:color w:val="000000" w:themeColor="text1"/>
          <w:sz w:val="22"/>
          <w:szCs w:val="22"/>
          <w:lang w:val="en-GB"/>
        </w:rPr>
        <w:t>a Russian citizen, a natural or legal person, an entity or body based in Russia</w:t>
      </w:r>
      <w:r w:rsidR="00B15D03" w:rsidRPr="00051DA4">
        <w:rPr>
          <w:rFonts w:asciiTheme="minorHAnsi" w:eastAsia="Verdana" w:hAnsiTheme="minorHAnsi" w:cstheme="minorHAnsi"/>
          <w:color w:val="252423"/>
          <w:sz w:val="22"/>
          <w:szCs w:val="22"/>
          <w:lang w:val="en-GB"/>
        </w:rPr>
        <w:t>;</w:t>
      </w:r>
    </w:p>
    <w:p w14:paraId="33793DC6" w14:textId="5EBF7A2F" w:rsidR="00B15D03" w:rsidRPr="00051DA4" w:rsidRDefault="00051DA4" w:rsidP="007F2027">
      <w:pPr>
        <w:pStyle w:val="Akapitzlist"/>
        <w:numPr>
          <w:ilvl w:val="0"/>
          <w:numId w:val="9"/>
        </w:numPr>
        <w:spacing w:line="276" w:lineRule="auto"/>
        <w:contextualSpacing w:val="0"/>
        <w:rPr>
          <w:rFonts w:asciiTheme="minorHAnsi" w:eastAsia="Verdana" w:hAnsiTheme="minorHAnsi" w:cstheme="minorHAnsi"/>
          <w:b/>
          <w:bCs/>
          <w:color w:val="252423"/>
          <w:sz w:val="22"/>
          <w:szCs w:val="22"/>
          <w:lang w:val="en-GB"/>
        </w:rPr>
      </w:pPr>
      <w:r w:rsidRPr="00051DA4">
        <w:rPr>
          <w:rFonts w:asciiTheme="minorHAnsi" w:eastAsia="Verdana" w:hAnsiTheme="minorHAnsi" w:cstheme="minorHAnsi"/>
          <w:b/>
          <w:bCs/>
          <w:color w:val="000000" w:themeColor="text1"/>
          <w:sz w:val="22"/>
          <w:szCs w:val="22"/>
          <w:lang w:val="en-GB"/>
        </w:rPr>
        <w:t xml:space="preserve">I am / am not* </w:t>
      </w:r>
      <w:r w:rsidRPr="00051DA4">
        <w:rPr>
          <w:rFonts w:asciiTheme="minorHAnsi" w:eastAsia="Verdana" w:hAnsiTheme="minorHAnsi" w:cstheme="minorHAnsi"/>
          <w:color w:val="000000" w:themeColor="text1"/>
          <w:sz w:val="22"/>
          <w:szCs w:val="22"/>
          <w:lang w:val="en-GB"/>
        </w:rPr>
        <w:t>a legal person, entity, or body in which the ownership rights directly or indirectly exceed 50% belong to Russian citizens or natural or legal persons, entities, or bodies based in Russia</w:t>
      </w:r>
      <w:r w:rsidR="00B15D03" w:rsidRPr="00051DA4">
        <w:rPr>
          <w:rFonts w:asciiTheme="minorHAnsi" w:eastAsia="Verdana" w:hAnsiTheme="minorHAnsi" w:cstheme="minorHAnsi"/>
          <w:color w:val="252423"/>
          <w:sz w:val="22"/>
          <w:szCs w:val="22"/>
          <w:lang w:val="en-GB"/>
        </w:rPr>
        <w:t>;</w:t>
      </w:r>
    </w:p>
    <w:p w14:paraId="1B884627" w14:textId="77777777" w:rsidR="00051DA4" w:rsidRPr="00051DA4" w:rsidRDefault="00051DA4" w:rsidP="00051DA4">
      <w:pPr>
        <w:pStyle w:val="Akapitzlist"/>
        <w:numPr>
          <w:ilvl w:val="0"/>
          <w:numId w:val="9"/>
        </w:numPr>
        <w:spacing w:line="276" w:lineRule="auto"/>
        <w:rPr>
          <w:rFonts w:asciiTheme="minorHAnsi" w:eastAsia="Verdana" w:hAnsiTheme="minorHAnsi" w:cstheme="minorHAnsi"/>
          <w:b/>
          <w:bCs/>
          <w:color w:val="000000" w:themeColor="text1"/>
          <w:sz w:val="22"/>
          <w:szCs w:val="22"/>
          <w:lang w:val="en-GB"/>
        </w:rPr>
      </w:pPr>
      <w:r w:rsidRPr="00051DA4">
        <w:rPr>
          <w:rFonts w:asciiTheme="minorHAnsi" w:eastAsia="Verdana" w:hAnsiTheme="minorHAnsi" w:cstheme="minorHAnsi"/>
          <w:b/>
          <w:bCs/>
          <w:color w:val="000000" w:themeColor="text1"/>
          <w:sz w:val="22"/>
          <w:szCs w:val="22"/>
          <w:lang w:val="en-GB"/>
        </w:rPr>
        <w:t xml:space="preserve">I am / am not* </w:t>
      </w:r>
      <w:r w:rsidRPr="00051DA4">
        <w:rPr>
          <w:rFonts w:asciiTheme="minorHAnsi" w:eastAsia="Verdana" w:hAnsiTheme="minorHAnsi" w:cstheme="minorHAnsi"/>
          <w:color w:val="000000" w:themeColor="text1"/>
          <w:sz w:val="22"/>
          <w:szCs w:val="22"/>
          <w:lang w:val="en-GB"/>
        </w:rPr>
        <w:t>a natural or legal person, entity, or body acting on behalf of or under the direction of:</w:t>
      </w:r>
    </w:p>
    <w:p w14:paraId="6E97E743" w14:textId="38FCA9E7" w:rsidR="00051DA4" w:rsidRDefault="00051DA4" w:rsidP="00051DA4">
      <w:pPr>
        <w:pStyle w:val="Akapitzlist"/>
        <w:numPr>
          <w:ilvl w:val="0"/>
          <w:numId w:val="36"/>
        </w:numPr>
        <w:spacing w:line="276" w:lineRule="auto"/>
        <w:rPr>
          <w:rFonts w:asciiTheme="minorHAnsi" w:eastAsia="Verdana" w:hAnsiTheme="minorHAnsi" w:cstheme="minorHAnsi"/>
          <w:b/>
          <w:bCs/>
          <w:color w:val="000000" w:themeColor="text1"/>
          <w:sz w:val="22"/>
          <w:szCs w:val="22"/>
          <w:lang w:val="en-GB"/>
        </w:rPr>
      </w:pPr>
      <w:r w:rsidRPr="00051DA4">
        <w:rPr>
          <w:rFonts w:asciiTheme="minorHAnsi" w:eastAsia="Verdana" w:hAnsiTheme="minorHAnsi" w:cstheme="minorHAnsi"/>
          <w:b/>
          <w:bCs/>
          <w:color w:val="000000" w:themeColor="text1"/>
          <w:sz w:val="22"/>
          <w:szCs w:val="22"/>
          <w:lang w:val="en-GB"/>
        </w:rPr>
        <w:t>Russian citizens or natural or legal persons, entities, or bodies based in Russia, or</w:t>
      </w:r>
    </w:p>
    <w:p w14:paraId="631E4855" w14:textId="368E2B44" w:rsidR="00051DA4" w:rsidRDefault="00051DA4" w:rsidP="00051DA4">
      <w:pPr>
        <w:pStyle w:val="Akapitzlist"/>
        <w:numPr>
          <w:ilvl w:val="0"/>
          <w:numId w:val="36"/>
        </w:numPr>
        <w:spacing w:line="276" w:lineRule="auto"/>
        <w:rPr>
          <w:rFonts w:asciiTheme="minorHAnsi" w:eastAsia="Verdana" w:hAnsiTheme="minorHAnsi" w:cstheme="minorHAnsi"/>
          <w:b/>
          <w:bCs/>
          <w:color w:val="000000" w:themeColor="text1"/>
          <w:sz w:val="22"/>
          <w:szCs w:val="22"/>
          <w:lang w:val="en-GB"/>
        </w:rPr>
      </w:pPr>
      <w:r w:rsidRPr="00051DA4">
        <w:rPr>
          <w:rFonts w:asciiTheme="minorHAnsi" w:eastAsia="Verdana" w:hAnsiTheme="minorHAnsi" w:cstheme="minorHAnsi"/>
          <w:b/>
          <w:bCs/>
          <w:color w:val="000000" w:themeColor="text1"/>
          <w:sz w:val="22"/>
          <w:szCs w:val="22"/>
          <w:lang w:val="en-GB"/>
        </w:rPr>
        <w:t>legal persons, entities, or bodies in which the ownership rights directly or indirectly exceed 50% belong to Russian citizens or natural or legal persons, entities, or bodies based in Russia</w:t>
      </w:r>
      <w:r>
        <w:rPr>
          <w:rFonts w:asciiTheme="minorHAnsi" w:eastAsia="Verdana" w:hAnsiTheme="minorHAnsi" w:cstheme="minorHAnsi"/>
          <w:b/>
          <w:bCs/>
          <w:color w:val="000000" w:themeColor="text1"/>
          <w:sz w:val="22"/>
          <w:szCs w:val="22"/>
          <w:lang w:val="en-GB"/>
        </w:rPr>
        <w:t>;</w:t>
      </w:r>
    </w:p>
    <w:p w14:paraId="3AF6F23A" w14:textId="20C3281C" w:rsidR="00051DA4" w:rsidRPr="00051DA4" w:rsidRDefault="00051DA4" w:rsidP="00051DA4">
      <w:pPr>
        <w:pStyle w:val="Akapitzlist"/>
        <w:numPr>
          <w:ilvl w:val="0"/>
          <w:numId w:val="36"/>
        </w:numPr>
        <w:spacing w:line="276" w:lineRule="auto"/>
        <w:rPr>
          <w:rFonts w:asciiTheme="minorHAnsi" w:eastAsia="Verdana" w:hAnsiTheme="minorHAnsi" w:cstheme="minorHAnsi"/>
          <w:b/>
          <w:bCs/>
          <w:color w:val="000000" w:themeColor="text1"/>
          <w:sz w:val="22"/>
          <w:szCs w:val="22"/>
          <w:lang w:val="en-GB"/>
        </w:rPr>
      </w:pPr>
      <w:r w:rsidRPr="00051DA4">
        <w:rPr>
          <w:rFonts w:asciiTheme="minorHAnsi" w:eastAsia="Verdana" w:hAnsiTheme="minorHAnsi" w:cstheme="minorHAnsi"/>
          <w:b/>
          <w:bCs/>
          <w:color w:val="000000" w:themeColor="text1"/>
          <w:sz w:val="22"/>
          <w:szCs w:val="22"/>
          <w:lang w:val="en-GB"/>
        </w:rPr>
        <w:t>None of the subcontractors, suppliers, and entities on whose capacity I rely, where they account for more than 10% of the contract value, belong to any of the above categories of entities, to confirm which we will provide a list of these entities</w:t>
      </w:r>
      <w:r>
        <w:rPr>
          <w:rFonts w:asciiTheme="minorHAnsi" w:eastAsia="Verdana" w:hAnsiTheme="minorHAnsi" w:cstheme="minorHAnsi"/>
          <w:b/>
          <w:bCs/>
          <w:color w:val="000000" w:themeColor="text1"/>
          <w:sz w:val="22"/>
          <w:szCs w:val="22"/>
          <w:lang w:val="en-GB"/>
        </w:rPr>
        <w:t>:</w:t>
      </w:r>
    </w:p>
    <w:p w14:paraId="6F49EF94" w14:textId="77777777" w:rsidR="00B15D03" w:rsidRPr="008B0A37" w:rsidRDefault="00B15D03" w:rsidP="00B15D03">
      <w:pPr>
        <w:spacing w:line="276" w:lineRule="auto"/>
        <w:rPr>
          <w:rFonts w:asciiTheme="minorHAnsi" w:eastAsia="Verdana" w:hAnsiTheme="minorHAnsi" w:cstheme="minorHAnsi"/>
          <w:color w:val="252423"/>
          <w:sz w:val="22"/>
          <w:szCs w:val="22"/>
          <w:lang w:val="en-US"/>
        </w:rPr>
      </w:pPr>
    </w:p>
    <w:tbl>
      <w:tblPr>
        <w:tblStyle w:val="Tabela-Siatka"/>
        <w:tblW w:w="9348" w:type="dxa"/>
        <w:tblInd w:w="420" w:type="dxa"/>
        <w:tblLayout w:type="fixed"/>
        <w:tblLook w:val="04A0" w:firstRow="1" w:lastRow="0" w:firstColumn="1" w:lastColumn="0" w:noHBand="0" w:noVBand="1"/>
      </w:tblPr>
      <w:tblGrid>
        <w:gridCol w:w="1980"/>
        <w:gridCol w:w="2070"/>
        <w:gridCol w:w="3033"/>
        <w:gridCol w:w="2265"/>
      </w:tblGrid>
      <w:tr w:rsidR="00B15D03" w:rsidRPr="00311F7A" w14:paraId="4D3CF1E6" w14:textId="77777777" w:rsidTr="00051DA4">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53D717" w14:textId="6F26EBE3" w:rsidR="00B15D03" w:rsidRPr="00374C32" w:rsidRDefault="00051DA4" w:rsidP="008E1FEF">
            <w:pPr>
              <w:spacing w:line="276" w:lineRule="auto"/>
              <w:jc w:val="center"/>
              <w:rPr>
                <w:rFonts w:asciiTheme="minorHAnsi" w:eastAsia="Verdana" w:hAnsiTheme="minorHAnsi" w:cstheme="minorHAnsi"/>
                <w:color w:val="252423"/>
                <w:sz w:val="22"/>
                <w:szCs w:val="22"/>
              </w:rPr>
            </w:pPr>
            <w:proofErr w:type="spellStart"/>
            <w:r w:rsidRPr="00051DA4">
              <w:rPr>
                <w:rFonts w:asciiTheme="minorHAnsi" w:eastAsia="Verdana" w:hAnsiTheme="minorHAnsi" w:cstheme="minorHAnsi"/>
                <w:color w:val="252423"/>
                <w:sz w:val="22"/>
                <w:szCs w:val="22"/>
              </w:rPr>
              <w:t>Entity</w:t>
            </w:r>
            <w:proofErr w:type="spellEnd"/>
            <w:r w:rsidRPr="00051DA4">
              <w:rPr>
                <w:rFonts w:asciiTheme="minorHAnsi" w:eastAsia="Verdana" w:hAnsiTheme="minorHAnsi" w:cstheme="minorHAnsi"/>
                <w:color w:val="252423"/>
                <w:sz w:val="22"/>
                <w:szCs w:val="22"/>
              </w:rPr>
              <w:t xml:space="preserve"> </w:t>
            </w:r>
            <w:proofErr w:type="spellStart"/>
            <w:r w:rsidRPr="00051DA4">
              <w:rPr>
                <w:rFonts w:asciiTheme="minorHAnsi" w:eastAsia="Verdana" w:hAnsiTheme="minorHAnsi" w:cstheme="minorHAnsi"/>
                <w:color w:val="252423"/>
                <w:sz w:val="22"/>
                <w:szCs w:val="22"/>
              </w:rPr>
              <w:t>Name</w:t>
            </w:r>
            <w:proofErr w:type="spellEnd"/>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6F476C" w14:textId="710AD804" w:rsidR="00B15D03" w:rsidRPr="00374C32" w:rsidRDefault="00051DA4" w:rsidP="008E1FEF">
            <w:pPr>
              <w:spacing w:line="276" w:lineRule="auto"/>
              <w:jc w:val="center"/>
              <w:rPr>
                <w:rFonts w:asciiTheme="minorHAnsi" w:eastAsia="Verdana" w:hAnsiTheme="minorHAnsi" w:cstheme="minorHAnsi"/>
                <w:color w:val="252423"/>
                <w:sz w:val="22"/>
                <w:szCs w:val="22"/>
              </w:rPr>
            </w:pPr>
            <w:proofErr w:type="spellStart"/>
            <w:r w:rsidRPr="00051DA4">
              <w:rPr>
                <w:rFonts w:asciiTheme="minorHAnsi" w:eastAsia="Verdana" w:hAnsiTheme="minorHAnsi" w:cstheme="minorHAnsi"/>
                <w:color w:val="252423"/>
                <w:sz w:val="22"/>
                <w:szCs w:val="22"/>
              </w:rPr>
              <w:t>Contact</w:t>
            </w:r>
            <w:proofErr w:type="spellEnd"/>
            <w:r w:rsidRPr="00051DA4">
              <w:rPr>
                <w:rFonts w:asciiTheme="minorHAnsi" w:eastAsia="Verdana" w:hAnsiTheme="minorHAnsi" w:cstheme="minorHAnsi"/>
                <w:color w:val="252423"/>
                <w:sz w:val="22"/>
                <w:szCs w:val="22"/>
              </w:rPr>
              <w:t xml:space="preserve"> Information</w:t>
            </w:r>
          </w:p>
        </w:tc>
        <w:tc>
          <w:tcPr>
            <w:tcW w:w="30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13F1AB" w14:textId="64785001" w:rsidR="00B15D03" w:rsidRPr="00051DA4" w:rsidRDefault="00051DA4" w:rsidP="008E1FEF">
            <w:pPr>
              <w:spacing w:line="276" w:lineRule="auto"/>
              <w:jc w:val="center"/>
              <w:rPr>
                <w:rFonts w:asciiTheme="minorHAnsi" w:eastAsia="Verdana" w:hAnsiTheme="minorHAnsi" w:cstheme="minorHAnsi"/>
                <w:color w:val="252423"/>
                <w:sz w:val="22"/>
                <w:szCs w:val="22"/>
                <w:lang w:val="en-GB"/>
              </w:rPr>
            </w:pPr>
            <w:r w:rsidRPr="00051DA4">
              <w:rPr>
                <w:rFonts w:asciiTheme="minorHAnsi" w:eastAsia="Verdana" w:hAnsiTheme="minorHAnsi" w:cstheme="minorHAnsi"/>
                <w:color w:val="252423"/>
                <w:sz w:val="22"/>
                <w:szCs w:val="22"/>
                <w:lang w:val="en-GB"/>
              </w:rPr>
              <w:t>Type of Entity (indicate whether subcontractor, supplier, or entity on whose capacity the Contractor relies)</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2B327F" w14:textId="0100B553" w:rsidR="00B15D03" w:rsidRPr="00051DA4" w:rsidRDefault="00051DA4" w:rsidP="008E1FEF">
            <w:pPr>
              <w:spacing w:line="276" w:lineRule="auto"/>
              <w:jc w:val="center"/>
              <w:rPr>
                <w:rFonts w:asciiTheme="minorHAnsi" w:eastAsia="Verdana" w:hAnsiTheme="minorHAnsi" w:cstheme="minorHAnsi"/>
                <w:color w:val="252423"/>
                <w:sz w:val="22"/>
                <w:szCs w:val="22"/>
                <w:lang w:val="en-GB"/>
              </w:rPr>
            </w:pPr>
            <w:r w:rsidRPr="00051DA4">
              <w:rPr>
                <w:rFonts w:asciiTheme="minorHAnsi" w:eastAsia="Verdana" w:hAnsiTheme="minorHAnsi" w:cstheme="minorHAnsi"/>
                <w:color w:val="252423"/>
                <w:sz w:val="22"/>
                <w:szCs w:val="22"/>
                <w:lang w:val="en-GB"/>
              </w:rPr>
              <w:t>Percentage Share in Contract Value</w:t>
            </w:r>
          </w:p>
        </w:tc>
      </w:tr>
      <w:tr w:rsidR="00B15D03" w:rsidRPr="00311F7A" w14:paraId="6694B002" w14:textId="77777777" w:rsidTr="00051DA4">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18F480" w14:textId="77777777" w:rsidR="00B15D03" w:rsidRPr="00051DA4" w:rsidRDefault="00B15D03" w:rsidP="008E1FEF">
            <w:pPr>
              <w:spacing w:line="276" w:lineRule="auto"/>
              <w:rPr>
                <w:rFonts w:asciiTheme="minorHAnsi" w:eastAsia="Verdana" w:hAnsiTheme="minorHAnsi" w:cstheme="minorHAnsi"/>
                <w:color w:val="252423"/>
                <w:sz w:val="22"/>
                <w:szCs w:val="22"/>
                <w:lang w:val="en-GB"/>
              </w:rPr>
            </w:pPr>
            <w:r w:rsidRPr="00051DA4">
              <w:rPr>
                <w:rFonts w:asciiTheme="minorHAnsi" w:eastAsia="Verdana" w:hAnsiTheme="minorHAnsi" w:cstheme="minorHAnsi"/>
                <w:color w:val="252423"/>
                <w:sz w:val="22"/>
                <w:szCs w:val="22"/>
                <w:lang w:val="en-GB"/>
              </w:rPr>
              <w:t xml:space="preserve"> </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689436" w14:textId="77777777" w:rsidR="00B15D03" w:rsidRPr="00051DA4" w:rsidRDefault="00B15D03" w:rsidP="008E1FEF">
            <w:pPr>
              <w:spacing w:line="276" w:lineRule="auto"/>
              <w:rPr>
                <w:rFonts w:asciiTheme="minorHAnsi" w:eastAsia="Verdana" w:hAnsiTheme="minorHAnsi" w:cstheme="minorHAnsi"/>
                <w:color w:val="252423"/>
                <w:sz w:val="22"/>
                <w:szCs w:val="22"/>
                <w:lang w:val="en-GB"/>
              </w:rPr>
            </w:pPr>
            <w:r w:rsidRPr="00051DA4">
              <w:rPr>
                <w:rFonts w:asciiTheme="minorHAnsi" w:eastAsia="Verdana" w:hAnsiTheme="minorHAnsi" w:cstheme="minorHAnsi"/>
                <w:color w:val="252423"/>
                <w:sz w:val="22"/>
                <w:szCs w:val="22"/>
                <w:lang w:val="en-GB"/>
              </w:rPr>
              <w:t xml:space="preserve"> </w:t>
            </w:r>
          </w:p>
        </w:tc>
        <w:tc>
          <w:tcPr>
            <w:tcW w:w="30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0AC0EC" w14:textId="77777777" w:rsidR="00B15D03" w:rsidRPr="00051DA4" w:rsidRDefault="00B15D03" w:rsidP="008E1FEF">
            <w:pPr>
              <w:spacing w:line="276" w:lineRule="auto"/>
              <w:rPr>
                <w:rFonts w:asciiTheme="minorHAnsi" w:eastAsia="Verdana" w:hAnsiTheme="minorHAnsi" w:cstheme="minorHAnsi"/>
                <w:color w:val="252423"/>
                <w:sz w:val="22"/>
                <w:szCs w:val="22"/>
                <w:lang w:val="en-GB"/>
              </w:rPr>
            </w:pPr>
            <w:r w:rsidRPr="00051DA4">
              <w:rPr>
                <w:rFonts w:asciiTheme="minorHAnsi" w:eastAsia="Verdana" w:hAnsiTheme="minorHAnsi" w:cstheme="minorHAnsi"/>
                <w:color w:val="252423"/>
                <w:sz w:val="22"/>
                <w:szCs w:val="22"/>
                <w:lang w:val="en-GB"/>
              </w:rPr>
              <w:t xml:space="preserve"> </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97E764" w14:textId="77777777" w:rsidR="00B15D03" w:rsidRPr="00051DA4" w:rsidRDefault="00B15D03" w:rsidP="008E1FEF">
            <w:pPr>
              <w:spacing w:line="276" w:lineRule="auto"/>
              <w:rPr>
                <w:rFonts w:asciiTheme="minorHAnsi" w:eastAsia="Verdana" w:hAnsiTheme="minorHAnsi" w:cstheme="minorHAnsi"/>
                <w:color w:val="252423"/>
                <w:sz w:val="22"/>
                <w:szCs w:val="22"/>
                <w:lang w:val="en-GB"/>
              </w:rPr>
            </w:pPr>
            <w:r w:rsidRPr="00051DA4">
              <w:rPr>
                <w:rFonts w:asciiTheme="minorHAnsi" w:eastAsia="Verdana" w:hAnsiTheme="minorHAnsi" w:cstheme="minorHAnsi"/>
                <w:color w:val="252423"/>
                <w:sz w:val="22"/>
                <w:szCs w:val="22"/>
                <w:lang w:val="en-GB"/>
              </w:rPr>
              <w:t xml:space="preserve"> </w:t>
            </w:r>
          </w:p>
        </w:tc>
      </w:tr>
      <w:tr w:rsidR="00B15D03" w:rsidRPr="00311F7A" w14:paraId="05AE843E" w14:textId="77777777" w:rsidTr="00051DA4">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311DE8" w14:textId="77777777" w:rsidR="00B15D03" w:rsidRPr="00051DA4" w:rsidRDefault="00B15D03" w:rsidP="008E1FEF">
            <w:pPr>
              <w:spacing w:line="276" w:lineRule="auto"/>
              <w:rPr>
                <w:rFonts w:asciiTheme="minorHAnsi" w:eastAsia="Verdana" w:hAnsiTheme="minorHAnsi" w:cstheme="minorHAnsi"/>
                <w:color w:val="252423"/>
                <w:sz w:val="22"/>
                <w:szCs w:val="22"/>
                <w:lang w:val="en-GB"/>
              </w:rPr>
            </w:pPr>
            <w:r w:rsidRPr="00051DA4">
              <w:rPr>
                <w:rFonts w:asciiTheme="minorHAnsi" w:eastAsia="Verdana" w:hAnsiTheme="minorHAnsi" w:cstheme="minorHAnsi"/>
                <w:color w:val="252423"/>
                <w:sz w:val="22"/>
                <w:szCs w:val="22"/>
                <w:lang w:val="en-GB"/>
              </w:rPr>
              <w:t xml:space="preserve"> </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553DAD" w14:textId="77777777" w:rsidR="00B15D03" w:rsidRPr="00051DA4" w:rsidRDefault="00B15D03" w:rsidP="008E1FEF">
            <w:pPr>
              <w:spacing w:line="276" w:lineRule="auto"/>
              <w:rPr>
                <w:rFonts w:asciiTheme="minorHAnsi" w:eastAsia="Verdana" w:hAnsiTheme="minorHAnsi" w:cstheme="minorHAnsi"/>
                <w:color w:val="252423"/>
                <w:sz w:val="22"/>
                <w:szCs w:val="22"/>
                <w:lang w:val="en-GB"/>
              </w:rPr>
            </w:pPr>
            <w:r w:rsidRPr="00051DA4">
              <w:rPr>
                <w:rFonts w:asciiTheme="minorHAnsi" w:eastAsia="Verdana" w:hAnsiTheme="minorHAnsi" w:cstheme="minorHAnsi"/>
                <w:color w:val="252423"/>
                <w:sz w:val="22"/>
                <w:szCs w:val="22"/>
                <w:lang w:val="en-GB"/>
              </w:rPr>
              <w:t xml:space="preserve"> </w:t>
            </w:r>
          </w:p>
        </w:tc>
        <w:tc>
          <w:tcPr>
            <w:tcW w:w="30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2BDB01" w14:textId="77777777" w:rsidR="00B15D03" w:rsidRPr="00051DA4" w:rsidRDefault="00B15D03" w:rsidP="008E1FEF">
            <w:pPr>
              <w:spacing w:line="276" w:lineRule="auto"/>
              <w:rPr>
                <w:rFonts w:asciiTheme="minorHAnsi" w:eastAsia="Verdana" w:hAnsiTheme="minorHAnsi" w:cstheme="minorHAnsi"/>
                <w:color w:val="252423"/>
                <w:sz w:val="22"/>
                <w:szCs w:val="22"/>
                <w:lang w:val="en-GB"/>
              </w:rPr>
            </w:pPr>
            <w:r w:rsidRPr="00051DA4">
              <w:rPr>
                <w:rFonts w:asciiTheme="minorHAnsi" w:eastAsia="Verdana" w:hAnsiTheme="minorHAnsi" w:cstheme="minorHAnsi"/>
                <w:color w:val="252423"/>
                <w:sz w:val="22"/>
                <w:szCs w:val="22"/>
                <w:lang w:val="en-GB"/>
              </w:rPr>
              <w:t xml:space="preserve"> </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7DA84E" w14:textId="77777777" w:rsidR="00B15D03" w:rsidRPr="00051DA4" w:rsidRDefault="00B15D03" w:rsidP="008E1FEF">
            <w:pPr>
              <w:spacing w:line="276" w:lineRule="auto"/>
              <w:rPr>
                <w:rFonts w:asciiTheme="minorHAnsi" w:eastAsia="Verdana" w:hAnsiTheme="minorHAnsi" w:cstheme="minorHAnsi"/>
                <w:color w:val="252423"/>
                <w:sz w:val="22"/>
                <w:szCs w:val="22"/>
                <w:lang w:val="en-GB"/>
              </w:rPr>
            </w:pPr>
            <w:r w:rsidRPr="00051DA4">
              <w:rPr>
                <w:rFonts w:asciiTheme="minorHAnsi" w:eastAsia="Verdana" w:hAnsiTheme="minorHAnsi" w:cstheme="minorHAnsi"/>
                <w:color w:val="252423"/>
                <w:sz w:val="22"/>
                <w:szCs w:val="22"/>
                <w:lang w:val="en-GB"/>
              </w:rPr>
              <w:t xml:space="preserve"> </w:t>
            </w:r>
          </w:p>
        </w:tc>
      </w:tr>
      <w:tr w:rsidR="00B15D03" w:rsidRPr="00311F7A" w14:paraId="00A177D0" w14:textId="77777777" w:rsidTr="00051DA4">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13F214" w14:textId="77777777" w:rsidR="00B15D03" w:rsidRPr="00051DA4" w:rsidRDefault="00B15D03" w:rsidP="008E1FEF">
            <w:pPr>
              <w:spacing w:line="276" w:lineRule="auto"/>
              <w:rPr>
                <w:rFonts w:asciiTheme="minorHAnsi" w:eastAsia="Verdana" w:hAnsiTheme="minorHAnsi" w:cstheme="minorHAnsi"/>
                <w:color w:val="252423"/>
                <w:sz w:val="22"/>
                <w:szCs w:val="22"/>
                <w:lang w:val="en-GB"/>
              </w:rPr>
            </w:pPr>
            <w:r w:rsidRPr="00051DA4">
              <w:rPr>
                <w:rFonts w:asciiTheme="minorHAnsi" w:eastAsia="Verdana" w:hAnsiTheme="minorHAnsi" w:cstheme="minorHAnsi"/>
                <w:color w:val="252423"/>
                <w:sz w:val="22"/>
                <w:szCs w:val="22"/>
                <w:lang w:val="en-GB"/>
              </w:rPr>
              <w:lastRenderedPageBreak/>
              <w:t xml:space="preserve"> </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3A9B8A" w14:textId="77777777" w:rsidR="00B15D03" w:rsidRPr="00051DA4" w:rsidRDefault="00B15D03" w:rsidP="008E1FEF">
            <w:pPr>
              <w:spacing w:line="276" w:lineRule="auto"/>
              <w:rPr>
                <w:rFonts w:asciiTheme="minorHAnsi" w:eastAsia="Verdana" w:hAnsiTheme="minorHAnsi" w:cstheme="minorHAnsi"/>
                <w:color w:val="252423"/>
                <w:sz w:val="22"/>
                <w:szCs w:val="22"/>
                <w:lang w:val="en-GB"/>
              </w:rPr>
            </w:pPr>
            <w:r w:rsidRPr="00051DA4">
              <w:rPr>
                <w:rFonts w:asciiTheme="minorHAnsi" w:eastAsia="Verdana" w:hAnsiTheme="minorHAnsi" w:cstheme="minorHAnsi"/>
                <w:color w:val="252423"/>
                <w:sz w:val="22"/>
                <w:szCs w:val="22"/>
                <w:lang w:val="en-GB"/>
              </w:rPr>
              <w:t xml:space="preserve"> </w:t>
            </w:r>
          </w:p>
        </w:tc>
        <w:tc>
          <w:tcPr>
            <w:tcW w:w="30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6DF8C5" w14:textId="77777777" w:rsidR="00B15D03" w:rsidRPr="00051DA4" w:rsidRDefault="00B15D03" w:rsidP="008E1FEF">
            <w:pPr>
              <w:spacing w:line="276" w:lineRule="auto"/>
              <w:rPr>
                <w:rFonts w:asciiTheme="minorHAnsi" w:eastAsia="Verdana" w:hAnsiTheme="minorHAnsi" w:cstheme="minorHAnsi"/>
                <w:color w:val="252423"/>
                <w:sz w:val="22"/>
                <w:szCs w:val="22"/>
                <w:lang w:val="en-GB"/>
              </w:rPr>
            </w:pPr>
            <w:r w:rsidRPr="00051DA4">
              <w:rPr>
                <w:rFonts w:asciiTheme="minorHAnsi" w:eastAsia="Verdana" w:hAnsiTheme="minorHAnsi" w:cstheme="minorHAnsi"/>
                <w:color w:val="252423"/>
                <w:sz w:val="22"/>
                <w:szCs w:val="22"/>
                <w:lang w:val="en-GB"/>
              </w:rPr>
              <w:t xml:space="preserve"> </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ED45F4" w14:textId="77777777" w:rsidR="00B15D03" w:rsidRPr="00051DA4" w:rsidRDefault="00B15D03" w:rsidP="008E1FEF">
            <w:pPr>
              <w:spacing w:line="276" w:lineRule="auto"/>
              <w:rPr>
                <w:rFonts w:asciiTheme="minorHAnsi" w:eastAsia="Verdana" w:hAnsiTheme="minorHAnsi" w:cstheme="minorHAnsi"/>
                <w:color w:val="252423"/>
                <w:sz w:val="22"/>
                <w:szCs w:val="22"/>
                <w:lang w:val="en-GB"/>
              </w:rPr>
            </w:pPr>
            <w:r w:rsidRPr="00051DA4">
              <w:rPr>
                <w:rFonts w:asciiTheme="minorHAnsi" w:eastAsia="Verdana" w:hAnsiTheme="minorHAnsi" w:cstheme="minorHAnsi"/>
                <w:color w:val="252423"/>
                <w:sz w:val="22"/>
                <w:szCs w:val="22"/>
                <w:lang w:val="en-GB"/>
              </w:rPr>
              <w:t xml:space="preserve"> </w:t>
            </w:r>
          </w:p>
        </w:tc>
      </w:tr>
      <w:tr w:rsidR="00B15D03" w:rsidRPr="00311F7A" w14:paraId="3EA614BB" w14:textId="77777777" w:rsidTr="00051DA4">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7E15B1" w14:textId="77777777" w:rsidR="00B15D03" w:rsidRPr="00051DA4" w:rsidRDefault="00B15D03" w:rsidP="008E1FEF">
            <w:pPr>
              <w:spacing w:line="276" w:lineRule="auto"/>
              <w:rPr>
                <w:rFonts w:asciiTheme="minorHAnsi" w:eastAsia="Verdana" w:hAnsiTheme="minorHAnsi" w:cstheme="minorHAnsi"/>
                <w:color w:val="252423"/>
                <w:sz w:val="22"/>
                <w:szCs w:val="22"/>
                <w:lang w:val="en-GB"/>
              </w:rPr>
            </w:pPr>
            <w:r w:rsidRPr="00051DA4">
              <w:rPr>
                <w:rFonts w:asciiTheme="minorHAnsi" w:eastAsia="Verdana" w:hAnsiTheme="minorHAnsi" w:cstheme="minorHAnsi"/>
                <w:color w:val="252423"/>
                <w:sz w:val="22"/>
                <w:szCs w:val="22"/>
                <w:lang w:val="en-GB"/>
              </w:rPr>
              <w:t xml:space="preserve"> </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130ACE" w14:textId="77777777" w:rsidR="00B15D03" w:rsidRPr="00051DA4" w:rsidRDefault="00B15D03" w:rsidP="008E1FEF">
            <w:pPr>
              <w:spacing w:line="276" w:lineRule="auto"/>
              <w:rPr>
                <w:rFonts w:asciiTheme="minorHAnsi" w:eastAsia="Verdana" w:hAnsiTheme="minorHAnsi" w:cstheme="minorHAnsi"/>
                <w:color w:val="252423"/>
                <w:sz w:val="22"/>
                <w:szCs w:val="22"/>
                <w:lang w:val="en-GB"/>
              </w:rPr>
            </w:pPr>
            <w:r w:rsidRPr="00051DA4">
              <w:rPr>
                <w:rFonts w:asciiTheme="minorHAnsi" w:eastAsia="Verdana" w:hAnsiTheme="minorHAnsi" w:cstheme="minorHAnsi"/>
                <w:color w:val="252423"/>
                <w:sz w:val="22"/>
                <w:szCs w:val="22"/>
                <w:lang w:val="en-GB"/>
              </w:rPr>
              <w:t xml:space="preserve"> </w:t>
            </w:r>
          </w:p>
        </w:tc>
        <w:tc>
          <w:tcPr>
            <w:tcW w:w="30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926E87" w14:textId="77777777" w:rsidR="00B15D03" w:rsidRPr="00051DA4" w:rsidRDefault="00B15D03" w:rsidP="008E1FEF">
            <w:pPr>
              <w:spacing w:line="276" w:lineRule="auto"/>
              <w:rPr>
                <w:rFonts w:asciiTheme="minorHAnsi" w:eastAsia="Verdana" w:hAnsiTheme="minorHAnsi" w:cstheme="minorHAnsi"/>
                <w:color w:val="252423"/>
                <w:sz w:val="22"/>
                <w:szCs w:val="22"/>
                <w:lang w:val="en-GB"/>
              </w:rPr>
            </w:pPr>
            <w:r w:rsidRPr="00051DA4">
              <w:rPr>
                <w:rFonts w:asciiTheme="minorHAnsi" w:eastAsia="Verdana" w:hAnsiTheme="minorHAnsi" w:cstheme="minorHAnsi"/>
                <w:color w:val="252423"/>
                <w:sz w:val="22"/>
                <w:szCs w:val="22"/>
                <w:lang w:val="en-GB"/>
              </w:rPr>
              <w:t xml:space="preserve"> </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A72E40" w14:textId="77777777" w:rsidR="00B15D03" w:rsidRPr="00051DA4" w:rsidRDefault="00B15D03" w:rsidP="008E1FEF">
            <w:pPr>
              <w:spacing w:line="276" w:lineRule="auto"/>
              <w:rPr>
                <w:rFonts w:asciiTheme="minorHAnsi" w:eastAsia="Verdana" w:hAnsiTheme="minorHAnsi" w:cstheme="minorHAnsi"/>
                <w:color w:val="252423"/>
                <w:sz w:val="22"/>
                <w:szCs w:val="22"/>
                <w:lang w:val="en-GB"/>
              </w:rPr>
            </w:pPr>
            <w:r w:rsidRPr="00051DA4">
              <w:rPr>
                <w:rFonts w:asciiTheme="minorHAnsi" w:eastAsia="Verdana" w:hAnsiTheme="minorHAnsi" w:cstheme="minorHAnsi"/>
                <w:color w:val="252423"/>
                <w:sz w:val="22"/>
                <w:szCs w:val="22"/>
                <w:lang w:val="en-GB"/>
              </w:rPr>
              <w:t xml:space="preserve"> </w:t>
            </w:r>
          </w:p>
        </w:tc>
      </w:tr>
    </w:tbl>
    <w:p w14:paraId="44EAE1B8" w14:textId="0EF32135" w:rsidR="00B15D03" w:rsidRPr="008B0A37" w:rsidRDefault="00051DA4" w:rsidP="00B15D03">
      <w:pPr>
        <w:tabs>
          <w:tab w:val="left" w:pos="0"/>
          <w:tab w:val="left" w:pos="426"/>
        </w:tabs>
        <w:spacing w:line="276" w:lineRule="auto"/>
        <w:rPr>
          <w:rFonts w:asciiTheme="minorHAnsi" w:hAnsiTheme="minorHAnsi" w:cstheme="minorHAnsi"/>
          <w:color w:val="252423"/>
          <w:lang w:val="en-US"/>
        </w:rPr>
      </w:pPr>
      <w:r w:rsidRPr="00051DA4">
        <w:rPr>
          <w:rFonts w:asciiTheme="minorHAnsi" w:eastAsia="Verdana" w:hAnsiTheme="minorHAnsi" w:cstheme="minorHAnsi"/>
          <w:color w:val="252423"/>
          <w:sz w:val="22"/>
          <w:szCs w:val="22"/>
          <w:lang w:val="en-GB"/>
        </w:rPr>
        <w:t>*/ delete as appropriate</w:t>
      </w:r>
    </w:p>
    <w:p w14:paraId="42235751" w14:textId="77777777" w:rsidR="00C037A5" w:rsidRPr="008B0A37" w:rsidRDefault="00C037A5" w:rsidP="00B15D03">
      <w:pPr>
        <w:tabs>
          <w:tab w:val="left" w:pos="0"/>
          <w:tab w:val="left" w:pos="426"/>
        </w:tabs>
        <w:spacing w:line="276" w:lineRule="auto"/>
        <w:rPr>
          <w:rFonts w:asciiTheme="minorHAnsi" w:hAnsiTheme="minorHAnsi" w:cstheme="minorHAnsi"/>
          <w:color w:val="252423"/>
          <w:lang w:val="en-US"/>
        </w:rPr>
      </w:pPr>
    </w:p>
    <w:p w14:paraId="162380D8" w14:textId="77777777" w:rsidR="00C037A5" w:rsidRPr="008B0A37" w:rsidRDefault="00C037A5" w:rsidP="00B15D03">
      <w:pPr>
        <w:tabs>
          <w:tab w:val="left" w:pos="0"/>
          <w:tab w:val="left" w:pos="426"/>
        </w:tabs>
        <w:spacing w:line="276" w:lineRule="auto"/>
        <w:rPr>
          <w:rFonts w:asciiTheme="minorHAnsi" w:hAnsiTheme="minorHAnsi" w:cstheme="minorHAnsi"/>
          <w:color w:val="252423"/>
          <w:lang w:val="en-US"/>
        </w:rPr>
      </w:pPr>
    </w:p>
    <w:p w14:paraId="01E23560" w14:textId="233D03D4" w:rsidR="00B15D03" w:rsidRPr="008B0A37" w:rsidRDefault="00237B47" w:rsidP="00B15D03">
      <w:pPr>
        <w:ind w:left="5664"/>
        <w:jc w:val="center"/>
        <w:rPr>
          <w:rFonts w:asciiTheme="minorHAnsi" w:hAnsiTheme="minorHAnsi" w:cstheme="minorHAnsi"/>
          <w:sz w:val="15"/>
          <w:szCs w:val="15"/>
          <w:lang w:val="en-US"/>
        </w:rPr>
      </w:pPr>
      <w:r w:rsidRPr="008B0A37">
        <w:rPr>
          <w:rFonts w:asciiTheme="minorHAnsi" w:hAnsiTheme="minorHAnsi" w:cstheme="minorHAnsi"/>
          <w:sz w:val="15"/>
          <w:szCs w:val="15"/>
          <w:lang w:val="en-US"/>
        </w:rPr>
        <w:t xml:space="preserve">         </w:t>
      </w:r>
      <w:r w:rsidR="00B15D03" w:rsidRPr="008B0A37">
        <w:rPr>
          <w:rFonts w:asciiTheme="minorHAnsi" w:hAnsiTheme="minorHAnsi" w:cstheme="minorHAnsi"/>
          <w:sz w:val="15"/>
          <w:szCs w:val="15"/>
          <w:lang w:val="en-US"/>
        </w:rPr>
        <w:t>…………………</w:t>
      </w:r>
      <w:r w:rsidR="001E6004" w:rsidRPr="008B0A37">
        <w:rPr>
          <w:rFonts w:asciiTheme="minorHAnsi" w:hAnsiTheme="minorHAnsi" w:cstheme="minorHAnsi"/>
          <w:sz w:val="15"/>
          <w:szCs w:val="15"/>
          <w:lang w:val="en-US"/>
        </w:rPr>
        <w:t>……..</w:t>
      </w:r>
      <w:r w:rsidR="00B15D03" w:rsidRPr="008B0A37">
        <w:rPr>
          <w:rFonts w:asciiTheme="minorHAnsi" w:hAnsiTheme="minorHAnsi" w:cstheme="minorHAnsi"/>
          <w:sz w:val="15"/>
          <w:szCs w:val="15"/>
          <w:lang w:val="en-US"/>
        </w:rPr>
        <w:t>….……</w:t>
      </w:r>
    </w:p>
    <w:p w14:paraId="5E265C12" w14:textId="727F4CFC" w:rsidR="00B15D03" w:rsidRPr="00051DA4" w:rsidRDefault="00B15D03" w:rsidP="00B15D03">
      <w:pPr>
        <w:tabs>
          <w:tab w:val="left" w:pos="0"/>
          <w:tab w:val="left" w:pos="426"/>
        </w:tabs>
        <w:spacing w:line="276" w:lineRule="auto"/>
        <w:rPr>
          <w:rFonts w:asciiTheme="minorHAnsi" w:hAnsiTheme="minorHAnsi" w:cstheme="minorHAnsi"/>
          <w:color w:val="252423"/>
          <w:lang w:val="en-GB"/>
        </w:rPr>
      </w:pPr>
      <w:r w:rsidRPr="008B0A37">
        <w:rPr>
          <w:rFonts w:asciiTheme="minorHAnsi" w:hAnsiTheme="minorHAnsi" w:cstheme="minorHAnsi"/>
          <w:sz w:val="15"/>
          <w:szCs w:val="15"/>
          <w:lang w:val="en-US"/>
        </w:rPr>
        <w:tab/>
      </w:r>
      <w:r w:rsidRPr="008B0A37">
        <w:rPr>
          <w:rFonts w:asciiTheme="minorHAnsi" w:hAnsiTheme="minorHAnsi" w:cstheme="minorHAnsi"/>
          <w:sz w:val="15"/>
          <w:szCs w:val="15"/>
          <w:lang w:val="en-US"/>
        </w:rPr>
        <w:tab/>
      </w:r>
      <w:r w:rsidRPr="008B0A37">
        <w:rPr>
          <w:rFonts w:asciiTheme="minorHAnsi" w:hAnsiTheme="minorHAnsi" w:cstheme="minorHAnsi"/>
          <w:sz w:val="15"/>
          <w:szCs w:val="15"/>
          <w:lang w:val="en-US"/>
        </w:rPr>
        <w:tab/>
      </w:r>
      <w:r w:rsidRPr="008B0A37">
        <w:rPr>
          <w:rFonts w:asciiTheme="minorHAnsi" w:hAnsiTheme="minorHAnsi" w:cstheme="minorHAnsi"/>
          <w:sz w:val="15"/>
          <w:szCs w:val="15"/>
          <w:lang w:val="en-US"/>
        </w:rPr>
        <w:tab/>
      </w:r>
      <w:r w:rsidRPr="008B0A37">
        <w:rPr>
          <w:rFonts w:asciiTheme="minorHAnsi" w:hAnsiTheme="minorHAnsi" w:cstheme="minorHAnsi"/>
          <w:sz w:val="15"/>
          <w:szCs w:val="15"/>
          <w:lang w:val="en-US"/>
        </w:rPr>
        <w:tab/>
      </w:r>
      <w:r w:rsidRPr="008B0A37">
        <w:rPr>
          <w:rFonts w:asciiTheme="minorHAnsi" w:hAnsiTheme="minorHAnsi" w:cstheme="minorHAnsi"/>
          <w:sz w:val="15"/>
          <w:szCs w:val="15"/>
          <w:lang w:val="en-US"/>
        </w:rPr>
        <w:tab/>
      </w:r>
      <w:r w:rsidRPr="008B0A37">
        <w:rPr>
          <w:rFonts w:asciiTheme="minorHAnsi" w:hAnsiTheme="minorHAnsi" w:cstheme="minorHAnsi"/>
          <w:sz w:val="15"/>
          <w:szCs w:val="15"/>
          <w:lang w:val="en-US"/>
        </w:rPr>
        <w:tab/>
      </w:r>
      <w:r w:rsidRPr="008B0A37">
        <w:rPr>
          <w:rFonts w:asciiTheme="minorHAnsi" w:hAnsiTheme="minorHAnsi" w:cstheme="minorHAnsi"/>
          <w:sz w:val="15"/>
          <w:szCs w:val="15"/>
          <w:lang w:val="en-US"/>
        </w:rPr>
        <w:tab/>
      </w:r>
      <w:r w:rsidRPr="008B0A37">
        <w:rPr>
          <w:rFonts w:asciiTheme="minorHAnsi" w:hAnsiTheme="minorHAnsi" w:cstheme="minorHAnsi"/>
          <w:sz w:val="15"/>
          <w:szCs w:val="15"/>
          <w:lang w:val="en-US"/>
        </w:rPr>
        <w:tab/>
      </w:r>
      <w:r w:rsidRPr="008B0A37">
        <w:rPr>
          <w:rFonts w:asciiTheme="minorHAnsi" w:hAnsiTheme="minorHAnsi" w:cstheme="minorHAnsi"/>
          <w:sz w:val="15"/>
          <w:szCs w:val="15"/>
          <w:lang w:val="en-US"/>
        </w:rPr>
        <w:tab/>
      </w:r>
      <w:r w:rsidRPr="008B0A37">
        <w:rPr>
          <w:rFonts w:asciiTheme="minorHAnsi" w:hAnsiTheme="minorHAnsi" w:cstheme="minorHAnsi"/>
          <w:sz w:val="15"/>
          <w:szCs w:val="15"/>
          <w:lang w:val="en-US"/>
        </w:rPr>
        <w:tab/>
      </w:r>
      <w:r w:rsidR="00051DA4" w:rsidRPr="00051DA4">
        <w:rPr>
          <w:rFonts w:asciiTheme="minorHAnsi" w:hAnsiTheme="minorHAnsi" w:cstheme="minorHAnsi"/>
          <w:sz w:val="15"/>
          <w:szCs w:val="15"/>
          <w:lang w:val="en-GB"/>
        </w:rPr>
        <w:t>/date, signature/</w:t>
      </w:r>
    </w:p>
    <w:p w14:paraId="5120E354" w14:textId="00A7013A" w:rsidR="00B15D03" w:rsidRPr="00051DA4" w:rsidRDefault="00B15D03">
      <w:pPr>
        <w:rPr>
          <w:rFonts w:asciiTheme="minorHAnsi" w:eastAsia="Calibri" w:hAnsiTheme="minorHAnsi" w:cstheme="minorHAnsi"/>
          <w:b/>
          <w:bCs/>
          <w:i/>
          <w:iCs/>
          <w:sz w:val="22"/>
          <w:szCs w:val="22"/>
          <w:lang w:val="en-GB"/>
        </w:rPr>
      </w:pPr>
    </w:p>
    <w:p w14:paraId="5B6266E2" w14:textId="6A453BD3" w:rsidR="00051DA4" w:rsidRPr="00051DA4" w:rsidRDefault="00051DA4" w:rsidP="00051DA4">
      <w:pPr>
        <w:jc w:val="center"/>
        <w:rPr>
          <w:rFonts w:asciiTheme="minorHAnsi" w:hAnsiTheme="minorHAnsi" w:cstheme="minorHAnsi"/>
          <w:b/>
          <w:bCs/>
          <w:sz w:val="18"/>
          <w:szCs w:val="18"/>
          <w:lang w:val="en-GB"/>
        </w:rPr>
      </w:pPr>
      <w:r w:rsidRPr="00051DA4">
        <w:rPr>
          <w:rFonts w:asciiTheme="minorHAnsi" w:hAnsiTheme="minorHAnsi" w:cstheme="minorHAnsi"/>
          <w:b/>
          <w:bCs/>
          <w:sz w:val="18"/>
          <w:szCs w:val="18"/>
          <w:lang w:val="en-GB"/>
        </w:rPr>
        <w:t>NOTE: The document must be signed (with a qualified signature) by a person authorized to represent the company, along with the attachment of documents confirming this authorization in accordance with the requirements specified in the STO</w:t>
      </w:r>
    </w:p>
    <w:p w14:paraId="755550CA" w14:textId="6911C87C" w:rsidR="00B15D03" w:rsidRPr="00051DA4" w:rsidRDefault="00B15D03">
      <w:pPr>
        <w:rPr>
          <w:rFonts w:asciiTheme="minorHAnsi" w:eastAsia="Calibri" w:hAnsiTheme="minorHAnsi" w:cstheme="minorHAnsi"/>
          <w:b/>
          <w:bCs/>
          <w:i/>
          <w:iCs/>
          <w:sz w:val="22"/>
          <w:szCs w:val="22"/>
          <w:lang w:val="en-GB"/>
        </w:rPr>
      </w:pPr>
    </w:p>
    <w:p w14:paraId="27F00834" w14:textId="77777777" w:rsidR="00051DA4" w:rsidRDefault="00051DA4">
      <w:pPr>
        <w:jc w:val="left"/>
        <w:rPr>
          <w:rFonts w:asciiTheme="minorHAnsi" w:eastAsia="Calibri" w:hAnsiTheme="minorHAnsi" w:cstheme="minorHAnsi"/>
          <w:b/>
          <w:bCs/>
          <w:sz w:val="22"/>
          <w:szCs w:val="22"/>
          <w:u w:val="single"/>
          <w:lang w:val="en-GB"/>
        </w:rPr>
      </w:pPr>
      <w:r>
        <w:rPr>
          <w:rFonts w:asciiTheme="minorHAnsi" w:hAnsiTheme="minorHAnsi" w:cstheme="minorHAnsi"/>
          <w:i/>
          <w:iCs/>
          <w:sz w:val="22"/>
          <w:szCs w:val="22"/>
          <w:u w:val="single"/>
          <w:lang w:val="en-GB"/>
        </w:rPr>
        <w:br w:type="page"/>
      </w:r>
    </w:p>
    <w:p w14:paraId="70C71B08" w14:textId="596A6C10" w:rsidR="007016B5" w:rsidRPr="00051DA4" w:rsidRDefault="00051DA4" w:rsidP="00DE38F5">
      <w:pPr>
        <w:pStyle w:val="Nagwek2"/>
        <w:ind w:left="2127" w:firstLine="709"/>
        <w:jc w:val="right"/>
        <w:rPr>
          <w:rFonts w:asciiTheme="minorHAnsi" w:hAnsiTheme="minorHAnsi" w:cstheme="minorHAnsi"/>
          <w:i w:val="0"/>
          <w:iCs w:val="0"/>
          <w:sz w:val="22"/>
          <w:szCs w:val="22"/>
          <w:u w:val="single"/>
          <w:lang w:val="en-GB"/>
        </w:rPr>
      </w:pPr>
      <w:bookmarkStart w:id="45" w:name="_Toc174528337"/>
      <w:bookmarkEnd w:id="41"/>
      <w:bookmarkEnd w:id="42"/>
      <w:bookmarkEnd w:id="43"/>
      <w:r w:rsidRPr="00051DA4">
        <w:rPr>
          <w:rFonts w:asciiTheme="minorHAnsi" w:hAnsiTheme="minorHAnsi" w:cstheme="minorHAnsi"/>
          <w:i w:val="0"/>
          <w:iCs w:val="0"/>
          <w:sz w:val="22"/>
          <w:szCs w:val="22"/>
          <w:u w:val="single"/>
          <w:lang w:val="en-GB"/>
        </w:rPr>
        <w:lastRenderedPageBreak/>
        <w:t xml:space="preserve">Appendix No. </w:t>
      </w:r>
      <w:r>
        <w:rPr>
          <w:rFonts w:asciiTheme="minorHAnsi" w:hAnsiTheme="minorHAnsi" w:cstheme="minorHAnsi"/>
          <w:i w:val="0"/>
          <w:iCs w:val="0"/>
          <w:sz w:val="22"/>
          <w:szCs w:val="22"/>
          <w:u w:val="single"/>
          <w:lang w:val="en-GB"/>
        </w:rPr>
        <w:t>7</w:t>
      </w:r>
      <w:r w:rsidRPr="00051DA4">
        <w:rPr>
          <w:rFonts w:asciiTheme="minorHAnsi" w:hAnsiTheme="minorHAnsi" w:cstheme="minorHAnsi"/>
          <w:i w:val="0"/>
          <w:iCs w:val="0"/>
          <w:sz w:val="22"/>
          <w:szCs w:val="22"/>
          <w:u w:val="single"/>
          <w:lang w:val="en-GB"/>
        </w:rPr>
        <w:t xml:space="preserve"> to the STO</w:t>
      </w:r>
      <w:bookmarkEnd w:id="45"/>
    </w:p>
    <w:p w14:paraId="245DB4B8" w14:textId="77777777" w:rsidR="00051DA4" w:rsidRPr="00051DA4" w:rsidRDefault="00051DA4" w:rsidP="00051DA4">
      <w:pPr>
        <w:spacing w:line="276" w:lineRule="auto"/>
        <w:rPr>
          <w:rFonts w:asciiTheme="minorHAnsi" w:hAnsiTheme="minorHAnsi" w:cstheme="minorHAnsi"/>
          <w:sz w:val="22"/>
          <w:szCs w:val="22"/>
          <w:lang w:val="en-GB"/>
        </w:rPr>
      </w:pPr>
      <w:r w:rsidRPr="00051DA4">
        <w:rPr>
          <w:rFonts w:asciiTheme="minorHAnsi" w:hAnsiTheme="minorHAnsi" w:cstheme="minorHAnsi"/>
          <w:sz w:val="22"/>
          <w:szCs w:val="22"/>
          <w:lang w:val="en-GB"/>
        </w:rPr>
        <w:t>Full Name of Contractor:</w:t>
      </w:r>
    </w:p>
    <w:p w14:paraId="39EABE8D" w14:textId="77777777" w:rsidR="00051DA4" w:rsidRPr="00051DA4" w:rsidRDefault="00051DA4" w:rsidP="00051DA4">
      <w:pPr>
        <w:spacing w:line="276" w:lineRule="auto"/>
        <w:rPr>
          <w:rFonts w:asciiTheme="minorHAnsi" w:hAnsiTheme="minorHAnsi" w:cstheme="minorHAnsi"/>
          <w:sz w:val="22"/>
          <w:szCs w:val="22"/>
          <w:lang w:val="en-GB"/>
        </w:rPr>
      </w:pPr>
      <w:r w:rsidRPr="00051DA4">
        <w:rPr>
          <w:rFonts w:asciiTheme="minorHAnsi" w:hAnsiTheme="minorHAnsi" w:cstheme="minorHAnsi"/>
          <w:sz w:val="22"/>
          <w:szCs w:val="22"/>
          <w:lang w:val="en-GB"/>
        </w:rPr>
        <w:t>................................................................................................................</w:t>
      </w:r>
    </w:p>
    <w:p w14:paraId="7D9CFA8A" w14:textId="77777777" w:rsidR="00051DA4" w:rsidRPr="00051DA4" w:rsidRDefault="00051DA4" w:rsidP="00051DA4">
      <w:pPr>
        <w:spacing w:line="276" w:lineRule="auto"/>
        <w:rPr>
          <w:rFonts w:asciiTheme="minorHAnsi" w:hAnsiTheme="minorHAnsi" w:cstheme="minorHAnsi"/>
          <w:sz w:val="22"/>
          <w:szCs w:val="22"/>
          <w:lang w:val="en-GB"/>
        </w:rPr>
      </w:pPr>
      <w:r w:rsidRPr="00051DA4">
        <w:rPr>
          <w:rFonts w:asciiTheme="minorHAnsi" w:hAnsiTheme="minorHAnsi" w:cstheme="minorHAnsi"/>
          <w:sz w:val="22"/>
          <w:szCs w:val="22"/>
          <w:lang w:val="en-GB"/>
        </w:rPr>
        <w:t>................................................................................................................</w:t>
      </w:r>
    </w:p>
    <w:p w14:paraId="0A447FBD" w14:textId="77777777" w:rsidR="00051DA4" w:rsidRPr="00051DA4" w:rsidRDefault="00051DA4" w:rsidP="00051DA4">
      <w:pPr>
        <w:spacing w:line="276" w:lineRule="auto"/>
        <w:rPr>
          <w:rFonts w:asciiTheme="minorHAnsi" w:hAnsiTheme="minorHAnsi" w:cstheme="minorHAnsi"/>
          <w:sz w:val="22"/>
          <w:szCs w:val="22"/>
          <w:lang w:val="en-GB"/>
        </w:rPr>
      </w:pPr>
      <w:r w:rsidRPr="00051DA4">
        <w:rPr>
          <w:rFonts w:asciiTheme="minorHAnsi" w:hAnsiTheme="minorHAnsi" w:cstheme="minorHAnsi"/>
          <w:sz w:val="22"/>
          <w:szCs w:val="22"/>
          <w:lang w:val="en-GB"/>
        </w:rPr>
        <w:t>Address: ...........................................................................................</w:t>
      </w:r>
    </w:p>
    <w:p w14:paraId="00E53607" w14:textId="77777777" w:rsidR="00051DA4" w:rsidRPr="00051DA4" w:rsidRDefault="00051DA4" w:rsidP="00051DA4">
      <w:pPr>
        <w:spacing w:line="276" w:lineRule="auto"/>
        <w:rPr>
          <w:rFonts w:asciiTheme="minorHAnsi" w:hAnsiTheme="minorHAnsi" w:cstheme="minorHAnsi"/>
          <w:sz w:val="22"/>
          <w:szCs w:val="22"/>
          <w:lang w:val="en-GB"/>
        </w:rPr>
      </w:pPr>
      <w:r w:rsidRPr="00051DA4">
        <w:rPr>
          <w:rFonts w:asciiTheme="minorHAnsi" w:hAnsiTheme="minorHAnsi" w:cstheme="minorHAnsi"/>
          <w:sz w:val="22"/>
          <w:szCs w:val="22"/>
          <w:lang w:val="en-GB"/>
        </w:rPr>
        <w:t>(zip code, city, street, house number)</w:t>
      </w:r>
    </w:p>
    <w:p w14:paraId="74565F24" w14:textId="77777777" w:rsidR="00051DA4" w:rsidRPr="00051DA4" w:rsidRDefault="00051DA4" w:rsidP="00051DA4">
      <w:pPr>
        <w:jc w:val="right"/>
        <w:rPr>
          <w:rFonts w:asciiTheme="minorHAnsi" w:eastAsia="Verdana" w:hAnsiTheme="minorHAnsi" w:cstheme="minorHAnsi"/>
          <w:sz w:val="22"/>
          <w:szCs w:val="22"/>
          <w:lang w:val="en-GB"/>
        </w:rPr>
      </w:pPr>
      <w:r w:rsidRPr="00051DA4">
        <w:rPr>
          <w:rFonts w:asciiTheme="minorHAnsi" w:eastAsia="Verdana" w:hAnsiTheme="minorHAnsi" w:cstheme="minorHAnsi"/>
          <w:sz w:val="22"/>
          <w:szCs w:val="22"/>
          <w:lang w:val="en-GB"/>
        </w:rPr>
        <w:t xml:space="preserve"> </w:t>
      </w:r>
    </w:p>
    <w:p w14:paraId="308CD58D" w14:textId="77777777" w:rsidR="00051DA4" w:rsidRPr="00051DA4" w:rsidRDefault="00051DA4" w:rsidP="00051DA4">
      <w:pPr>
        <w:jc w:val="center"/>
        <w:rPr>
          <w:rFonts w:asciiTheme="minorHAnsi" w:eastAsia="Verdana" w:hAnsiTheme="minorHAnsi" w:cstheme="minorHAnsi"/>
          <w:sz w:val="22"/>
          <w:szCs w:val="22"/>
          <w:lang w:val="en-GB"/>
        </w:rPr>
      </w:pPr>
    </w:p>
    <w:p w14:paraId="25E94FC6" w14:textId="77777777" w:rsidR="00051DA4" w:rsidRPr="00051DA4" w:rsidRDefault="00051DA4" w:rsidP="00051DA4">
      <w:pPr>
        <w:rPr>
          <w:b/>
          <w:bCs/>
          <w:lang w:val="en-GB"/>
        </w:rPr>
      </w:pPr>
      <w:r w:rsidRPr="00051DA4">
        <w:rPr>
          <w:b/>
          <w:bCs/>
          <w:lang w:val="en-GB"/>
        </w:rPr>
        <w:t xml:space="preserve">Regarding: the open tender procedure for: </w:t>
      </w:r>
    </w:p>
    <w:p w14:paraId="02A638B3" w14:textId="77777777" w:rsidR="00051DA4" w:rsidRPr="00051DA4" w:rsidRDefault="00051DA4" w:rsidP="00051DA4">
      <w:pPr>
        <w:autoSpaceDE w:val="0"/>
        <w:autoSpaceDN w:val="0"/>
        <w:spacing w:before="40" w:after="40"/>
        <w:rPr>
          <w:rFonts w:asciiTheme="minorHAnsi" w:hAnsiTheme="minorHAnsi" w:cstheme="minorHAnsi"/>
          <w:sz w:val="22"/>
          <w:szCs w:val="22"/>
          <w:lang w:val="en-GB"/>
        </w:rPr>
      </w:pPr>
    </w:p>
    <w:p w14:paraId="3DD9CF5E" w14:textId="77777777" w:rsidR="00051DA4" w:rsidRPr="00051DA4" w:rsidRDefault="00051DA4" w:rsidP="00051DA4">
      <w:pPr>
        <w:jc w:val="center"/>
        <w:rPr>
          <w:b/>
          <w:bCs/>
          <w:lang w:val="en-GB"/>
        </w:rPr>
      </w:pPr>
      <w:r w:rsidRPr="00051DA4">
        <w:rPr>
          <w:b/>
          <w:bCs/>
          <w:lang w:val="en-GB"/>
        </w:rPr>
        <w:t>Supply of Biophysical Equipment:</w:t>
      </w:r>
    </w:p>
    <w:p w14:paraId="67F526A9" w14:textId="77777777" w:rsidR="00051DA4" w:rsidRPr="00051DA4" w:rsidRDefault="00051DA4" w:rsidP="00051DA4">
      <w:pPr>
        <w:jc w:val="center"/>
        <w:rPr>
          <w:b/>
          <w:bCs/>
          <w:lang w:val="en-GB"/>
        </w:rPr>
      </w:pPr>
      <w:r w:rsidRPr="00051DA4">
        <w:rPr>
          <w:b/>
          <w:bCs/>
          <w:lang w:val="en-GB"/>
        </w:rPr>
        <w:t>Sale, delivery, installation, and commissioning of a brand new mass photometer KPO9</w:t>
      </w:r>
    </w:p>
    <w:p w14:paraId="42D90640" w14:textId="77777777" w:rsidR="00051DA4" w:rsidRPr="00051DA4" w:rsidRDefault="00051DA4" w:rsidP="00051DA4">
      <w:pPr>
        <w:jc w:val="center"/>
        <w:rPr>
          <w:b/>
          <w:bCs/>
          <w:lang w:val="en-GB"/>
        </w:rPr>
      </w:pPr>
      <w:r w:rsidRPr="00051DA4">
        <w:rPr>
          <w:b/>
          <w:bCs/>
          <w:lang w:val="en-GB"/>
        </w:rPr>
        <w:t>Reference Number: ADZ.261.32.2024</w:t>
      </w:r>
    </w:p>
    <w:p w14:paraId="28BFC9F0" w14:textId="77777777" w:rsidR="008137DC" w:rsidRPr="008310DA" w:rsidRDefault="008137DC" w:rsidP="008137DC">
      <w:pPr>
        <w:spacing w:line="276" w:lineRule="auto"/>
        <w:jc w:val="center"/>
        <w:rPr>
          <w:b/>
          <w:bCs/>
          <w:lang w:val="en-GB"/>
        </w:rPr>
      </w:pPr>
    </w:p>
    <w:p w14:paraId="60705FEA" w14:textId="2422397C" w:rsidR="007016B5" w:rsidRPr="008310DA" w:rsidRDefault="008310DA" w:rsidP="008137DC">
      <w:pPr>
        <w:spacing w:line="276" w:lineRule="auto"/>
        <w:jc w:val="center"/>
        <w:rPr>
          <w:rFonts w:asciiTheme="minorHAnsi" w:eastAsia="Calibri" w:hAnsiTheme="minorHAnsi" w:cstheme="minorHAnsi"/>
          <w:b/>
          <w:bCs/>
          <w:sz w:val="22"/>
          <w:szCs w:val="22"/>
          <w:u w:val="single"/>
          <w:lang w:val="en-GB"/>
        </w:rPr>
      </w:pPr>
      <w:r w:rsidRPr="008310DA">
        <w:rPr>
          <w:rFonts w:asciiTheme="minorHAnsi" w:eastAsia="Calibri" w:hAnsiTheme="minorHAnsi" w:cstheme="minorHAnsi"/>
          <w:b/>
          <w:sz w:val="22"/>
          <w:szCs w:val="22"/>
          <w:u w:val="single"/>
          <w:lang w:val="en-GB"/>
        </w:rPr>
        <w:t>Contractor's Declaration as Referred to in §2(1)(7) and §3 of the Regulation of the Minister of Development, Labor, and Technology of December 23, 2020, on Subjective Evidence and Other Documents or Declarations That the Contracting Authority May Require from the Contractor</w:t>
      </w:r>
    </w:p>
    <w:p w14:paraId="521C805A" w14:textId="77777777" w:rsidR="007016B5" w:rsidRPr="008310DA" w:rsidRDefault="007016B5" w:rsidP="007016B5">
      <w:pPr>
        <w:rPr>
          <w:rFonts w:asciiTheme="minorHAnsi" w:eastAsia="Calibri" w:hAnsiTheme="minorHAnsi" w:cstheme="minorHAnsi"/>
          <w:sz w:val="22"/>
          <w:szCs w:val="22"/>
          <w:lang w:val="en-GB"/>
        </w:rPr>
      </w:pPr>
    </w:p>
    <w:p w14:paraId="2A74EF90" w14:textId="19A2DE66" w:rsidR="007016B5" w:rsidRPr="008310DA" w:rsidRDefault="008310DA" w:rsidP="008137DC">
      <w:pPr>
        <w:spacing w:line="360" w:lineRule="auto"/>
        <w:rPr>
          <w:rFonts w:asciiTheme="minorHAnsi" w:hAnsiTheme="minorHAnsi" w:cstheme="minorHAnsi"/>
          <w:sz w:val="22"/>
          <w:szCs w:val="22"/>
          <w:lang w:val="en-GB"/>
        </w:rPr>
      </w:pPr>
      <w:r w:rsidRPr="008310DA">
        <w:rPr>
          <w:rFonts w:asciiTheme="minorHAnsi" w:hAnsiTheme="minorHAnsi" w:cstheme="minorHAnsi"/>
          <w:sz w:val="22"/>
          <w:szCs w:val="22"/>
          <w:lang w:val="en-GB"/>
        </w:rPr>
        <w:t xml:space="preserve">Submitting an offer in the procedure for the </w:t>
      </w:r>
      <w:r w:rsidRPr="008310DA">
        <w:rPr>
          <w:rFonts w:asciiTheme="minorHAnsi" w:hAnsiTheme="minorHAnsi" w:cstheme="minorHAnsi"/>
          <w:b/>
          <w:bCs/>
          <w:sz w:val="22"/>
          <w:szCs w:val="22"/>
          <w:lang w:val="en-GB"/>
        </w:rPr>
        <w:t>Supply of Biophysical Equipment: sale, delivery, installation, and commissioning of a brand new KPO9 mass photometer, Reference Number: ADZ.261.32.2024, c</w:t>
      </w:r>
      <w:r w:rsidRPr="008310DA">
        <w:rPr>
          <w:rFonts w:asciiTheme="minorHAnsi" w:hAnsiTheme="minorHAnsi" w:cstheme="minorHAnsi"/>
          <w:sz w:val="22"/>
          <w:szCs w:val="22"/>
          <w:lang w:val="en-GB"/>
        </w:rPr>
        <w:t>onducted under an open tender procedure, we confirm the accuracy of the information contained in the declaration referred to in Article 125(1) of the Act regarding the grounds for exclusion from the procedure indicated by the contracting authority, as mentioned in</w:t>
      </w:r>
      <w:r w:rsidR="007016B5" w:rsidRPr="008310DA">
        <w:rPr>
          <w:rFonts w:asciiTheme="minorHAnsi" w:hAnsiTheme="minorHAnsi" w:cstheme="minorHAnsi"/>
          <w:sz w:val="22"/>
          <w:szCs w:val="22"/>
          <w:lang w:val="en-GB"/>
        </w:rPr>
        <w:t>:</w:t>
      </w:r>
    </w:p>
    <w:p w14:paraId="6E7F456D" w14:textId="77777777" w:rsidR="008310DA" w:rsidRDefault="008310DA" w:rsidP="007F2027">
      <w:pPr>
        <w:pStyle w:val="Akapitzlist"/>
        <w:numPr>
          <w:ilvl w:val="4"/>
          <w:numId w:val="8"/>
        </w:numPr>
        <w:spacing w:after="120" w:line="276" w:lineRule="auto"/>
        <w:ind w:left="709" w:hanging="709"/>
        <w:contextualSpacing w:val="0"/>
        <w:rPr>
          <w:rFonts w:asciiTheme="minorHAnsi" w:hAnsiTheme="minorHAnsi" w:cstheme="minorHAnsi"/>
          <w:sz w:val="22"/>
          <w:szCs w:val="22"/>
        </w:rPr>
      </w:pPr>
      <w:proofErr w:type="spellStart"/>
      <w:r w:rsidRPr="008310DA">
        <w:rPr>
          <w:rFonts w:asciiTheme="minorHAnsi" w:hAnsiTheme="minorHAnsi" w:cstheme="minorHAnsi"/>
          <w:sz w:val="22"/>
          <w:szCs w:val="22"/>
        </w:rPr>
        <w:t>Article</w:t>
      </w:r>
      <w:proofErr w:type="spellEnd"/>
      <w:r w:rsidRPr="008310DA">
        <w:rPr>
          <w:rFonts w:asciiTheme="minorHAnsi" w:hAnsiTheme="minorHAnsi" w:cstheme="minorHAnsi"/>
          <w:sz w:val="22"/>
          <w:szCs w:val="22"/>
        </w:rPr>
        <w:t xml:space="preserve"> 108(1)(3) of the </w:t>
      </w:r>
      <w:proofErr w:type="spellStart"/>
      <w:r w:rsidRPr="008310DA">
        <w:rPr>
          <w:rFonts w:asciiTheme="minorHAnsi" w:hAnsiTheme="minorHAnsi" w:cstheme="minorHAnsi"/>
          <w:sz w:val="22"/>
          <w:szCs w:val="22"/>
        </w:rPr>
        <w:t>Act</w:t>
      </w:r>
      <w:proofErr w:type="spellEnd"/>
      <w:r w:rsidRPr="008310DA">
        <w:rPr>
          <w:rFonts w:asciiTheme="minorHAnsi" w:hAnsiTheme="minorHAnsi" w:cstheme="minorHAnsi"/>
          <w:sz w:val="22"/>
          <w:szCs w:val="22"/>
        </w:rPr>
        <w:t>,</w:t>
      </w:r>
    </w:p>
    <w:p w14:paraId="0B094AED" w14:textId="68B5ECFF" w:rsidR="007016B5" w:rsidRPr="008310DA" w:rsidRDefault="008310DA" w:rsidP="007F2027">
      <w:pPr>
        <w:pStyle w:val="Akapitzlist"/>
        <w:numPr>
          <w:ilvl w:val="4"/>
          <w:numId w:val="8"/>
        </w:numPr>
        <w:spacing w:after="120" w:line="276" w:lineRule="auto"/>
        <w:ind w:left="709" w:hanging="709"/>
        <w:contextualSpacing w:val="0"/>
        <w:rPr>
          <w:rFonts w:asciiTheme="minorHAnsi" w:hAnsiTheme="minorHAnsi" w:cstheme="minorHAnsi"/>
          <w:sz w:val="22"/>
          <w:szCs w:val="22"/>
          <w:lang w:val="en-GB"/>
        </w:rPr>
      </w:pPr>
      <w:r w:rsidRPr="008310DA">
        <w:rPr>
          <w:rFonts w:asciiTheme="minorHAnsi" w:hAnsiTheme="minorHAnsi" w:cstheme="minorHAnsi"/>
          <w:sz w:val="22"/>
          <w:szCs w:val="22"/>
          <w:lang w:val="en-GB"/>
        </w:rPr>
        <w:t>Article 108(1)(4) of the Act, concerning the imposition of a prohibition on applying for a public contract as a preventive measure</w:t>
      </w:r>
      <w:r w:rsidR="007016B5" w:rsidRPr="008310DA">
        <w:rPr>
          <w:rFonts w:asciiTheme="minorHAnsi" w:hAnsiTheme="minorHAnsi" w:cstheme="minorHAnsi"/>
          <w:sz w:val="22"/>
          <w:szCs w:val="22"/>
          <w:lang w:val="en-GB"/>
        </w:rPr>
        <w:t>,</w:t>
      </w:r>
    </w:p>
    <w:p w14:paraId="7E8C17FF" w14:textId="517134C9" w:rsidR="007016B5" w:rsidRPr="008310DA" w:rsidRDefault="008310DA" w:rsidP="007F2027">
      <w:pPr>
        <w:pStyle w:val="Akapitzlist"/>
        <w:numPr>
          <w:ilvl w:val="4"/>
          <w:numId w:val="8"/>
        </w:numPr>
        <w:spacing w:after="120" w:line="276" w:lineRule="auto"/>
        <w:ind w:left="709" w:hanging="709"/>
        <w:contextualSpacing w:val="0"/>
        <w:rPr>
          <w:rFonts w:asciiTheme="minorHAnsi" w:hAnsiTheme="minorHAnsi" w:cstheme="minorHAnsi"/>
          <w:sz w:val="22"/>
          <w:szCs w:val="22"/>
          <w:lang w:val="en-GB"/>
        </w:rPr>
      </w:pPr>
      <w:r w:rsidRPr="008310DA">
        <w:rPr>
          <w:rFonts w:asciiTheme="minorHAnsi" w:hAnsiTheme="minorHAnsi" w:cstheme="minorHAnsi"/>
          <w:sz w:val="22"/>
          <w:szCs w:val="22"/>
          <w:lang w:val="en-GB"/>
        </w:rPr>
        <w:t>Article 108(1)(5) of the Act, concerning agreements with other contractors aimed at distorting competition</w:t>
      </w:r>
      <w:r w:rsidR="007016B5" w:rsidRPr="008310DA">
        <w:rPr>
          <w:rFonts w:asciiTheme="minorHAnsi" w:hAnsiTheme="minorHAnsi" w:cstheme="minorHAnsi"/>
          <w:sz w:val="22"/>
          <w:szCs w:val="22"/>
          <w:lang w:val="en-GB"/>
        </w:rPr>
        <w:t>,</w:t>
      </w:r>
    </w:p>
    <w:p w14:paraId="1B411E40" w14:textId="77777777" w:rsidR="008310DA" w:rsidRDefault="008310DA" w:rsidP="007F2027">
      <w:pPr>
        <w:pStyle w:val="Akapitzlist"/>
        <w:numPr>
          <w:ilvl w:val="4"/>
          <w:numId w:val="8"/>
        </w:numPr>
        <w:spacing w:after="120" w:line="276" w:lineRule="auto"/>
        <w:ind w:left="709" w:hanging="709"/>
        <w:contextualSpacing w:val="0"/>
        <w:rPr>
          <w:rFonts w:asciiTheme="minorHAnsi" w:hAnsiTheme="minorHAnsi" w:cstheme="minorHAnsi"/>
          <w:sz w:val="22"/>
          <w:szCs w:val="22"/>
        </w:rPr>
      </w:pPr>
      <w:proofErr w:type="spellStart"/>
      <w:r w:rsidRPr="008310DA">
        <w:rPr>
          <w:rFonts w:asciiTheme="minorHAnsi" w:hAnsiTheme="minorHAnsi" w:cstheme="minorHAnsi"/>
          <w:sz w:val="22"/>
          <w:szCs w:val="22"/>
        </w:rPr>
        <w:t>Article</w:t>
      </w:r>
      <w:proofErr w:type="spellEnd"/>
      <w:r w:rsidRPr="008310DA">
        <w:rPr>
          <w:rFonts w:asciiTheme="minorHAnsi" w:hAnsiTheme="minorHAnsi" w:cstheme="minorHAnsi"/>
          <w:sz w:val="22"/>
          <w:szCs w:val="22"/>
        </w:rPr>
        <w:t xml:space="preserve"> 108(1)(6) of the </w:t>
      </w:r>
      <w:proofErr w:type="spellStart"/>
      <w:r w:rsidRPr="008310DA">
        <w:rPr>
          <w:rFonts w:asciiTheme="minorHAnsi" w:hAnsiTheme="minorHAnsi" w:cstheme="minorHAnsi"/>
          <w:sz w:val="22"/>
          <w:szCs w:val="22"/>
        </w:rPr>
        <w:t>Act</w:t>
      </w:r>
      <w:proofErr w:type="spellEnd"/>
      <w:r w:rsidRPr="008310DA">
        <w:rPr>
          <w:rFonts w:asciiTheme="minorHAnsi" w:hAnsiTheme="minorHAnsi" w:cstheme="minorHAnsi"/>
          <w:sz w:val="22"/>
          <w:szCs w:val="22"/>
        </w:rPr>
        <w:t>,</w:t>
      </w:r>
    </w:p>
    <w:p w14:paraId="5BFE7D34" w14:textId="09D6F884" w:rsidR="00B15D03" w:rsidRPr="008310DA" w:rsidRDefault="008310DA" w:rsidP="007F2027">
      <w:pPr>
        <w:pStyle w:val="Akapitzlist"/>
        <w:numPr>
          <w:ilvl w:val="4"/>
          <w:numId w:val="8"/>
        </w:numPr>
        <w:spacing w:after="120" w:line="276" w:lineRule="auto"/>
        <w:ind w:left="709" w:hanging="709"/>
        <w:contextualSpacing w:val="0"/>
        <w:rPr>
          <w:rFonts w:asciiTheme="minorHAnsi" w:hAnsiTheme="minorHAnsi" w:cstheme="minorHAnsi"/>
          <w:sz w:val="22"/>
          <w:szCs w:val="22"/>
          <w:lang w:val="en-GB"/>
        </w:rPr>
      </w:pPr>
      <w:r w:rsidRPr="008310DA">
        <w:rPr>
          <w:rFonts w:asciiTheme="minorHAnsi" w:hAnsiTheme="minorHAnsi" w:cstheme="minorHAnsi"/>
          <w:sz w:val="22"/>
          <w:szCs w:val="22"/>
          <w:lang w:val="en-GB"/>
        </w:rPr>
        <w:t>Article 109(1)(6), (8), and (10) of the Act</w:t>
      </w:r>
      <w:r w:rsidR="00B15D03" w:rsidRPr="008310DA">
        <w:rPr>
          <w:rFonts w:asciiTheme="minorHAnsi" w:hAnsiTheme="minorHAnsi" w:cstheme="minorHAnsi"/>
          <w:sz w:val="22"/>
          <w:szCs w:val="22"/>
          <w:lang w:val="en-GB"/>
        </w:rPr>
        <w:t>,</w:t>
      </w:r>
    </w:p>
    <w:p w14:paraId="6E351B0E" w14:textId="52195F79" w:rsidR="007016B5" w:rsidRPr="008310DA" w:rsidRDefault="008310DA" w:rsidP="007F2027">
      <w:pPr>
        <w:pStyle w:val="Akapitzlist"/>
        <w:numPr>
          <w:ilvl w:val="4"/>
          <w:numId w:val="8"/>
        </w:numPr>
        <w:spacing w:after="120" w:line="276" w:lineRule="auto"/>
        <w:ind w:left="709" w:hanging="709"/>
        <w:contextualSpacing w:val="0"/>
        <w:rPr>
          <w:rFonts w:asciiTheme="minorHAnsi" w:hAnsiTheme="minorHAnsi" w:cstheme="minorHAnsi"/>
          <w:sz w:val="22"/>
          <w:szCs w:val="22"/>
          <w:lang w:val="en-GB"/>
        </w:rPr>
      </w:pPr>
      <w:r w:rsidRPr="008310DA">
        <w:rPr>
          <w:rFonts w:asciiTheme="minorHAnsi" w:hAnsiTheme="minorHAnsi" w:cstheme="minorHAnsi"/>
          <w:sz w:val="22"/>
          <w:szCs w:val="22"/>
          <w:lang w:val="en-GB"/>
        </w:rPr>
        <w:t>Article 7(1) of the Act of April 13, 2022, on Special Solutions for Counteracting Support for Aggression against Ukraine and for the Protection of National Security</w:t>
      </w:r>
      <w:r w:rsidR="00B15D03" w:rsidRPr="008310DA">
        <w:rPr>
          <w:rFonts w:asciiTheme="minorHAnsi" w:hAnsiTheme="minorHAnsi" w:cstheme="minorHAnsi"/>
          <w:sz w:val="22"/>
          <w:szCs w:val="22"/>
          <w:lang w:val="en-GB"/>
        </w:rPr>
        <w:t>.</w:t>
      </w:r>
    </w:p>
    <w:p w14:paraId="2EADF83B" w14:textId="77777777" w:rsidR="002B2507" w:rsidRPr="008310DA" w:rsidRDefault="002B2507">
      <w:pPr>
        <w:jc w:val="left"/>
        <w:rPr>
          <w:rFonts w:asciiTheme="minorHAnsi" w:eastAsia="Calibri" w:hAnsiTheme="minorHAnsi" w:cstheme="minorHAnsi"/>
          <w:b/>
          <w:bCs/>
          <w:sz w:val="22"/>
          <w:szCs w:val="22"/>
          <w:u w:val="single"/>
          <w:lang w:val="en-GB"/>
        </w:rPr>
      </w:pPr>
      <w:r w:rsidRPr="008310DA">
        <w:rPr>
          <w:rFonts w:asciiTheme="minorHAnsi" w:hAnsiTheme="minorHAnsi" w:cstheme="minorHAnsi"/>
          <w:b/>
          <w:bCs/>
          <w:sz w:val="22"/>
          <w:szCs w:val="22"/>
          <w:u w:val="single"/>
          <w:lang w:val="en-GB"/>
        </w:rPr>
        <w:br w:type="page"/>
      </w:r>
    </w:p>
    <w:p w14:paraId="5F26BC43" w14:textId="15B272D2" w:rsidR="000F6C83" w:rsidRPr="008B0A37" w:rsidRDefault="008310DA" w:rsidP="00EB55ED">
      <w:pPr>
        <w:pStyle w:val="Nagwek2"/>
        <w:ind w:left="2127" w:firstLine="709"/>
        <w:jc w:val="right"/>
        <w:rPr>
          <w:rFonts w:asciiTheme="minorHAnsi" w:hAnsiTheme="minorHAnsi" w:cstheme="minorHAnsi"/>
          <w:i w:val="0"/>
          <w:iCs w:val="0"/>
          <w:sz w:val="22"/>
          <w:szCs w:val="22"/>
          <w:u w:val="single"/>
          <w:lang w:val="en-GB"/>
        </w:rPr>
      </w:pPr>
      <w:bookmarkStart w:id="46" w:name="_Toc174528338"/>
      <w:r w:rsidRPr="008B0A37">
        <w:rPr>
          <w:rFonts w:asciiTheme="minorHAnsi" w:hAnsiTheme="minorHAnsi" w:cstheme="minorHAnsi"/>
          <w:i w:val="0"/>
          <w:iCs w:val="0"/>
          <w:sz w:val="22"/>
          <w:szCs w:val="22"/>
          <w:u w:val="single"/>
          <w:lang w:val="en-GB"/>
        </w:rPr>
        <w:lastRenderedPageBreak/>
        <w:t xml:space="preserve">Appendix No. </w:t>
      </w:r>
      <w:r w:rsidR="005532E1">
        <w:rPr>
          <w:rFonts w:asciiTheme="minorHAnsi" w:hAnsiTheme="minorHAnsi" w:cstheme="minorHAnsi"/>
          <w:i w:val="0"/>
          <w:iCs w:val="0"/>
          <w:sz w:val="22"/>
          <w:szCs w:val="22"/>
          <w:u w:val="single"/>
          <w:lang w:val="en-GB"/>
        </w:rPr>
        <w:t>8</w:t>
      </w:r>
      <w:r w:rsidRPr="008B0A37">
        <w:rPr>
          <w:rFonts w:asciiTheme="minorHAnsi" w:hAnsiTheme="minorHAnsi" w:cstheme="minorHAnsi"/>
          <w:i w:val="0"/>
          <w:iCs w:val="0"/>
          <w:sz w:val="22"/>
          <w:szCs w:val="22"/>
          <w:u w:val="single"/>
          <w:lang w:val="en-GB"/>
        </w:rPr>
        <w:t xml:space="preserve"> to the STO</w:t>
      </w:r>
      <w:bookmarkEnd w:id="46"/>
    </w:p>
    <w:p w14:paraId="4C957A29" w14:textId="77777777" w:rsidR="008310DA" w:rsidRPr="00051DA4" w:rsidRDefault="008310DA" w:rsidP="008310DA">
      <w:pPr>
        <w:spacing w:line="276" w:lineRule="auto"/>
        <w:rPr>
          <w:rFonts w:asciiTheme="minorHAnsi" w:hAnsiTheme="minorHAnsi" w:cstheme="minorHAnsi"/>
          <w:sz w:val="22"/>
          <w:szCs w:val="22"/>
          <w:lang w:val="en-GB"/>
        </w:rPr>
      </w:pPr>
      <w:r w:rsidRPr="00051DA4">
        <w:rPr>
          <w:rFonts w:asciiTheme="minorHAnsi" w:hAnsiTheme="minorHAnsi" w:cstheme="minorHAnsi"/>
          <w:sz w:val="22"/>
          <w:szCs w:val="22"/>
          <w:lang w:val="en-GB"/>
        </w:rPr>
        <w:t>Full Name of Contractor:</w:t>
      </w:r>
    </w:p>
    <w:p w14:paraId="1D7C5CA6" w14:textId="77777777" w:rsidR="008310DA" w:rsidRPr="00051DA4" w:rsidRDefault="008310DA" w:rsidP="008310DA">
      <w:pPr>
        <w:spacing w:line="276" w:lineRule="auto"/>
        <w:rPr>
          <w:rFonts w:asciiTheme="minorHAnsi" w:hAnsiTheme="minorHAnsi" w:cstheme="minorHAnsi"/>
          <w:sz w:val="22"/>
          <w:szCs w:val="22"/>
          <w:lang w:val="en-GB"/>
        </w:rPr>
      </w:pPr>
      <w:r w:rsidRPr="00051DA4">
        <w:rPr>
          <w:rFonts w:asciiTheme="minorHAnsi" w:hAnsiTheme="minorHAnsi" w:cstheme="minorHAnsi"/>
          <w:sz w:val="22"/>
          <w:szCs w:val="22"/>
          <w:lang w:val="en-GB"/>
        </w:rPr>
        <w:t>................................................................................................................</w:t>
      </w:r>
    </w:p>
    <w:p w14:paraId="46FB1968" w14:textId="77777777" w:rsidR="008310DA" w:rsidRPr="00051DA4" w:rsidRDefault="008310DA" w:rsidP="008310DA">
      <w:pPr>
        <w:spacing w:line="276" w:lineRule="auto"/>
        <w:rPr>
          <w:rFonts w:asciiTheme="minorHAnsi" w:hAnsiTheme="minorHAnsi" w:cstheme="minorHAnsi"/>
          <w:sz w:val="22"/>
          <w:szCs w:val="22"/>
          <w:lang w:val="en-GB"/>
        </w:rPr>
      </w:pPr>
      <w:r w:rsidRPr="00051DA4">
        <w:rPr>
          <w:rFonts w:asciiTheme="minorHAnsi" w:hAnsiTheme="minorHAnsi" w:cstheme="minorHAnsi"/>
          <w:sz w:val="22"/>
          <w:szCs w:val="22"/>
          <w:lang w:val="en-GB"/>
        </w:rPr>
        <w:t>................................................................................................................</w:t>
      </w:r>
    </w:p>
    <w:p w14:paraId="2A0A811A" w14:textId="77777777" w:rsidR="008310DA" w:rsidRPr="00051DA4" w:rsidRDefault="008310DA" w:rsidP="008310DA">
      <w:pPr>
        <w:spacing w:line="276" w:lineRule="auto"/>
        <w:rPr>
          <w:rFonts w:asciiTheme="minorHAnsi" w:hAnsiTheme="minorHAnsi" w:cstheme="minorHAnsi"/>
          <w:sz w:val="22"/>
          <w:szCs w:val="22"/>
          <w:lang w:val="en-GB"/>
        </w:rPr>
      </w:pPr>
      <w:r w:rsidRPr="00051DA4">
        <w:rPr>
          <w:rFonts w:asciiTheme="minorHAnsi" w:hAnsiTheme="minorHAnsi" w:cstheme="minorHAnsi"/>
          <w:sz w:val="22"/>
          <w:szCs w:val="22"/>
          <w:lang w:val="en-GB"/>
        </w:rPr>
        <w:t>Address: ...........................................................................................</w:t>
      </w:r>
    </w:p>
    <w:p w14:paraId="70077F82" w14:textId="77777777" w:rsidR="008310DA" w:rsidRPr="00051DA4" w:rsidRDefault="008310DA" w:rsidP="008310DA">
      <w:pPr>
        <w:spacing w:line="276" w:lineRule="auto"/>
        <w:rPr>
          <w:rFonts w:asciiTheme="minorHAnsi" w:hAnsiTheme="minorHAnsi" w:cstheme="minorHAnsi"/>
          <w:sz w:val="22"/>
          <w:szCs w:val="22"/>
          <w:lang w:val="en-GB"/>
        </w:rPr>
      </w:pPr>
      <w:r w:rsidRPr="00051DA4">
        <w:rPr>
          <w:rFonts w:asciiTheme="minorHAnsi" w:hAnsiTheme="minorHAnsi" w:cstheme="minorHAnsi"/>
          <w:sz w:val="22"/>
          <w:szCs w:val="22"/>
          <w:lang w:val="en-GB"/>
        </w:rPr>
        <w:t>(zip code, city, street, house number)</w:t>
      </w:r>
    </w:p>
    <w:p w14:paraId="6AB39FDA" w14:textId="77777777" w:rsidR="008310DA" w:rsidRPr="00051DA4" w:rsidRDefault="008310DA" w:rsidP="008310DA">
      <w:pPr>
        <w:jc w:val="right"/>
        <w:rPr>
          <w:rFonts w:asciiTheme="minorHAnsi" w:eastAsia="Verdana" w:hAnsiTheme="minorHAnsi" w:cstheme="minorHAnsi"/>
          <w:sz w:val="22"/>
          <w:szCs w:val="22"/>
          <w:lang w:val="en-GB"/>
        </w:rPr>
      </w:pPr>
      <w:r w:rsidRPr="00051DA4">
        <w:rPr>
          <w:rFonts w:asciiTheme="minorHAnsi" w:eastAsia="Verdana" w:hAnsiTheme="minorHAnsi" w:cstheme="minorHAnsi"/>
          <w:sz w:val="22"/>
          <w:szCs w:val="22"/>
          <w:lang w:val="en-GB"/>
        </w:rPr>
        <w:t xml:space="preserve"> </w:t>
      </w:r>
    </w:p>
    <w:p w14:paraId="08085154" w14:textId="77777777" w:rsidR="008310DA" w:rsidRPr="00051DA4" w:rsidRDefault="008310DA" w:rsidP="008310DA">
      <w:pPr>
        <w:jc w:val="center"/>
        <w:rPr>
          <w:rFonts w:asciiTheme="minorHAnsi" w:eastAsia="Verdana" w:hAnsiTheme="minorHAnsi" w:cstheme="minorHAnsi"/>
          <w:sz w:val="22"/>
          <w:szCs w:val="22"/>
          <w:lang w:val="en-GB"/>
        </w:rPr>
      </w:pPr>
    </w:p>
    <w:p w14:paraId="4224C2E8" w14:textId="77777777" w:rsidR="008310DA" w:rsidRPr="00051DA4" w:rsidRDefault="008310DA" w:rsidP="008310DA">
      <w:pPr>
        <w:rPr>
          <w:b/>
          <w:bCs/>
          <w:lang w:val="en-GB"/>
        </w:rPr>
      </w:pPr>
      <w:r w:rsidRPr="00051DA4">
        <w:rPr>
          <w:b/>
          <w:bCs/>
          <w:lang w:val="en-GB"/>
        </w:rPr>
        <w:t xml:space="preserve">Regarding: the open tender procedure for: </w:t>
      </w:r>
    </w:p>
    <w:p w14:paraId="17560B63" w14:textId="77777777" w:rsidR="008310DA" w:rsidRPr="00051DA4" w:rsidRDefault="008310DA" w:rsidP="008310DA">
      <w:pPr>
        <w:autoSpaceDE w:val="0"/>
        <w:autoSpaceDN w:val="0"/>
        <w:spacing w:before="40" w:after="40"/>
        <w:rPr>
          <w:rFonts w:asciiTheme="minorHAnsi" w:hAnsiTheme="minorHAnsi" w:cstheme="minorHAnsi"/>
          <w:sz w:val="22"/>
          <w:szCs w:val="22"/>
          <w:lang w:val="en-GB"/>
        </w:rPr>
      </w:pPr>
    </w:p>
    <w:p w14:paraId="5AFF84EB" w14:textId="77777777" w:rsidR="008310DA" w:rsidRPr="00051DA4" w:rsidRDefault="008310DA" w:rsidP="008310DA">
      <w:pPr>
        <w:jc w:val="center"/>
        <w:rPr>
          <w:b/>
          <w:bCs/>
          <w:lang w:val="en-GB"/>
        </w:rPr>
      </w:pPr>
      <w:r w:rsidRPr="00051DA4">
        <w:rPr>
          <w:b/>
          <w:bCs/>
          <w:lang w:val="en-GB"/>
        </w:rPr>
        <w:t>Supply of Biophysical Equipment:</w:t>
      </w:r>
    </w:p>
    <w:p w14:paraId="179B0ECE" w14:textId="77777777" w:rsidR="008310DA" w:rsidRPr="00051DA4" w:rsidRDefault="008310DA" w:rsidP="008310DA">
      <w:pPr>
        <w:jc w:val="center"/>
        <w:rPr>
          <w:b/>
          <w:bCs/>
          <w:lang w:val="en-GB"/>
        </w:rPr>
      </w:pPr>
      <w:r w:rsidRPr="00051DA4">
        <w:rPr>
          <w:b/>
          <w:bCs/>
          <w:lang w:val="en-GB"/>
        </w:rPr>
        <w:t>Sale, delivery, installation, and commissioning of a brand new mass photometer KPO9</w:t>
      </w:r>
    </w:p>
    <w:p w14:paraId="3293A9BD" w14:textId="77777777" w:rsidR="008310DA" w:rsidRPr="00051DA4" w:rsidRDefault="008310DA" w:rsidP="008310DA">
      <w:pPr>
        <w:jc w:val="center"/>
        <w:rPr>
          <w:b/>
          <w:bCs/>
          <w:lang w:val="en-GB"/>
        </w:rPr>
      </w:pPr>
      <w:r w:rsidRPr="00051DA4">
        <w:rPr>
          <w:b/>
          <w:bCs/>
          <w:lang w:val="en-GB"/>
        </w:rPr>
        <w:t>Reference Number: ADZ.261.32.2024</w:t>
      </w:r>
    </w:p>
    <w:p w14:paraId="52818DDB" w14:textId="77777777" w:rsidR="008137DC" w:rsidRPr="008310DA" w:rsidRDefault="008137DC" w:rsidP="008137DC">
      <w:pPr>
        <w:jc w:val="center"/>
        <w:rPr>
          <w:rFonts w:eastAsia="MS Mincho"/>
          <w:b/>
          <w:bCs/>
          <w:lang w:val="en-GB"/>
        </w:rPr>
      </w:pPr>
    </w:p>
    <w:p w14:paraId="75D170B9" w14:textId="77777777" w:rsidR="007016B5" w:rsidRPr="008310DA" w:rsidRDefault="007016B5" w:rsidP="007016B5">
      <w:pPr>
        <w:jc w:val="center"/>
        <w:rPr>
          <w:rFonts w:asciiTheme="minorHAnsi" w:eastAsia="Calibri" w:hAnsiTheme="minorHAnsi" w:cstheme="minorHAnsi"/>
          <w:b/>
          <w:sz w:val="22"/>
          <w:szCs w:val="22"/>
          <w:lang w:val="en-GB"/>
        </w:rPr>
      </w:pPr>
    </w:p>
    <w:p w14:paraId="7EDE6450" w14:textId="77777777" w:rsidR="007016B5" w:rsidRPr="008310DA" w:rsidRDefault="007016B5" w:rsidP="007016B5">
      <w:pPr>
        <w:jc w:val="center"/>
        <w:rPr>
          <w:rFonts w:asciiTheme="minorHAnsi" w:eastAsia="Calibri" w:hAnsiTheme="minorHAnsi" w:cstheme="minorHAnsi"/>
          <w:b/>
          <w:sz w:val="22"/>
          <w:szCs w:val="22"/>
          <w:lang w:val="en-GB"/>
        </w:rPr>
      </w:pPr>
    </w:p>
    <w:p w14:paraId="34BB3BB0" w14:textId="139936B2" w:rsidR="007016B5" w:rsidRPr="008310DA" w:rsidRDefault="008310DA" w:rsidP="007016B5">
      <w:pPr>
        <w:jc w:val="center"/>
        <w:rPr>
          <w:rFonts w:asciiTheme="minorHAnsi" w:hAnsiTheme="minorHAnsi" w:cstheme="minorHAnsi"/>
          <w:b/>
          <w:sz w:val="22"/>
          <w:szCs w:val="22"/>
          <w:lang w:val="en-GB"/>
        </w:rPr>
      </w:pPr>
      <w:r w:rsidRPr="008310DA">
        <w:rPr>
          <w:rFonts w:asciiTheme="minorHAnsi" w:eastAsia="Calibri" w:hAnsiTheme="minorHAnsi" w:cstheme="minorHAnsi"/>
          <w:b/>
          <w:sz w:val="22"/>
          <w:szCs w:val="22"/>
          <w:lang w:val="en-GB"/>
        </w:rPr>
        <w:t>Declaration of Affiliation or Non-Affiliation with the Same Capital Group</w:t>
      </w:r>
    </w:p>
    <w:p w14:paraId="0DED94B3" w14:textId="77777777" w:rsidR="007016B5" w:rsidRPr="008310DA" w:rsidRDefault="007016B5" w:rsidP="007016B5">
      <w:pPr>
        <w:jc w:val="center"/>
        <w:rPr>
          <w:rFonts w:asciiTheme="minorHAnsi" w:hAnsiTheme="minorHAnsi" w:cstheme="minorHAnsi"/>
          <w:b/>
          <w:sz w:val="22"/>
          <w:szCs w:val="22"/>
          <w:lang w:val="en-GB"/>
        </w:rPr>
      </w:pPr>
    </w:p>
    <w:p w14:paraId="6E6E4E9F" w14:textId="77777777" w:rsidR="007016B5" w:rsidRPr="008310DA" w:rsidRDefault="007016B5" w:rsidP="007016B5">
      <w:pPr>
        <w:jc w:val="center"/>
        <w:rPr>
          <w:rFonts w:asciiTheme="minorHAnsi" w:hAnsiTheme="minorHAnsi" w:cstheme="minorHAnsi"/>
          <w:b/>
          <w:sz w:val="22"/>
          <w:szCs w:val="22"/>
          <w:lang w:val="en-GB"/>
        </w:rPr>
      </w:pPr>
    </w:p>
    <w:p w14:paraId="52449324" w14:textId="47E4B9FF" w:rsidR="007016B5" w:rsidRPr="008310DA" w:rsidRDefault="008310DA" w:rsidP="00441932">
      <w:pPr>
        <w:rPr>
          <w:rFonts w:asciiTheme="minorHAnsi" w:hAnsiTheme="minorHAnsi" w:cstheme="minorHAnsi"/>
          <w:b/>
          <w:bCs/>
          <w:sz w:val="22"/>
          <w:szCs w:val="22"/>
          <w:lang w:val="en-GB"/>
        </w:rPr>
      </w:pPr>
      <w:r w:rsidRPr="008310DA">
        <w:rPr>
          <w:rFonts w:asciiTheme="minorHAnsi" w:hAnsiTheme="minorHAnsi" w:cstheme="minorHAnsi"/>
          <w:sz w:val="22"/>
          <w:szCs w:val="22"/>
          <w:lang w:val="en-GB"/>
        </w:rPr>
        <w:t>Submitting an offer in the procedure for the Supply of Biophysical Equipment: sale, delivery, installation, and commissioning of a brand new KPO9 mass photometer, Reference Number: ADZ.261.32.2024, conducted under an open tender procedure, we declare that</w:t>
      </w:r>
      <w:r w:rsidR="007016B5" w:rsidRPr="008310DA">
        <w:rPr>
          <w:rFonts w:asciiTheme="minorHAnsi" w:hAnsiTheme="minorHAnsi" w:cstheme="minorHAnsi"/>
          <w:sz w:val="22"/>
          <w:szCs w:val="22"/>
          <w:lang w:val="en-GB"/>
        </w:rPr>
        <w:t>:</w:t>
      </w:r>
    </w:p>
    <w:p w14:paraId="2BCDB834" w14:textId="77777777" w:rsidR="007016B5" w:rsidRPr="008310DA" w:rsidRDefault="007016B5" w:rsidP="007016B5">
      <w:pPr>
        <w:widowControl w:val="0"/>
        <w:tabs>
          <w:tab w:val="left" w:pos="426"/>
          <w:tab w:val="left" w:pos="8460"/>
          <w:tab w:val="left" w:pos="8910"/>
        </w:tabs>
        <w:ind w:left="426" w:hanging="426"/>
        <w:rPr>
          <w:rFonts w:asciiTheme="minorHAnsi" w:hAnsiTheme="minorHAnsi" w:cstheme="minorHAnsi"/>
          <w:sz w:val="22"/>
          <w:szCs w:val="22"/>
          <w:lang w:val="en-GB"/>
        </w:rPr>
      </w:pPr>
      <w:r w:rsidRPr="008310DA">
        <w:rPr>
          <w:rFonts w:asciiTheme="minorHAnsi" w:hAnsiTheme="minorHAnsi" w:cstheme="minorHAnsi"/>
          <w:sz w:val="22"/>
          <w:szCs w:val="22"/>
          <w:lang w:val="en-GB"/>
        </w:rPr>
        <w:t xml:space="preserve"> </w:t>
      </w:r>
    </w:p>
    <w:p w14:paraId="0A3C3EB6" w14:textId="4A8A7CF6" w:rsidR="007016B5" w:rsidRDefault="008310DA" w:rsidP="007016B5">
      <w:pPr>
        <w:widowControl w:val="0"/>
        <w:tabs>
          <w:tab w:val="left" w:pos="426"/>
          <w:tab w:val="left" w:pos="8460"/>
          <w:tab w:val="left" w:pos="8910"/>
        </w:tabs>
        <w:ind w:left="426" w:hanging="426"/>
        <w:rPr>
          <w:rFonts w:asciiTheme="minorHAnsi" w:hAnsiTheme="minorHAnsi" w:cstheme="minorHAnsi"/>
          <w:b/>
          <w:sz w:val="22"/>
          <w:szCs w:val="22"/>
          <w:lang w:val="en-GB"/>
        </w:rPr>
      </w:pPr>
      <w:r w:rsidRPr="008310DA">
        <w:rPr>
          <w:rFonts w:asciiTheme="minorHAnsi" w:hAnsiTheme="minorHAnsi" w:cstheme="minorHAnsi"/>
          <w:b/>
          <w:sz w:val="22"/>
          <w:szCs w:val="22"/>
          <w:lang w:val="en-GB"/>
        </w:rPr>
        <w:t>*) we do not belong to the same capital group** as the contractors who submitted offers in this procedure</w:t>
      </w:r>
    </w:p>
    <w:p w14:paraId="243129F7" w14:textId="77777777" w:rsidR="008310DA" w:rsidRPr="008310DA" w:rsidRDefault="008310DA" w:rsidP="007016B5">
      <w:pPr>
        <w:widowControl w:val="0"/>
        <w:tabs>
          <w:tab w:val="left" w:pos="426"/>
          <w:tab w:val="left" w:pos="8460"/>
          <w:tab w:val="left" w:pos="8910"/>
        </w:tabs>
        <w:ind w:left="426" w:hanging="426"/>
        <w:rPr>
          <w:rFonts w:asciiTheme="minorHAnsi" w:hAnsiTheme="minorHAnsi" w:cstheme="minorHAnsi"/>
          <w:sz w:val="22"/>
          <w:szCs w:val="22"/>
          <w:lang w:val="en-GB"/>
        </w:rPr>
      </w:pPr>
    </w:p>
    <w:p w14:paraId="2D279697" w14:textId="7836AF8F" w:rsidR="007016B5" w:rsidRDefault="007016B5" w:rsidP="008310DA">
      <w:pPr>
        <w:tabs>
          <w:tab w:val="left" w:pos="426"/>
          <w:tab w:val="left" w:pos="4032"/>
        </w:tabs>
        <w:ind w:left="426" w:hanging="426"/>
        <w:rPr>
          <w:rFonts w:asciiTheme="minorHAnsi" w:hAnsiTheme="minorHAnsi" w:cstheme="minorHAnsi"/>
          <w:b/>
          <w:sz w:val="22"/>
          <w:szCs w:val="22"/>
          <w:lang w:val="en-GB"/>
        </w:rPr>
      </w:pPr>
      <w:r w:rsidRPr="008310DA">
        <w:rPr>
          <w:rFonts w:asciiTheme="minorHAnsi" w:hAnsiTheme="minorHAnsi" w:cstheme="minorHAnsi"/>
          <w:b/>
          <w:sz w:val="22"/>
          <w:szCs w:val="22"/>
          <w:lang w:val="en-GB"/>
        </w:rPr>
        <w:t xml:space="preserve">*) </w:t>
      </w:r>
      <w:r w:rsidRPr="008310DA">
        <w:rPr>
          <w:rFonts w:asciiTheme="minorHAnsi" w:hAnsiTheme="minorHAnsi" w:cstheme="minorHAnsi"/>
          <w:b/>
          <w:sz w:val="22"/>
          <w:szCs w:val="22"/>
          <w:lang w:val="en-GB"/>
        </w:rPr>
        <w:tab/>
      </w:r>
      <w:r w:rsidR="008310DA" w:rsidRPr="008310DA">
        <w:rPr>
          <w:rFonts w:asciiTheme="minorHAnsi" w:hAnsiTheme="minorHAnsi" w:cstheme="minorHAnsi"/>
          <w:b/>
          <w:sz w:val="22"/>
          <w:szCs w:val="22"/>
          <w:lang w:val="en-GB"/>
        </w:rPr>
        <w:t>*) we belong to the same capital group** as the contractors who submitted offers in this procedure, namely:</w:t>
      </w:r>
    </w:p>
    <w:p w14:paraId="62AF9B71" w14:textId="77777777" w:rsidR="008310DA" w:rsidRPr="008310DA" w:rsidRDefault="008310DA" w:rsidP="008310DA">
      <w:pPr>
        <w:tabs>
          <w:tab w:val="left" w:pos="426"/>
          <w:tab w:val="left" w:pos="4032"/>
        </w:tabs>
        <w:ind w:left="426" w:hanging="426"/>
        <w:rPr>
          <w:rFonts w:asciiTheme="minorHAnsi" w:hAnsiTheme="minorHAnsi" w:cstheme="minorHAnsi"/>
          <w:sz w:val="22"/>
          <w:szCs w:val="22"/>
          <w:lang w:val="en-GB"/>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8310DA" w:rsidRPr="00374C32" w14:paraId="5A9C6BE3" w14:textId="77777777" w:rsidTr="00C67E13">
        <w:tc>
          <w:tcPr>
            <w:tcW w:w="996" w:type="dxa"/>
            <w:tcBorders>
              <w:top w:val="single" w:sz="4" w:space="0" w:color="auto"/>
              <w:left w:val="single" w:sz="4" w:space="0" w:color="auto"/>
              <w:bottom w:val="single" w:sz="4" w:space="0" w:color="auto"/>
              <w:right w:val="single" w:sz="4" w:space="0" w:color="auto"/>
            </w:tcBorders>
            <w:vAlign w:val="center"/>
            <w:hideMark/>
          </w:tcPr>
          <w:p w14:paraId="62C8E8BC" w14:textId="262CE0EA" w:rsidR="008310DA" w:rsidRPr="00374C32" w:rsidRDefault="008310DA" w:rsidP="008310DA">
            <w:pPr>
              <w:tabs>
                <w:tab w:val="left" w:pos="4032"/>
              </w:tabs>
              <w:rPr>
                <w:rFonts w:asciiTheme="minorHAnsi" w:hAnsiTheme="minorHAnsi" w:cstheme="minorHAnsi"/>
                <w:sz w:val="22"/>
                <w:szCs w:val="22"/>
              </w:rPr>
            </w:pPr>
            <w:r>
              <w:rPr>
                <w:b/>
                <w:bCs/>
              </w:rPr>
              <w:t>No.</w:t>
            </w:r>
          </w:p>
        </w:tc>
        <w:tc>
          <w:tcPr>
            <w:tcW w:w="3883" w:type="dxa"/>
            <w:tcBorders>
              <w:top w:val="single" w:sz="4" w:space="0" w:color="auto"/>
              <w:left w:val="single" w:sz="4" w:space="0" w:color="auto"/>
              <w:bottom w:val="single" w:sz="4" w:space="0" w:color="auto"/>
              <w:right w:val="single" w:sz="4" w:space="0" w:color="auto"/>
            </w:tcBorders>
            <w:vAlign w:val="center"/>
            <w:hideMark/>
          </w:tcPr>
          <w:p w14:paraId="509551E2" w14:textId="4D5898C7" w:rsidR="008310DA" w:rsidRPr="00374C32" w:rsidRDefault="008310DA" w:rsidP="008310DA">
            <w:pPr>
              <w:tabs>
                <w:tab w:val="left" w:pos="4032"/>
              </w:tabs>
              <w:rPr>
                <w:rFonts w:asciiTheme="minorHAnsi" w:hAnsiTheme="minorHAnsi" w:cstheme="minorHAnsi"/>
                <w:sz w:val="22"/>
                <w:szCs w:val="22"/>
              </w:rPr>
            </w:pPr>
            <w:proofErr w:type="spellStart"/>
            <w:r>
              <w:rPr>
                <w:b/>
                <w:bCs/>
              </w:rPr>
              <w:t>Contractor</w:t>
            </w:r>
            <w:proofErr w:type="spellEnd"/>
            <w:r>
              <w:rPr>
                <w:b/>
                <w:bCs/>
              </w:rPr>
              <w:t xml:space="preserve"> </w:t>
            </w:r>
            <w:proofErr w:type="spellStart"/>
            <w:r>
              <w:rPr>
                <w:b/>
                <w:bCs/>
              </w:rPr>
              <w:t>Name</w:t>
            </w:r>
            <w:proofErr w:type="spellEnd"/>
          </w:p>
        </w:tc>
        <w:tc>
          <w:tcPr>
            <w:tcW w:w="3767" w:type="dxa"/>
            <w:tcBorders>
              <w:top w:val="single" w:sz="4" w:space="0" w:color="auto"/>
              <w:left w:val="single" w:sz="4" w:space="0" w:color="auto"/>
              <w:bottom w:val="single" w:sz="4" w:space="0" w:color="auto"/>
              <w:right w:val="single" w:sz="4" w:space="0" w:color="auto"/>
            </w:tcBorders>
            <w:vAlign w:val="center"/>
            <w:hideMark/>
          </w:tcPr>
          <w:p w14:paraId="0B731FED" w14:textId="5C0C8510" w:rsidR="008310DA" w:rsidRPr="00374C32" w:rsidRDefault="008310DA" w:rsidP="008310DA">
            <w:pPr>
              <w:tabs>
                <w:tab w:val="left" w:pos="4032"/>
              </w:tabs>
              <w:rPr>
                <w:rFonts w:asciiTheme="minorHAnsi" w:hAnsiTheme="minorHAnsi" w:cstheme="minorHAnsi"/>
                <w:sz w:val="22"/>
                <w:szCs w:val="22"/>
              </w:rPr>
            </w:pPr>
            <w:proofErr w:type="spellStart"/>
            <w:r>
              <w:rPr>
                <w:b/>
                <w:bCs/>
              </w:rPr>
              <w:t>Contractor</w:t>
            </w:r>
            <w:proofErr w:type="spellEnd"/>
            <w:r>
              <w:rPr>
                <w:b/>
                <w:bCs/>
              </w:rPr>
              <w:t xml:space="preserve"> </w:t>
            </w:r>
            <w:proofErr w:type="spellStart"/>
            <w:r>
              <w:rPr>
                <w:b/>
                <w:bCs/>
              </w:rPr>
              <w:t>Address</w:t>
            </w:r>
            <w:proofErr w:type="spellEnd"/>
          </w:p>
        </w:tc>
      </w:tr>
      <w:tr w:rsidR="007016B5" w:rsidRPr="00374C32" w14:paraId="6020A162" w14:textId="77777777" w:rsidTr="008E1FEF">
        <w:tc>
          <w:tcPr>
            <w:tcW w:w="996" w:type="dxa"/>
            <w:tcBorders>
              <w:top w:val="single" w:sz="4" w:space="0" w:color="auto"/>
              <w:left w:val="single" w:sz="4" w:space="0" w:color="auto"/>
              <w:bottom w:val="single" w:sz="4" w:space="0" w:color="auto"/>
              <w:right w:val="single" w:sz="4" w:space="0" w:color="auto"/>
            </w:tcBorders>
            <w:hideMark/>
          </w:tcPr>
          <w:p w14:paraId="3DE3C46C" w14:textId="77777777" w:rsidR="007016B5" w:rsidRPr="00374C32" w:rsidRDefault="007016B5" w:rsidP="008E1FEF">
            <w:pPr>
              <w:tabs>
                <w:tab w:val="left" w:pos="4032"/>
              </w:tabs>
              <w:rPr>
                <w:rFonts w:asciiTheme="minorHAnsi" w:hAnsiTheme="minorHAnsi" w:cstheme="minorHAnsi"/>
                <w:sz w:val="22"/>
                <w:szCs w:val="22"/>
              </w:rPr>
            </w:pPr>
            <w:r w:rsidRPr="00374C32">
              <w:rPr>
                <w:rFonts w:asciiTheme="minorHAnsi" w:hAnsiTheme="minorHAnsi" w:cstheme="minorHAnsi"/>
                <w:sz w:val="22"/>
                <w:szCs w:val="22"/>
              </w:rPr>
              <w:t>1.</w:t>
            </w:r>
          </w:p>
        </w:tc>
        <w:tc>
          <w:tcPr>
            <w:tcW w:w="3883" w:type="dxa"/>
            <w:tcBorders>
              <w:top w:val="single" w:sz="4" w:space="0" w:color="auto"/>
              <w:left w:val="single" w:sz="4" w:space="0" w:color="auto"/>
              <w:bottom w:val="single" w:sz="4" w:space="0" w:color="auto"/>
              <w:right w:val="single" w:sz="4" w:space="0" w:color="auto"/>
            </w:tcBorders>
          </w:tcPr>
          <w:p w14:paraId="65F33EB8" w14:textId="77777777" w:rsidR="007016B5" w:rsidRPr="00374C32" w:rsidRDefault="007016B5" w:rsidP="008E1FEF">
            <w:pPr>
              <w:tabs>
                <w:tab w:val="left" w:pos="4032"/>
              </w:tabs>
              <w:rPr>
                <w:rFonts w:asciiTheme="minorHAnsi" w:hAnsiTheme="minorHAnsi" w:cstheme="minorHAnsi"/>
                <w:sz w:val="22"/>
                <w:szCs w:val="22"/>
              </w:rPr>
            </w:pPr>
          </w:p>
        </w:tc>
        <w:tc>
          <w:tcPr>
            <w:tcW w:w="3767" w:type="dxa"/>
            <w:tcBorders>
              <w:top w:val="single" w:sz="4" w:space="0" w:color="auto"/>
              <w:left w:val="single" w:sz="4" w:space="0" w:color="auto"/>
              <w:bottom w:val="single" w:sz="4" w:space="0" w:color="auto"/>
              <w:right w:val="single" w:sz="4" w:space="0" w:color="auto"/>
            </w:tcBorders>
          </w:tcPr>
          <w:p w14:paraId="3FBA10BB" w14:textId="77777777" w:rsidR="007016B5" w:rsidRPr="00374C32" w:rsidRDefault="007016B5" w:rsidP="008E1FEF">
            <w:pPr>
              <w:tabs>
                <w:tab w:val="left" w:pos="4032"/>
              </w:tabs>
              <w:rPr>
                <w:rFonts w:asciiTheme="minorHAnsi" w:hAnsiTheme="minorHAnsi" w:cstheme="minorHAnsi"/>
                <w:sz w:val="22"/>
                <w:szCs w:val="22"/>
              </w:rPr>
            </w:pPr>
          </w:p>
        </w:tc>
      </w:tr>
      <w:tr w:rsidR="007016B5" w:rsidRPr="00374C32" w14:paraId="34DAF280" w14:textId="77777777" w:rsidTr="008E1FEF">
        <w:tc>
          <w:tcPr>
            <w:tcW w:w="996" w:type="dxa"/>
            <w:tcBorders>
              <w:top w:val="single" w:sz="4" w:space="0" w:color="auto"/>
              <w:left w:val="single" w:sz="4" w:space="0" w:color="auto"/>
              <w:bottom w:val="single" w:sz="4" w:space="0" w:color="auto"/>
              <w:right w:val="single" w:sz="4" w:space="0" w:color="auto"/>
            </w:tcBorders>
            <w:hideMark/>
          </w:tcPr>
          <w:p w14:paraId="5EDC296E" w14:textId="77777777" w:rsidR="007016B5" w:rsidRPr="00374C32" w:rsidRDefault="007016B5" w:rsidP="008E1FEF">
            <w:pPr>
              <w:tabs>
                <w:tab w:val="left" w:pos="4032"/>
              </w:tabs>
              <w:rPr>
                <w:rFonts w:asciiTheme="minorHAnsi" w:hAnsiTheme="minorHAnsi" w:cstheme="minorHAnsi"/>
                <w:sz w:val="22"/>
                <w:szCs w:val="22"/>
              </w:rPr>
            </w:pPr>
            <w:r w:rsidRPr="00374C32">
              <w:rPr>
                <w:rFonts w:asciiTheme="minorHAnsi" w:hAnsiTheme="minorHAnsi" w:cstheme="minorHAnsi"/>
                <w:sz w:val="22"/>
                <w:szCs w:val="22"/>
              </w:rPr>
              <w:t>2.</w:t>
            </w:r>
          </w:p>
        </w:tc>
        <w:tc>
          <w:tcPr>
            <w:tcW w:w="3883" w:type="dxa"/>
            <w:tcBorders>
              <w:top w:val="single" w:sz="4" w:space="0" w:color="auto"/>
              <w:left w:val="single" w:sz="4" w:space="0" w:color="auto"/>
              <w:bottom w:val="single" w:sz="4" w:space="0" w:color="auto"/>
              <w:right w:val="single" w:sz="4" w:space="0" w:color="auto"/>
            </w:tcBorders>
          </w:tcPr>
          <w:p w14:paraId="3F2E5254" w14:textId="77777777" w:rsidR="007016B5" w:rsidRPr="00374C32" w:rsidRDefault="007016B5" w:rsidP="008E1FEF">
            <w:pPr>
              <w:tabs>
                <w:tab w:val="left" w:pos="4032"/>
              </w:tabs>
              <w:rPr>
                <w:rFonts w:asciiTheme="minorHAnsi" w:hAnsiTheme="minorHAnsi" w:cstheme="minorHAnsi"/>
                <w:sz w:val="22"/>
                <w:szCs w:val="22"/>
              </w:rPr>
            </w:pPr>
          </w:p>
        </w:tc>
        <w:tc>
          <w:tcPr>
            <w:tcW w:w="3767" w:type="dxa"/>
            <w:tcBorders>
              <w:top w:val="single" w:sz="4" w:space="0" w:color="auto"/>
              <w:left w:val="single" w:sz="4" w:space="0" w:color="auto"/>
              <w:bottom w:val="single" w:sz="4" w:space="0" w:color="auto"/>
              <w:right w:val="single" w:sz="4" w:space="0" w:color="auto"/>
            </w:tcBorders>
          </w:tcPr>
          <w:p w14:paraId="6F193389" w14:textId="77777777" w:rsidR="007016B5" w:rsidRPr="00374C32" w:rsidRDefault="007016B5" w:rsidP="008E1FEF">
            <w:pPr>
              <w:tabs>
                <w:tab w:val="left" w:pos="4032"/>
              </w:tabs>
              <w:rPr>
                <w:rFonts w:asciiTheme="minorHAnsi" w:hAnsiTheme="minorHAnsi" w:cstheme="minorHAnsi"/>
                <w:sz w:val="22"/>
                <w:szCs w:val="22"/>
              </w:rPr>
            </w:pPr>
          </w:p>
        </w:tc>
      </w:tr>
    </w:tbl>
    <w:p w14:paraId="4E95E959" w14:textId="77777777" w:rsidR="007016B5" w:rsidRPr="00374C32" w:rsidRDefault="007016B5" w:rsidP="007016B5">
      <w:pPr>
        <w:tabs>
          <w:tab w:val="left" w:pos="4032"/>
        </w:tabs>
        <w:rPr>
          <w:rFonts w:asciiTheme="minorHAnsi" w:hAnsiTheme="minorHAnsi" w:cstheme="minorHAnsi"/>
          <w:b/>
          <w:sz w:val="22"/>
          <w:szCs w:val="22"/>
        </w:rPr>
      </w:pPr>
    </w:p>
    <w:p w14:paraId="0BC889DC" w14:textId="77777777" w:rsidR="008310DA" w:rsidRPr="008310DA" w:rsidRDefault="008310DA" w:rsidP="008310DA">
      <w:pPr>
        <w:ind w:left="426"/>
        <w:rPr>
          <w:rFonts w:asciiTheme="minorHAnsi" w:hAnsiTheme="minorHAnsi" w:cstheme="minorHAnsi"/>
          <w:sz w:val="22"/>
          <w:szCs w:val="22"/>
          <w:lang w:val="en-GB"/>
        </w:rPr>
      </w:pPr>
      <w:r w:rsidRPr="008310DA">
        <w:rPr>
          <w:rFonts w:asciiTheme="minorHAnsi" w:hAnsiTheme="minorHAnsi" w:cstheme="minorHAnsi"/>
          <w:sz w:val="22"/>
          <w:szCs w:val="22"/>
          <w:lang w:val="en-GB"/>
        </w:rPr>
        <w:t>Hereby, I submit documents/information confirming that the preparation of the offer was independent of another contractor belonging to the same capital group and that the connections with another contractor do not lead to a distortion of competition in the procedure:</w:t>
      </w:r>
    </w:p>
    <w:p w14:paraId="275D701A" w14:textId="77777777" w:rsidR="008310DA" w:rsidRPr="008B0A37" w:rsidRDefault="008310DA" w:rsidP="008310DA">
      <w:pPr>
        <w:ind w:left="426"/>
        <w:rPr>
          <w:rFonts w:asciiTheme="minorHAnsi" w:hAnsiTheme="minorHAnsi" w:cstheme="minorHAnsi"/>
          <w:sz w:val="22"/>
          <w:szCs w:val="22"/>
          <w:lang w:val="en-US"/>
        </w:rPr>
      </w:pPr>
      <w:r w:rsidRPr="008B0A37">
        <w:rPr>
          <w:rFonts w:asciiTheme="minorHAnsi" w:hAnsiTheme="minorHAnsi" w:cstheme="minorHAnsi"/>
          <w:sz w:val="22"/>
          <w:szCs w:val="22"/>
          <w:lang w:val="en-US"/>
        </w:rPr>
        <w:t>…………………………………………………………………………………………………………………….</w:t>
      </w:r>
    </w:p>
    <w:p w14:paraId="4A5E56F8" w14:textId="46A24B3E" w:rsidR="007016B5" w:rsidRPr="008B0A37" w:rsidRDefault="008310DA" w:rsidP="008310DA">
      <w:pPr>
        <w:ind w:left="426"/>
        <w:rPr>
          <w:rFonts w:asciiTheme="minorHAnsi" w:hAnsiTheme="minorHAnsi" w:cstheme="minorHAnsi"/>
          <w:sz w:val="22"/>
          <w:szCs w:val="22"/>
          <w:lang w:val="en-US"/>
        </w:rPr>
      </w:pPr>
      <w:r w:rsidRPr="008B0A37">
        <w:rPr>
          <w:rFonts w:asciiTheme="minorHAnsi" w:hAnsiTheme="minorHAnsi" w:cstheme="minorHAnsi"/>
          <w:sz w:val="22"/>
          <w:szCs w:val="22"/>
          <w:lang w:val="en-US"/>
        </w:rPr>
        <w:t>……………………………………………………………………………………………………………………..</w:t>
      </w:r>
    </w:p>
    <w:p w14:paraId="203B3473" w14:textId="77777777" w:rsidR="007016B5" w:rsidRPr="008B0A37" w:rsidRDefault="007016B5" w:rsidP="007016B5">
      <w:pPr>
        <w:rPr>
          <w:rFonts w:asciiTheme="minorHAnsi" w:hAnsiTheme="minorHAnsi" w:cstheme="minorHAnsi"/>
          <w:b/>
          <w:sz w:val="22"/>
          <w:szCs w:val="22"/>
          <w:u w:val="single"/>
          <w:lang w:val="en-US"/>
        </w:rPr>
      </w:pPr>
    </w:p>
    <w:p w14:paraId="61C66737" w14:textId="77777777" w:rsidR="008310DA" w:rsidRPr="008B0A37" w:rsidRDefault="008310DA" w:rsidP="008310DA">
      <w:pPr>
        <w:rPr>
          <w:rFonts w:asciiTheme="minorHAnsi" w:hAnsiTheme="minorHAnsi" w:cstheme="minorHAnsi"/>
          <w:bCs/>
          <w:sz w:val="22"/>
          <w:szCs w:val="22"/>
          <w:lang w:val="en-US"/>
        </w:rPr>
      </w:pPr>
      <w:r w:rsidRPr="008B0A37">
        <w:rPr>
          <w:rFonts w:asciiTheme="minorHAnsi" w:hAnsiTheme="minorHAnsi" w:cstheme="minorHAnsi"/>
          <w:bCs/>
          <w:sz w:val="22"/>
          <w:szCs w:val="22"/>
          <w:lang w:val="en-US"/>
        </w:rPr>
        <w:t>*/ delete as appropriate</w:t>
      </w:r>
    </w:p>
    <w:p w14:paraId="61C945D6" w14:textId="0079D278" w:rsidR="007016B5" w:rsidRPr="008310DA" w:rsidRDefault="008310DA" w:rsidP="008310DA">
      <w:pPr>
        <w:spacing w:after="120" w:line="276" w:lineRule="auto"/>
        <w:rPr>
          <w:rFonts w:asciiTheme="minorHAnsi" w:hAnsiTheme="minorHAnsi" w:cstheme="minorHAnsi"/>
          <w:sz w:val="22"/>
          <w:szCs w:val="22"/>
          <w:lang w:val="en-GB"/>
        </w:rPr>
      </w:pPr>
      <w:r w:rsidRPr="008310DA">
        <w:rPr>
          <w:rFonts w:asciiTheme="minorHAnsi" w:hAnsiTheme="minorHAnsi" w:cstheme="minorHAnsi"/>
          <w:bCs/>
          <w:sz w:val="22"/>
          <w:szCs w:val="22"/>
          <w:lang w:val="en-GB"/>
        </w:rPr>
        <w:t>**/ capital group as defined in the Act of February 16, 2007, on Competition and Consumer Protection, referred to in Article 108(1)(5) of the Act.</w:t>
      </w:r>
    </w:p>
    <w:p w14:paraId="53401EEF" w14:textId="77777777" w:rsidR="001E6004" w:rsidRPr="008310DA" w:rsidRDefault="001E6004" w:rsidP="007016B5">
      <w:pPr>
        <w:pStyle w:val="Akapitzlist"/>
        <w:spacing w:after="120" w:line="276" w:lineRule="auto"/>
        <w:ind w:left="709"/>
        <w:contextualSpacing w:val="0"/>
        <w:jc w:val="right"/>
        <w:rPr>
          <w:rFonts w:asciiTheme="minorHAnsi" w:hAnsiTheme="minorHAnsi" w:cstheme="minorHAnsi"/>
          <w:sz w:val="22"/>
          <w:szCs w:val="22"/>
          <w:lang w:val="en-GB"/>
        </w:rPr>
      </w:pPr>
    </w:p>
    <w:sectPr w:rsidR="001E6004" w:rsidRPr="008310DA" w:rsidSect="00DE38F5">
      <w:headerReference w:type="even" r:id="rId23"/>
      <w:headerReference w:type="default" r:id="rId24"/>
      <w:headerReference w:type="first" r:id="rId25"/>
      <w:pgSz w:w="11906" w:h="16838" w:code="9"/>
      <w:pgMar w:top="1293" w:right="1418" w:bottom="1418" w:left="1418" w:header="283"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54FAB" w14:textId="77777777" w:rsidR="00AA47C8" w:rsidRDefault="00AA47C8" w:rsidP="006239B3">
      <w:r>
        <w:separator/>
      </w:r>
    </w:p>
  </w:endnote>
  <w:endnote w:type="continuationSeparator" w:id="0">
    <w:p w14:paraId="2D1F2442" w14:textId="77777777" w:rsidR="00AA47C8" w:rsidRDefault="00AA47C8" w:rsidP="006239B3">
      <w:r>
        <w:continuationSeparator/>
      </w:r>
    </w:p>
  </w:endnote>
  <w:endnote w:type="continuationNotice" w:id="1">
    <w:p w14:paraId="192534DE" w14:textId="77777777" w:rsidR="00AA47C8" w:rsidRDefault="00AA47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1"/>
    <w:family w:val="roman"/>
    <w:pitch w:val="variable"/>
  </w:font>
  <w:font w:name="FreeSans">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ptos Narrow">
    <w:charset w:val="00"/>
    <w:family w:val="swiss"/>
    <w:pitch w:val="variable"/>
    <w:sig w:usb0="20000287" w:usb1="00000003" w:usb2="00000000" w:usb3="00000000" w:csb0="0000019F" w:csb1="00000000"/>
  </w:font>
  <w:font w:name="Red Hat Text Light">
    <w:altName w:val="Calibri"/>
    <w:charset w:val="EE"/>
    <w:family w:val="auto"/>
    <w:pitch w:val="variable"/>
    <w:sig w:usb0="A000002F" w:usb1="4000006B" w:usb2="0000002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60A61" w14:textId="77777777" w:rsidR="008A46A0" w:rsidRDefault="008A46A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2015912354"/>
      <w:docPartObj>
        <w:docPartGallery w:val="Page Numbers (Bottom of Page)"/>
        <w:docPartUnique/>
      </w:docPartObj>
    </w:sdtPr>
    <w:sdtEndPr>
      <w:rPr>
        <w:rFonts w:ascii="Candara" w:hAnsi="Candara"/>
        <w:sz w:val="16"/>
        <w:szCs w:val="20"/>
      </w:rPr>
    </w:sdtEndPr>
    <w:sdtContent>
      <w:p w14:paraId="75F4466F" w14:textId="77777777" w:rsidR="007359FA" w:rsidRPr="004E42EB" w:rsidRDefault="007359FA" w:rsidP="007359FA">
        <w:pPr>
          <w:jc w:val="center"/>
          <w:rPr>
            <w:rFonts w:asciiTheme="majorHAnsi" w:eastAsiaTheme="majorEastAsia" w:hAnsiTheme="majorHAnsi" w:cstheme="majorBidi"/>
            <w:sz w:val="28"/>
            <w:szCs w:val="28"/>
          </w:rPr>
        </w:pPr>
        <w:r>
          <w:rPr>
            <w:noProof/>
          </w:rPr>
          <w:drawing>
            <wp:inline distT="0" distB="0" distL="0" distR="0" wp14:anchorId="373EF5DA" wp14:editId="056A8AD5">
              <wp:extent cx="6192520" cy="818515"/>
              <wp:effectExtent l="0" t="0" r="0" b="635"/>
              <wp:docPr id="931020025" name="Obraz 1"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20025" name="Obraz 1" descr="Obraz zawierający tekst, zrzut ekranu, Czcionka, linia&#10;&#10;Opis wygenerowany automatycznie"/>
                      <pic:cNvPicPr/>
                    </pic:nvPicPr>
                    <pic:blipFill>
                      <a:blip r:embed="rId1"/>
                      <a:stretch>
                        <a:fillRect/>
                      </a:stretch>
                    </pic:blipFill>
                    <pic:spPr>
                      <a:xfrm>
                        <a:off x="0" y="0"/>
                        <a:ext cx="6192520" cy="818515"/>
                      </a:xfrm>
                      <a:prstGeom prst="rect">
                        <a:avLst/>
                      </a:prstGeom>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40C57" w14:textId="77777777" w:rsidR="008A46A0" w:rsidRDefault="008A46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7FBDA" w14:textId="77777777" w:rsidR="00AA47C8" w:rsidRDefault="00AA47C8" w:rsidP="006239B3">
      <w:r>
        <w:separator/>
      </w:r>
    </w:p>
  </w:footnote>
  <w:footnote w:type="continuationSeparator" w:id="0">
    <w:p w14:paraId="0E547600" w14:textId="77777777" w:rsidR="00AA47C8" w:rsidRDefault="00AA47C8" w:rsidP="006239B3">
      <w:r>
        <w:continuationSeparator/>
      </w:r>
    </w:p>
  </w:footnote>
  <w:footnote w:type="continuationNotice" w:id="1">
    <w:p w14:paraId="79352A8A" w14:textId="77777777" w:rsidR="00AA47C8" w:rsidRDefault="00AA47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4FAFD" w14:textId="7E38E56B" w:rsidR="008A46A0" w:rsidRDefault="00311F7A">
    <w:pPr>
      <w:pStyle w:val="Nagwek"/>
    </w:pPr>
    <w:r>
      <w:rPr>
        <w:noProof/>
      </w:rPr>
      <w:pict w14:anchorId="13855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680376" o:spid="_x0000_s196610" type="#_x0000_t136" style="position:absolute;left:0;text-align:left;margin-left:0;margin-top:0;width:575.55pt;height:63.95pt;rotation:315;z-index:-251616256;mso-position-horizontal:center;mso-position-horizontal-relative:margin;mso-position-vertical:center;mso-position-vertical-relative:margin" o:allowincell="f" fillcolor="silver" stroked="f">
          <v:fill opacity=".5"/>
          <v:textpath style="font-family:&quot;Calibri&quot;;font-size:1pt" string="FOR COMPARATIVE PUR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77C15" w14:textId="7CB8B1EA" w:rsidR="00217307" w:rsidRPr="007E0026" w:rsidRDefault="00311F7A" w:rsidP="00217307">
    <w:pPr>
      <w:spacing w:line="276" w:lineRule="auto"/>
      <w:jc w:val="center"/>
      <w:outlineLvl w:val="0"/>
      <w:rPr>
        <w:rFonts w:asciiTheme="minorHAnsi" w:hAnsiTheme="minorHAnsi" w:cstheme="minorHAnsi"/>
        <w:b/>
        <w:bCs/>
        <w:i/>
        <w:iCs/>
        <w:color w:val="FF0000"/>
        <w:lang w:val="en-US"/>
      </w:rPr>
    </w:pPr>
    <w:r>
      <w:rPr>
        <w:noProof/>
      </w:rPr>
      <w:pict w14:anchorId="6864C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680377" o:spid="_x0000_s196611" type="#_x0000_t136" style="position:absolute;left:0;text-align:left;margin-left:0;margin-top:0;width:575.55pt;height:63.95pt;rotation:315;z-index:-251614208;mso-position-horizontal:center;mso-position-horizontal-relative:margin;mso-position-vertical:center;mso-position-vertical-relative:margin" o:allowincell="f" fillcolor="silver" stroked="f">
          <v:fill opacity=".5"/>
          <v:textpath style="font-family:&quot;Calibri&quot;;font-size:1pt" string="FOR COMPARATIVE PURPOSES ONLY"/>
          <w10:wrap anchorx="margin" anchory="margin"/>
        </v:shape>
      </w:pict>
    </w:r>
    <w:r w:rsidR="00217307" w:rsidRPr="007E0026">
      <w:rPr>
        <w:rFonts w:asciiTheme="minorHAnsi" w:hAnsiTheme="minorHAnsi" w:cstheme="minorHAnsi"/>
        <w:b/>
        <w:bCs/>
        <w:i/>
        <w:iCs/>
        <w:color w:val="FF0000"/>
        <w:lang w:val="en-US"/>
      </w:rPr>
      <w:t xml:space="preserve">THIS DOCUMENT IS FOR INFORMATIONAL AND COMPARATIVE PURPOSES ONLY. </w:t>
    </w:r>
    <w:r w:rsidR="00217307" w:rsidRPr="00217307">
      <w:rPr>
        <w:rFonts w:asciiTheme="minorHAnsi" w:hAnsiTheme="minorHAnsi" w:cstheme="minorHAnsi"/>
        <w:b/>
        <w:bCs/>
        <w:i/>
        <w:iCs/>
        <w:color w:val="FF0000"/>
        <w:lang w:val="en-US"/>
      </w:rPr>
      <w:t>THE BINDING DOCUMENT OF THE PROCEDURE THAT DEFINES ITS CONDITIONS IS THE SPECIFICATION OF TERMS OF THE CONTRACT, PROVIDED IN POLISH IN PDF FORMAT</w:t>
    </w:r>
  </w:p>
  <w:p w14:paraId="0B909B6E" w14:textId="27496D39" w:rsidR="007359FA" w:rsidRPr="008B0A37" w:rsidRDefault="007359FA" w:rsidP="007359FA">
    <w:pPr>
      <w:pStyle w:val="Nagwek"/>
      <w:jc w:val="right"/>
      <w:rPr>
        <w:rFonts w:ascii="Red Hat Text Light" w:hAnsi="Red Hat Text Light" w:cs="Red Hat Text Light"/>
        <w:color w:val="1F4E79"/>
        <w:sz w:val="16"/>
        <w:szCs w:val="16"/>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EB09C" w14:textId="524826FB" w:rsidR="008A46A0" w:rsidRDefault="00311F7A">
    <w:pPr>
      <w:pStyle w:val="Nagwek"/>
    </w:pPr>
    <w:r>
      <w:rPr>
        <w:noProof/>
      </w:rPr>
      <w:pict w14:anchorId="1DDA1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680375" o:spid="_x0000_s196609" type="#_x0000_t136" style="position:absolute;left:0;text-align:left;margin-left:0;margin-top:0;width:575.55pt;height:63.95pt;rotation:315;z-index:-251618304;mso-position-horizontal:center;mso-position-horizontal-relative:margin;mso-position-vertical:center;mso-position-vertical-relative:margin" o:allowincell="f" fillcolor="silver" stroked="f">
          <v:fill opacity=".5"/>
          <v:textpath style="font-family:&quot;Calibri&quot;;font-size:1pt" string="FOR COMPARATIVE PURPOSES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7FCE1" w14:textId="6A4D4677" w:rsidR="008A46A0" w:rsidRDefault="00311F7A">
    <w:pPr>
      <w:pStyle w:val="Nagwek"/>
    </w:pPr>
    <w:r>
      <w:rPr>
        <w:noProof/>
      </w:rPr>
      <w:pict w14:anchorId="5873B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680379" o:spid="_x0000_s196613" type="#_x0000_t136" style="position:absolute;left:0;text-align:left;margin-left:0;margin-top:0;width:575.55pt;height:63.95pt;rotation:315;z-index:-251610112;mso-position-horizontal:center;mso-position-horizontal-relative:margin;mso-position-vertical:center;mso-position-vertical-relative:margin" o:allowincell="f" fillcolor="silver" stroked="f">
          <v:fill opacity=".5"/>
          <v:textpath style="font-family:&quot;Calibri&quot;;font-size:1pt" string="FOR COMPARATIVE PURPOSES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93058" w14:textId="03927187" w:rsidR="00DE38F5" w:rsidRDefault="00311F7A" w:rsidP="00B65ECB">
    <w:pPr>
      <w:pStyle w:val="Nagwek"/>
      <w:tabs>
        <w:tab w:val="clear" w:pos="4536"/>
        <w:tab w:val="clear" w:pos="9072"/>
      </w:tabs>
    </w:pPr>
    <w:r>
      <w:rPr>
        <w:noProof/>
      </w:rPr>
      <w:pict w14:anchorId="3178D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680380" o:spid="_x0000_s196614" type="#_x0000_t136" style="position:absolute;left:0;text-align:left;margin-left:0;margin-top:0;width:575.55pt;height:63.95pt;rotation:315;z-index:-251608064;mso-position-horizontal:center;mso-position-horizontal-relative:margin;mso-position-vertical:center;mso-position-vertical-relative:margin" o:allowincell="f" fillcolor="silver" stroked="f">
          <v:fill opacity=".5"/>
          <v:textpath style="font-family:&quot;Calibri&quot;;font-size:1pt" string="FOR COMPARATIVE PURPOSES ONLY"/>
          <w10:wrap anchorx="margin" anchory="margin"/>
        </v:shape>
      </w:pict>
    </w:r>
    <w:r w:rsidR="00BF2A6E">
      <w:rPr>
        <w:noProof/>
      </w:rPr>
      <w:drawing>
        <wp:anchor distT="0" distB="0" distL="114300" distR="114300" simplePos="0" relativeHeight="251696128" behindDoc="0" locked="0" layoutInCell="1" allowOverlap="1" wp14:anchorId="09A4CA08" wp14:editId="67BA1092">
          <wp:simplePos x="0" y="0"/>
          <wp:positionH relativeFrom="margin">
            <wp:posOffset>-139156</wp:posOffset>
          </wp:positionH>
          <wp:positionV relativeFrom="paragraph">
            <wp:posOffset>16782</wp:posOffset>
          </wp:positionV>
          <wp:extent cx="620395" cy="628650"/>
          <wp:effectExtent l="0" t="0" r="8255" b="0"/>
          <wp:wrapSquare wrapText="bothSides"/>
          <wp:docPr id="85495333" name="Obraz 85495333" descr="Obraz zawierający krąg, Symetria, sztu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krąg, Symetria, sztuka, design&#10;&#10;Opis wygenerowany automatycznie"/>
                  <pic:cNvPicPr/>
                </pic:nvPicPr>
                <pic:blipFill rotWithShape="1">
                  <a:blip r:embed="rId1" cstate="print">
                    <a:extLst>
                      <a:ext uri="{28A0092B-C50C-407E-A947-70E740481C1C}">
                        <a14:useLocalDpi xmlns:a14="http://schemas.microsoft.com/office/drawing/2010/main" val="0"/>
                      </a:ext>
                    </a:extLst>
                  </a:blip>
                  <a:srcRect l="10223" t="9184" r="9014" b="9184"/>
                  <a:stretch/>
                </pic:blipFill>
                <pic:spPr bwMode="auto">
                  <a:xfrm>
                    <a:off x="0" y="0"/>
                    <a:ext cx="620395"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F151AF" w14:textId="77777777" w:rsidR="00B65ECB" w:rsidRPr="006A75EA" w:rsidRDefault="00B65ECB" w:rsidP="00B65ECB">
    <w:pPr>
      <w:pStyle w:val="Nagwek"/>
      <w:jc w:val="right"/>
      <w:rPr>
        <w:rFonts w:ascii="Red Hat Text Light" w:hAnsi="Red Hat Text Light" w:cs="Red Hat Text Light"/>
        <w:b/>
        <w:bCs/>
        <w:color w:val="1F4E79"/>
        <w:sz w:val="16"/>
        <w:szCs w:val="16"/>
        <w:lang w:val="en-GB"/>
      </w:rPr>
    </w:pPr>
    <w:r w:rsidRPr="006A75EA">
      <w:rPr>
        <w:rFonts w:ascii="Red Hat Text Light" w:hAnsi="Red Hat Text Light" w:cs="Red Hat Text Light"/>
        <w:b/>
        <w:bCs/>
        <w:color w:val="1F4E79"/>
        <w:sz w:val="16"/>
        <w:szCs w:val="16"/>
        <w:lang w:val="en-GB"/>
      </w:rPr>
      <w:t>Supply of Biophysical Equipment: Sale, Delivery, Installation, and Commissioning of a Brand-New Mass Photometer KPO9</w:t>
    </w:r>
  </w:p>
  <w:p w14:paraId="2B3CA34D" w14:textId="28E9C1C1" w:rsidR="00B65ECB" w:rsidRDefault="00B65ECB" w:rsidP="00B65ECB">
    <w:pPr>
      <w:pStyle w:val="Nagwek"/>
      <w:jc w:val="right"/>
      <w:rPr>
        <w:rFonts w:ascii="Red Hat Text Light" w:hAnsi="Red Hat Text Light" w:cs="Red Hat Text Light"/>
        <w:b/>
        <w:bCs/>
        <w:color w:val="1F4E79"/>
        <w:sz w:val="16"/>
        <w:szCs w:val="16"/>
        <w:lang w:val="en-US"/>
      </w:rPr>
    </w:pPr>
    <w:r w:rsidRPr="006A75EA">
      <w:rPr>
        <w:rFonts w:ascii="Red Hat Text Light" w:hAnsi="Red Hat Text Light" w:cs="Red Hat Text Light"/>
        <w:b/>
        <w:bCs/>
        <w:color w:val="1F4E79"/>
        <w:sz w:val="16"/>
        <w:szCs w:val="16"/>
        <w:lang w:val="en-US"/>
      </w:rPr>
      <w:t>Reference number: ADZ.261.32.2024</w:t>
    </w:r>
  </w:p>
  <w:p w14:paraId="4079AA0A" w14:textId="4424E058" w:rsidR="00B65ECB" w:rsidRDefault="00B65ECB" w:rsidP="00B65ECB">
    <w:pPr>
      <w:pStyle w:val="Nagwek"/>
      <w:jc w:val="right"/>
      <w:rPr>
        <w:rFonts w:ascii="Red Hat Text Light" w:eastAsia="Times New Roman" w:hAnsi="Red Hat Text Light" w:cs="Red Hat Text Light"/>
        <w:color w:val="1F4E79"/>
        <w:sz w:val="16"/>
        <w:szCs w:val="16"/>
      </w:rPr>
    </w:pPr>
    <w:r w:rsidRPr="00B65ECB">
      <w:rPr>
        <w:rFonts w:ascii="Red Hat Text Light" w:hAnsi="Red Hat Text Light" w:cs="Red Hat Text Light"/>
        <w:color w:val="1F4E79"/>
        <w:sz w:val="16"/>
        <w:szCs w:val="16"/>
      </w:rPr>
      <w:t xml:space="preserve"> </w:t>
    </w:r>
    <w:r w:rsidRPr="004E42EB">
      <w:rPr>
        <w:rFonts w:ascii="Red Hat Text Light" w:hAnsi="Red Hat Text Light" w:cs="Red Hat Text Light"/>
        <w:color w:val="1F4E79"/>
        <w:sz w:val="16"/>
        <w:szCs w:val="16"/>
      </w:rPr>
      <w:t xml:space="preserve">Strona </w:t>
    </w:r>
    <w:r w:rsidRPr="004E42EB">
      <w:rPr>
        <w:rFonts w:ascii="Red Hat Text Light" w:hAnsi="Red Hat Text Light" w:cs="Red Hat Text Light"/>
        <w:color w:val="1F4E79"/>
        <w:sz w:val="16"/>
        <w:szCs w:val="16"/>
      </w:rPr>
      <w:fldChar w:fldCharType="begin"/>
    </w:r>
    <w:r w:rsidRPr="004E42EB">
      <w:rPr>
        <w:rFonts w:ascii="Red Hat Text Light" w:hAnsi="Red Hat Text Light" w:cs="Red Hat Text Light"/>
        <w:color w:val="1F4E79"/>
        <w:sz w:val="16"/>
        <w:szCs w:val="16"/>
      </w:rPr>
      <w:instrText>PAGE</w:instrText>
    </w:r>
    <w:r w:rsidRPr="004E42EB">
      <w:rPr>
        <w:rFonts w:ascii="Red Hat Text Light" w:hAnsi="Red Hat Text Light" w:cs="Red Hat Text Light"/>
        <w:color w:val="1F4E79"/>
        <w:sz w:val="16"/>
        <w:szCs w:val="16"/>
      </w:rPr>
      <w:fldChar w:fldCharType="separate"/>
    </w:r>
    <w:r>
      <w:rPr>
        <w:rFonts w:ascii="Red Hat Text Light" w:hAnsi="Red Hat Text Light" w:cs="Red Hat Text Light"/>
        <w:color w:val="1F4E79"/>
        <w:sz w:val="16"/>
        <w:szCs w:val="16"/>
      </w:rPr>
      <w:t>48</w:t>
    </w:r>
    <w:r w:rsidRPr="004E42EB">
      <w:rPr>
        <w:rFonts w:ascii="Red Hat Text Light" w:hAnsi="Red Hat Text Light" w:cs="Red Hat Text Light"/>
        <w:color w:val="1F4E79"/>
        <w:sz w:val="16"/>
        <w:szCs w:val="16"/>
      </w:rPr>
      <w:fldChar w:fldCharType="end"/>
    </w:r>
    <w:r w:rsidRPr="004E42EB">
      <w:rPr>
        <w:rFonts w:ascii="Red Hat Text Light" w:hAnsi="Red Hat Text Light" w:cs="Red Hat Text Light"/>
        <w:color w:val="1F4E79"/>
        <w:sz w:val="16"/>
        <w:szCs w:val="16"/>
      </w:rPr>
      <w:t xml:space="preserve"> z </w:t>
    </w:r>
    <w:r w:rsidRPr="004E42EB">
      <w:rPr>
        <w:rFonts w:ascii="Red Hat Text Light" w:hAnsi="Red Hat Text Light" w:cs="Red Hat Text Light"/>
        <w:color w:val="1F4E79"/>
        <w:sz w:val="16"/>
        <w:szCs w:val="16"/>
      </w:rPr>
      <w:fldChar w:fldCharType="begin"/>
    </w:r>
    <w:r w:rsidRPr="004E42EB">
      <w:rPr>
        <w:rFonts w:ascii="Red Hat Text Light" w:hAnsi="Red Hat Text Light" w:cs="Red Hat Text Light"/>
        <w:color w:val="1F4E79"/>
        <w:sz w:val="16"/>
        <w:szCs w:val="16"/>
      </w:rPr>
      <w:instrText>NUMPAGES</w:instrText>
    </w:r>
    <w:r w:rsidRPr="004E42EB">
      <w:rPr>
        <w:rFonts w:ascii="Red Hat Text Light" w:hAnsi="Red Hat Text Light" w:cs="Red Hat Text Light"/>
        <w:color w:val="1F4E79"/>
        <w:sz w:val="16"/>
        <w:szCs w:val="16"/>
      </w:rPr>
      <w:fldChar w:fldCharType="separate"/>
    </w:r>
    <w:r>
      <w:rPr>
        <w:rFonts w:ascii="Red Hat Text Light" w:hAnsi="Red Hat Text Light" w:cs="Red Hat Text Light"/>
        <w:color w:val="1F4E79"/>
        <w:sz w:val="16"/>
        <w:szCs w:val="16"/>
      </w:rPr>
      <w:t>53</w:t>
    </w:r>
    <w:r w:rsidRPr="004E42EB">
      <w:rPr>
        <w:rFonts w:ascii="Red Hat Text Light" w:hAnsi="Red Hat Text Light" w:cs="Red Hat Text Light"/>
        <w:color w:val="1F4E79"/>
        <w:sz w:val="16"/>
        <w:szCs w:val="16"/>
      </w:rPr>
      <w:fldChar w:fldCharType="end"/>
    </w:r>
  </w:p>
  <w:p w14:paraId="21D08C3E" w14:textId="7FFCA9B8" w:rsidR="00DE38F5" w:rsidRPr="00BF2A6E" w:rsidRDefault="00DE38F5" w:rsidP="00BF2A6E">
    <w:pPr>
      <w:pStyle w:val="Nagwek"/>
      <w:rPr>
        <w:rFonts w:ascii="Red Hat Text Light" w:hAnsi="Red Hat Text Light" w:cs="Red Hat Text Light"/>
        <w:b/>
        <w:bCs/>
        <w:color w:val="1F4E79"/>
        <w:sz w:val="16"/>
        <w:szCs w:val="16"/>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3E83" w14:textId="7CC8C612" w:rsidR="008A46A0" w:rsidRDefault="00311F7A">
    <w:pPr>
      <w:pStyle w:val="Nagwek"/>
    </w:pPr>
    <w:r>
      <w:rPr>
        <w:noProof/>
      </w:rPr>
      <w:pict w14:anchorId="1670B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680378" o:spid="_x0000_s196612" type="#_x0000_t136" style="position:absolute;left:0;text-align:left;margin-left:0;margin-top:0;width:575.55pt;height:63.95pt;rotation:315;z-index:-251612160;mso-position-horizontal:center;mso-position-horizontal-relative:margin;mso-position-vertical:center;mso-position-vertical-relative:margin" o:allowincell="f" fillcolor="silver" stroked="f">
          <v:fill opacity=".5"/>
          <v:textpath style="font-family:&quot;Calibri&quot;;font-size:1pt" string="FOR COMPARATIVE PURPOSES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C97E8AD0"/>
    <w:name w:val="WW8Num2"/>
    <w:lvl w:ilvl="0">
      <w:start w:val="1"/>
      <w:numFmt w:val="decimal"/>
      <w:pStyle w:val="Numerowanie"/>
      <w:suff w:val="nothing"/>
      <w:lvlText w:val="%1."/>
      <w:lvlJc w:val="left"/>
      <w:pPr>
        <w:tabs>
          <w:tab w:val="num" w:pos="22"/>
        </w:tabs>
      </w:pPr>
      <w:rPr>
        <w:rFonts w:asciiTheme="minorHAnsi" w:eastAsia="Times New Roman" w:hAnsiTheme="minorHAnsi" w:cstheme="minorHAnsi" w:hint="default"/>
      </w:rPr>
    </w:lvl>
    <w:lvl w:ilvl="1">
      <w:start w:val="1"/>
      <w:numFmt w:val="none"/>
      <w:suff w:val="nothing"/>
      <w:lvlText w:val=""/>
      <w:lvlJc w:val="left"/>
      <w:pPr>
        <w:tabs>
          <w:tab w:val="num" w:pos="22"/>
        </w:tabs>
      </w:pPr>
      <w:rPr>
        <w:rFonts w:cs="Times New Roman"/>
      </w:rPr>
    </w:lvl>
    <w:lvl w:ilvl="2">
      <w:start w:val="1"/>
      <w:numFmt w:val="none"/>
      <w:suff w:val="nothing"/>
      <w:lvlText w:val=""/>
      <w:lvlJc w:val="left"/>
      <w:pPr>
        <w:tabs>
          <w:tab w:val="num" w:pos="22"/>
        </w:tabs>
      </w:pPr>
      <w:rPr>
        <w:rFonts w:cs="Times New Roman"/>
      </w:rPr>
    </w:lvl>
    <w:lvl w:ilvl="3">
      <w:start w:val="1"/>
      <w:numFmt w:val="none"/>
      <w:suff w:val="nothing"/>
      <w:lvlText w:val=""/>
      <w:lvlJc w:val="left"/>
      <w:pPr>
        <w:tabs>
          <w:tab w:val="num" w:pos="22"/>
        </w:tabs>
      </w:pPr>
      <w:rPr>
        <w:rFonts w:cs="Times New Roman"/>
      </w:rPr>
    </w:lvl>
    <w:lvl w:ilvl="4">
      <w:start w:val="1"/>
      <w:numFmt w:val="none"/>
      <w:suff w:val="nothing"/>
      <w:lvlText w:val=""/>
      <w:lvlJc w:val="left"/>
      <w:pPr>
        <w:tabs>
          <w:tab w:val="num" w:pos="22"/>
        </w:tabs>
      </w:pPr>
      <w:rPr>
        <w:rFonts w:cs="Times New Roman"/>
      </w:rPr>
    </w:lvl>
    <w:lvl w:ilvl="5">
      <w:start w:val="1"/>
      <w:numFmt w:val="none"/>
      <w:suff w:val="nothing"/>
      <w:lvlText w:val=""/>
      <w:lvlJc w:val="left"/>
      <w:pPr>
        <w:tabs>
          <w:tab w:val="num" w:pos="22"/>
        </w:tabs>
      </w:pPr>
      <w:rPr>
        <w:rFonts w:cs="Times New Roman"/>
      </w:rPr>
    </w:lvl>
    <w:lvl w:ilvl="6">
      <w:start w:val="1"/>
      <w:numFmt w:val="none"/>
      <w:suff w:val="nothing"/>
      <w:lvlText w:val=""/>
      <w:lvlJc w:val="left"/>
      <w:pPr>
        <w:tabs>
          <w:tab w:val="num" w:pos="22"/>
        </w:tabs>
      </w:pPr>
      <w:rPr>
        <w:rFonts w:cs="Times New Roman"/>
      </w:rPr>
    </w:lvl>
    <w:lvl w:ilvl="7">
      <w:start w:val="1"/>
      <w:numFmt w:val="none"/>
      <w:suff w:val="nothing"/>
      <w:lvlText w:val=""/>
      <w:lvlJc w:val="left"/>
      <w:pPr>
        <w:tabs>
          <w:tab w:val="num" w:pos="22"/>
        </w:tabs>
      </w:pPr>
      <w:rPr>
        <w:rFonts w:cs="Times New Roman"/>
      </w:rPr>
    </w:lvl>
    <w:lvl w:ilvl="8">
      <w:start w:val="1"/>
      <w:numFmt w:val="none"/>
      <w:suff w:val="nothing"/>
      <w:lvlText w:val=""/>
      <w:lvlJc w:val="left"/>
      <w:pPr>
        <w:tabs>
          <w:tab w:val="num" w:pos="22"/>
        </w:tabs>
      </w:pPr>
      <w:rPr>
        <w:rFonts w:cs="Times New Roman"/>
      </w:rPr>
    </w:lvl>
  </w:abstractNum>
  <w:abstractNum w:abstractNumId="1" w15:restartNumberingAfterBreak="0">
    <w:nsid w:val="0000000E"/>
    <w:multiLevelType w:val="multilevel"/>
    <w:tmpl w:val="18200A6A"/>
    <w:name w:val="WW8Num14"/>
    <w:lvl w:ilvl="0">
      <w:start w:val="1"/>
      <w:numFmt w:val="decimal"/>
      <w:lvlText w:val="%1."/>
      <w:lvlJc w:val="left"/>
      <w:pPr>
        <w:tabs>
          <w:tab w:val="num" w:pos="360"/>
        </w:tabs>
      </w:pPr>
    </w:lvl>
    <w:lvl w:ilvl="1">
      <w:start w:val="1"/>
      <w:numFmt w:val="lowerLetter"/>
      <w:lvlText w:val="%2)"/>
      <w:lvlJc w:val="left"/>
      <w:pPr>
        <w:tabs>
          <w:tab w:val="num" w:pos="1080"/>
        </w:tabs>
      </w:pPr>
      <w:rPr>
        <w:rFonts w:hint="default"/>
      </w:r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2" w15:restartNumberingAfterBreak="0">
    <w:nsid w:val="00000012"/>
    <w:multiLevelType w:val="singleLevel"/>
    <w:tmpl w:val="E7A2B756"/>
    <w:name w:val="WW8Num21"/>
    <w:lvl w:ilvl="0">
      <w:start w:val="1"/>
      <w:numFmt w:val="decimal"/>
      <w:lvlText w:val="%1."/>
      <w:lvlJc w:val="left"/>
      <w:pPr>
        <w:tabs>
          <w:tab w:val="num" w:pos="0"/>
        </w:tabs>
        <w:ind w:left="1080" w:hanging="360"/>
      </w:pPr>
      <w:rPr>
        <w:rFonts w:asciiTheme="minorHAnsi" w:eastAsia="Calibri" w:hAnsiTheme="minorHAnsi" w:cstheme="minorHAnsi" w:hint="default"/>
        <w:w w:val="100"/>
        <w:sz w:val="22"/>
        <w:szCs w:val="22"/>
        <w:lang w:val="pl-PL" w:eastAsia="en-US"/>
      </w:rPr>
    </w:lvl>
  </w:abstractNum>
  <w:abstractNum w:abstractNumId="3" w15:restartNumberingAfterBreak="0">
    <w:nsid w:val="0000001A"/>
    <w:multiLevelType w:val="multilevel"/>
    <w:tmpl w:val="0000001A"/>
    <w:name w:val="WW8Num26"/>
    <w:lvl w:ilvl="0">
      <w:start w:val="1"/>
      <w:numFmt w:val="decimal"/>
      <w:lvlText w:val="%1."/>
      <w:lvlJc w:val="left"/>
      <w:pPr>
        <w:tabs>
          <w:tab w:val="num" w:pos="36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 w15:restartNumberingAfterBreak="0">
    <w:nsid w:val="0000001C"/>
    <w:multiLevelType w:val="singleLevel"/>
    <w:tmpl w:val="5B22B38C"/>
    <w:name w:val="WW8Num29"/>
    <w:lvl w:ilvl="0">
      <w:start w:val="1"/>
      <w:numFmt w:val="decimal"/>
      <w:lvlText w:val="%1."/>
      <w:lvlJc w:val="left"/>
      <w:pPr>
        <w:tabs>
          <w:tab w:val="num" w:pos="360"/>
        </w:tabs>
        <w:ind w:left="360" w:hanging="360"/>
      </w:pPr>
      <w:rPr>
        <w:rFonts w:cs="Times New Roman"/>
        <w:b w:val="0"/>
      </w:rPr>
    </w:lvl>
  </w:abstractNum>
  <w:abstractNum w:abstractNumId="5" w15:restartNumberingAfterBreak="0">
    <w:nsid w:val="00000024"/>
    <w:multiLevelType w:val="multilevel"/>
    <w:tmpl w:val="00000024"/>
    <w:name w:val="WW8Num3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2C"/>
    <w:multiLevelType w:val="singleLevel"/>
    <w:tmpl w:val="03843EEC"/>
    <w:name w:val="WW8Num44"/>
    <w:lvl w:ilvl="0">
      <w:start w:val="1"/>
      <w:numFmt w:val="decimal"/>
      <w:lvlText w:val="%1."/>
      <w:lvlJc w:val="left"/>
      <w:pPr>
        <w:ind w:left="720" w:hanging="360"/>
      </w:pPr>
      <w:rPr>
        <w:rFonts w:ascii="Cambria" w:hAnsi="Cambria" w:cs="OpenSymbol" w:hint="default"/>
        <w:strike w:val="0"/>
        <w:sz w:val="22"/>
      </w:rPr>
    </w:lvl>
  </w:abstractNum>
  <w:abstractNum w:abstractNumId="7" w15:restartNumberingAfterBreak="0">
    <w:nsid w:val="00000030"/>
    <w:multiLevelType w:val="singleLevel"/>
    <w:tmpl w:val="00000030"/>
    <w:name w:val="WW8Num48"/>
    <w:lvl w:ilvl="0">
      <w:start w:val="1"/>
      <w:numFmt w:val="decimal"/>
      <w:lvlText w:val="%1."/>
      <w:lvlJc w:val="left"/>
      <w:pPr>
        <w:tabs>
          <w:tab w:val="num" w:pos="0"/>
        </w:tabs>
        <w:ind w:left="360" w:hanging="360"/>
      </w:pPr>
      <w:rPr>
        <w:rFonts w:cs="Times New Roman"/>
      </w:rPr>
    </w:lvl>
  </w:abstractNum>
  <w:abstractNum w:abstractNumId="8" w15:restartNumberingAfterBreak="0">
    <w:nsid w:val="00000031"/>
    <w:multiLevelType w:val="singleLevel"/>
    <w:tmpl w:val="14708B36"/>
    <w:name w:val="WW8Num49"/>
    <w:lvl w:ilvl="0">
      <w:start w:val="4"/>
      <w:numFmt w:val="decimal"/>
      <w:lvlText w:val="%1."/>
      <w:lvlJc w:val="left"/>
      <w:pPr>
        <w:tabs>
          <w:tab w:val="num" w:pos="0"/>
        </w:tabs>
        <w:ind w:left="360" w:hanging="360"/>
      </w:pPr>
      <w:rPr>
        <w:rFonts w:cs="Times New Roman"/>
        <w:b w:val="0"/>
        <w:i w:val="0"/>
      </w:rPr>
    </w:lvl>
  </w:abstractNum>
  <w:abstractNum w:abstractNumId="9" w15:restartNumberingAfterBreak="0">
    <w:nsid w:val="01705AC8"/>
    <w:multiLevelType w:val="multilevel"/>
    <w:tmpl w:val="A154C55E"/>
    <w:lvl w:ilvl="0">
      <w:start w:val="1"/>
      <w:numFmt w:val="decimal"/>
      <w:lvlText w:val="%1."/>
      <w:lvlJc w:val="left"/>
      <w:pPr>
        <w:ind w:left="360" w:hanging="360"/>
      </w:pPr>
      <w:rPr>
        <w:b w:val="0"/>
        <w:bCs/>
        <w:i w:val="0"/>
        <w:iCs/>
      </w:rPr>
    </w:lvl>
    <w:lvl w:ilvl="1">
      <w:start w:val="1"/>
      <w:numFmt w:val="decimal"/>
      <w:lvlText w:val="%1.%2."/>
      <w:lvlJc w:val="left"/>
      <w:pPr>
        <w:ind w:left="792" w:hanging="432"/>
      </w:pPr>
      <w:rPr>
        <w:b w:val="0"/>
        <w:bCs/>
        <w:i w:val="0"/>
        <w:iCs/>
      </w:rPr>
    </w:lvl>
    <w:lvl w:ilvl="2">
      <w:start w:val="1"/>
      <w:numFmt w:val="decimal"/>
      <w:lvlText w:val="%1.%2.%3."/>
      <w:lvlJc w:val="left"/>
      <w:pPr>
        <w:ind w:left="1224" w:hanging="504"/>
      </w:pPr>
      <w:rPr>
        <w:b w:val="0"/>
        <w:bCs/>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3B605BD"/>
    <w:multiLevelType w:val="hybridMultilevel"/>
    <w:tmpl w:val="CBF28314"/>
    <w:lvl w:ilvl="0" w:tplc="19A05D56">
      <w:start w:val="1"/>
      <w:numFmt w:val="upperRoman"/>
      <w:lvlText w:val="%1."/>
      <w:lvlJc w:val="left"/>
      <w:pPr>
        <w:ind w:left="1548" w:hanging="720"/>
      </w:pPr>
      <w:rPr>
        <w:rFonts w:asciiTheme="minorHAnsi" w:hAnsiTheme="minorHAnsi" w:cstheme="minorHAnsi" w:hint="default"/>
      </w:rPr>
    </w:lvl>
    <w:lvl w:ilvl="1" w:tplc="04150019" w:tentative="1">
      <w:start w:val="1"/>
      <w:numFmt w:val="lowerLetter"/>
      <w:lvlText w:val="%2."/>
      <w:lvlJc w:val="left"/>
      <w:pPr>
        <w:ind w:left="1908" w:hanging="360"/>
      </w:p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11" w15:restartNumberingAfterBreak="0">
    <w:nsid w:val="07265D58"/>
    <w:multiLevelType w:val="hybridMultilevel"/>
    <w:tmpl w:val="9802F030"/>
    <w:lvl w:ilvl="0" w:tplc="F3687C3A">
      <w:start w:val="1"/>
      <w:numFmt w:val="decimal"/>
      <w:lvlText w:val="%1."/>
      <w:lvlJc w:val="left"/>
      <w:pPr>
        <w:ind w:left="720" w:hanging="360"/>
      </w:pPr>
    </w:lvl>
    <w:lvl w:ilvl="1" w:tplc="2DD00552">
      <w:start w:val="1"/>
      <w:numFmt w:val="lowerLetter"/>
      <w:lvlText w:val="%2."/>
      <w:lvlJc w:val="left"/>
      <w:pPr>
        <w:ind w:left="1440" w:hanging="360"/>
      </w:pPr>
    </w:lvl>
    <w:lvl w:ilvl="2" w:tplc="5986E74E">
      <w:start w:val="1"/>
      <w:numFmt w:val="lowerRoman"/>
      <w:lvlText w:val="%3."/>
      <w:lvlJc w:val="right"/>
      <w:pPr>
        <w:ind w:left="2160" w:hanging="180"/>
      </w:pPr>
    </w:lvl>
    <w:lvl w:ilvl="3" w:tplc="20629DD6">
      <w:start w:val="1"/>
      <w:numFmt w:val="decimal"/>
      <w:lvlText w:val="%4."/>
      <w:lvlJc w:val="left"/>
      <w:pPr>
        <w:ind w:left="2880" w:hanging="360"/>
      </w:pPr>
    </w:lvl>
    <w:lvl w:ilvl="4" w:tplc="C4E626E6">
      <w:start w:val="1"/>
      <w:numFmt w:val="lowerLetter"/>
      <w:lvlText w:val="%5."/>
      <w:lvlJc w:val="left"/>
      <w:pPr>
        <w:ind w:left="3600" w:hanging="360"/>
      </w:pPr>
    </w:lvl>
    <w:lvl w:ilvl="5" w:tplc="A386F282">
      <w:start w:val="1"/>
      <w:numFmt w:val="lowerRoman"/>
      <w:lvlText w:val="%6."/>
      <w:lvlJc w:val="right"/>
      <w:pPr>
        <w:ind w:left="4320" w:hanging="180"/>
      </w:pPr>
    </w:lvl>
    <w:lvl w:ilvl="6" w:tplc="F738AE60">
      <w:start w:val="1"/>
      <w:numFmt w:val="decimal"/>
      <w:lvlText w:val="%7."/>
      <w:lvlJc w:val="left"/>
      <w:pPr>
        <w:ind w:left="5040" w:hanging="360"/>
      </w:pPr>
    </w:lvl>
    <w:lvl w:ilvl="7" w:tplc="21E80A04">
      <w:start w:val="1"/>
      <w:numFmt w:val="lowerLetter"/>
      <w:lvlText w:val="%8."/>
      <w:lvlJc w:val="left"/>
      <w:pPr>
        <w:ind w:left="5760" w:hanging="360"/>
      </w:pPr>
    </w:lvl>
    <w:lvl w:ilvl="8" w:tplc="AB58F374">
      <w:start w:val="1"/>
      <w:numFmt w:val="lowerRoman"/>
      <w:lvlText w:val="%9."/>
      <w:lvlJc w:val="right"/>
      <w:pPr>
        <w:ind w:left="6480" w:hanging="180"/>
      </w:pPr>
    </w:lvl>
  </w:abstractNum>
  <w:abstractNum w:abstractNumId="12" w15:restartNumberingAfterBreak="0">
    <w:nsid w:val="0D4966EA"/>
    <w:multiLevelType w:val="hybridMultilevel"/>
    <w:tmpl w:val="C96E2000"/>
    <w:name w:val="WW8Num33242"/>
    <w:lvl w:ilvl="0" w:tplc="00000028">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 w15:restartNumberingAfterBreak="0">
    <w:nsid w:val="11576672"/>
    <w:multiLevelType w:val="multilevel"/>
    <w:tmpl w:val="FF8EB4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910FF0"/>
    <w:multiLevelType w:val="multilevel"/>
    <w:tmpl w:val="889E98C4"/>
    <w:lvl w:ilvl="0">
      <w:start w:val="1"/>
      <w:numFmt w:val="decimal"/>
      <w:lvlText w:val="%1."/>
      <w:lvlJc w:val="left"/>
      <w:pPr>
        <w:ind w:left="360" w:hanging="360"/>
      </w:pPr>
      <w:rPr>
        <w:rFonts w:cs="Times New Roman" w:hint="default"/>
        <w:b w:val="0"/>
        <w:i w:val="0"/>
        <w:sz w:val="24"/>
        <w:szCs w:val="24"/>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b w:val="0"/>
        <w:i w:val="0"/>
        <w:sz w:val="24"/>
        <w:szCs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154D4DED"/>
    <w:multiLevelType w:val="hybridMultilevel"/>
    <w:tmpl w:val="933250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5AD4491"/>
    <w:multiLevelType w:val="multilevel"/>
    <w:tmpl w:val="610C9290"/>
    <w:lvl w:ilvl="0">
      <w:start w:val="1"/>
      <w:numFmt w:val="decimal"/>
      <w:lvlText w:val="%1."/>
      <w:lvlJc w:val="left"/>
      <w:pPr>
        <w:tabs>
          <w:tab w:val="num" w:pos="360"/>
        </w:tabs>
        <w:ind w:left="360" w:hanging="360"/>
      </w:pPr>
      <w:rPr>
        <w:rFonts w:ascii="Calibri" w:hAnsi="Calibri" w:cs="Arial"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1F287D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2304E1E"/>
    <w:multiLevelType w:val="multilevel"/>
    <w:tmpl w:val="C7BC2322"/>
    <w:lvl w:ilvl="0">
      <w:start w:val="1"/>
      <w:numFmt w:val="decimal"/>
      <w:lvlText w:val="%1."/>
      <w:lvlJc w:val="left"/>
      <w:pPr>
        <w:ind w:left="360" w:hanging="360"/>
      </w:pPr>
      <w:rPr>
        <w:b/>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35D55FB"/>
    <w:multiLevelType w:val="multilevel"/>
    <w:tmpl w:val="2B0260CE"/>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39B3BBC"/>
    <w:multiLevelType w:val="hybridMultilevel"/>
    <w:tmpl w:val="B70E2F5E"/>
    <w:name w:val="WW8Num332422"/>
    <w:lvl w:ilvl="0" w:tplc="00000028">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1" w15:restartNumberingAfterBreak="0">
    <w:nsid w:val="2A3D1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BF061E2"/>
    <w:multiLevelType w:val="hybridMultilevel"/>
    <w:tmpl w:val="5580624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7987117"/>
    <w:multiLevelType w:val="hybridMultilevel"/>
    <w:tmpl w:val="401A91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738AD830">
      <w:start w:val="1"/>
      <w:numFmt w:val="lowerLetter"/>
      <w:lvlText w:val="%5)"/>
      <w:lvlJc w:val="left"/>
      <w:pPr>
        <w:ind w:left="3600" w:hanging="360"/>
      </w:pPr>
      <w:rPr>
        <w:i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074B41"/>
    <w:multiLevelType w:val="hybridMultilevel"/>
    <w:tmpl w:val="7E283CF8"/>
    <w:name w:val="WW8Num3324222"/>
    <w:lvl w:ilvl="0" w:tplc="00000028">
      <w:start w:val="1"/>
      <w:numFmt w:val="lowerLetter"/>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25" w15:restartNumberingAfterBreak="0">
    <w:nsid w:val="3BEC7AA9"/>
    <w:multiLevelType w:val="hybridMultilevel"/>
    <w:tmpl w:val="F44EEAE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D163DA4"/>
    <w:multiLevelType w:val="hybridMultilevel"/>
    <w:tmpl w:val="EBA225B4"/>
    <w:lvl w:ilvl="0" w:tplc="33A00F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D30180A"/>
    <w:multiLevelType w:val="multilevel"/>
    <w:tmpl w:val="AB52F5AE"/>
    <w:lvl w:ilvl="0">
      <w:start w:val="1"/>
      <w:numFmt w:val="decimal"/>
      <w:lvlText w:val="%1."/>
      <w:lvlJc w:val="left"/>
      <w:pPr>
        <w:ind w:left="720" w:hanging="360"/>
      </w:pPr>
      <w:rPr>
        <w:b/>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212" w:hanging="720"/>
      </w:pPr>
      <w:rPr>
        <w:rFonts w:hint="default"/>
        <w:b w:val="0"/>
        <w:color w:val="auto"/>
      </w:rPr>
    </w:lvl>
    <w:lvl w:ilvl="3">
      <w:start w:val="1"/>
      <w:numFmt w:val="decimal"/>
      <w:isLgl/>
      <w:lvlText w:val="%1.%2.%3.%4."/>
      <w:lvlJc w:val="left"/>
      <w:pPr>
        <w:ind w:left="1278" w:hanging="720"/>
      </w:pPr>
      <w:rPr>
        <w:rFonts w:hint="default"/>
        <w:b w:val="0"/>
        <w:color w:val="auto"/>
      </w:rPr>
    </w:lvl>
    <w:lvl w:ilvl="4">
      <w:start w:val="1"/>
      <w:numFmt w:val="decimal"/>
      <w:isLgl/>
      <w:lvlText w:val="%1.%2.%3.%4.%5."/>
      <w:lvlJc w:val="left"/>
      <w:pPr>
        <w:ind w:left="1704" w:hanging="1080"/>
      </w:pPr>
      <w:rPr>
        <w:rFonts w:hint="default"/>
        <w:b w:val="0"/>
        <w:color w:val="auto"/>
      </w:rPr>
    </w:lvl>
    <w:lvl w:ilvl="5">
      <w:start w:val="1"/>
      <w:numFmt w:val="decimal"/>
      <w:isLgl/>
      <w:lvlText w:val="%1.%2.%3.%4.%5.%6."/>
      <w:lvlJc w:val="left"/>
      <w:pPr>
        <w:ind w:left="1770" w:hanging="1080"/>
      </w:pPr>
      <w:rPr>
        <w:rFonts w:hint="default"/>
        <w:b w:val="0"/>
        <w:color w:val="auto"/>
      </w:rPr>
    </w:lvl>
    <w:lvl w:ilvl="6">
      <w:start w:val="1"/>
      <w:numFmt w:val="decimal"/>
      <w:isLgl/>
      <w:lvlText w:val="%1.%2.%3.%4.%5.%6.%7."/>
      <w:lvlJc w:val="left"/>
      <w:pPr>
        <w:ind w:left="2196" w:hanging="1440"/>
      </w:pPr>
      <w:rPr>
        <w:rFonts w:hint="default"/>
        <w:b w:val="0"/>
        <w:color w:val="auto"/>
      </w:rPr>
    </w:lvl>
    <w:lvl w:ilvl="7">
      <w:start w:val="1"/>
      <w:numFmt w:val="decimal"/>
      <w:isLgl/>
      <w:lvlText w:val="%1.%2.%3.%4.%5.%6.%7.%8."/>
      <w:lvlJc w:val="left"/>
      <w:pPr>
        <w:ind w:left="2262" w:hanging="1440"/>
      </w:pPr>
      <w:rPr>
        <w:rFonts w:hint="default"/>
        <w:b w:val="0"/>
        <w:color w:val="auto"/>
      </w:rPr>
    </w:lvl>
    <w:lvl w:ilvl="8">
      <w:start w:val="1"/>
      <w:numFmt w:val="decimal"/>
      <w:isLgl/>
      <w:lvlText w:val="%1.%2.%3.%4.%5.%6.%7.%8.%9."/>
      <w:lvlJc w:val="left"/>
      <w:pPr>
        <w:ind w:left="2688" w:hanging="1800"/>
      </w:pPr>
      <w:rPr>
        <w:rFonts w:hint="default"/>
        <w:b w:val="0"/>
        <w:color w:val="auto"/>
      </w:rPr>
    </w:lvl>
  </w:abstractNum>
  <w:abstractNum w:abstractNumId="28" w15:restartNumberingAfterBreak="0">
    <w:nsid w:val="3F7D64DA"/>
    <w:multiLevelType w:val="hybridMultilevel"/>
    <w:tmpl w:val="B2EA5D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42452412"/>
    <w:multiLevelType w:val="multilevel"/>
    <w:tmpl w:val="0415001F"/>
    <w:lvl w:ilvl="0">
      <w:start w:val="1"/>
      <w:numFmt w:val="decimal"/>
      <w:lvlText w:val="%1."/>
      <w:lvlJc w:val="left"/>
      <w:pPr>
        <w:ind w:left="360" w:hanging="360"/>
      </w:pPr>
      <w:rPr>
        <w:rFonts w:hint="default"/>
        <w:b/>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3B83E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5B4406C"/>
    <w:multiLevelType w:val="hybridMultilevel"/>
    <w:tmpl w:val="DBF6ECE6"/>
    <w:lvl w:ilvl="0" w:tplc="0C4E8B7E">
      <w:start w:val="1"/>
      <w:numFmt w:val="upperRoman"/>
      <w:lvlText w:val="%1."/>
      <w:lvlJc w:val="right"/>
      <w:pPr>
        <w:ind w:left="720" w:hanging="360"/>
      </w:pPr>
      <w:rPr>
        <w:rFonts w:ascii="Candara" w:hAnsi="Candara" w:cs="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F63FFA"/>
    <w:multiLevelType w:val="hybridMultilevel"/>
    <w:tmpl w:val="34AAC2C0"/>
    <w:name w:val="WW8Num3324"/>
    <w:lvl w:ilvl="0" w:tplc="00000028">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4F4D7F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2938C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972C20"/>
    <w:multiLevelType w:val="hybridMultilevel"/>
    <w:tmpl w:val="1E3EB0D6"/>
    <w:lvl w:ilvl="0" w:tplc="04150011">
      <w:start w:val="1"/>
      <w:numFmt w:val="decimal"/>
      <w:lvlText w:val="%1)"/>
      <w:lvlJc w:val="left"/>
      <w:pPr>
        <w:ind w:left="206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143B57"/>
    <w:multiLevelType w:val="hybridMultilevel"/>
    <w:tmpl w:val="6C160DB8"/>
    <w:name w:val="WW8Num44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7" w15:restartNumberingAfterBreak="0">
    <w:nsid w:val="592B1253"/>
    <w:multiLevelType w:val="hybridMultilevel"/>
    <w:tmpl w:val="73B45B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846B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D657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F643E91"/>
    <w:multiLevelType w:val="multilevel"/>
    <w:tmpl w:val="BF8A9126"/>
    <w:lvl w:ilvl="0">
      <w:start w:val="1"/>
      <w:numFmt w:val="decimal"/>
      <w:lvlText w:val="%1."/>
      <w:lvlJc w:val="left"/>
      <w:pPr>
        <w:ind w:left="360" w:hanging="360"/>
      </w:pPr>
      <w:rPr>
        <w:b w:val="0"/>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22144F5"/>
    <w:multiLevelType w:val="hybridMultilevel"/>
    <w:tmpl w:val="AA92156E"/>
    <w:lvl w:ilvl="0" w:tplc="890AAC0A">
      <w:start w:val="1"/>
      <w:numFmt w:val="upperRoman"/>
      <w:lvlText w:val="%1."/>
      <w:lvlJc w:val="left"/>
      <w:pPr>
        <w:ind w:left="1548" w:hanging="720"/>
      </w:pPr>
      <w:rPr>
        <w:rFonts w:asciiTheme="minorHAnsi" w:hAnsiTheme="minorHAnsi" w:cstheme="minorHAnsi" w:hint="default"/>
      </w:rPr>
    </w:lvl>
    <w:lvl w:ilvl="1" w:tplc="04150019" w:tentative="1">
      <w:start w:val="1"/>
      <w:numFmt w:val="lowerLetter"/>
      <w:lvlText w:val="%2."/>
      <w:lvlJc w:val="left"/>
      <w:pPr>
        <w:ind w:left="1908" w:hanging="360"/>
      </w:p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42" w15:restartNumberingAfterBreak="0">
    <w:nsid w:val="698267F0"/>
    <w:multiLevelType w:val="multilevel"/>
    <w:tmpl w:val="778CA67A"/>
    <w:lvl w:ilvl="0">
      <w:start w:val="1"/>
      <w:numFmt w:val="decimal"/>
      <w:lvlText w:val="%1."/>
      <w:lvlJc w:val="left"/>
      <w:pPr>
        <w:ind w:left="360" w:hanging="360"/>
      </w:pPr>
      <w:rPr>
        <w:b w:val="0"/>
        <w:bCs w:val="0"/>
        <w:i w:val="0"/>
        <w:iCs/>
        <w:color w:val="auto"/>
      </w:r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0E75EE"/>
    <w:multiLevelType w:val="hybridMultilevel"/>
    <w:tmpl w:val="DDB6168C"/>
    <w:lvl w:ilvl="0" w:tplc="0160189E">
      <w:start w:val="3"/>
      <w:numFmt w:val="upperRoman"/>
      <w:lvlText w:val="%1."/>
      <w:lvlJc w:val="left"/>
      <w:pPr>
        <w:ind w:left="1548" w:hanging="720"/>
      </w:pPr>
      <w:rPr>
        <w:rFonts w:hint="default"/>
      </w:rPr>
    </w:lvl>
    <w:lvl w:ilvl="1" w:tplc="04150019" w:tentative="1">
      <w:start w:val="1"/>
      <w:numFmt w:val="lowerLetter"/>
      <w:lvlText w:val="%2."/>
      <w:lvlJc w:val="left"/>
      <w:pPr>
        <w:ind w:left="1908" w:hanging="360"/>
      </w:p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44" w15:restartNumberingAfterBreak="0">
    <w:nsid w:val="6CAB1A98"/>
    <w:multiLevelType w:val="hybridMultilevel"/>
    <w:tmpl w:val="2EEC9BF0"/>
    <w:lvl w:ilvl="0" w:tplc="28EC6324">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6F8638C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1796CC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22957E2"/>
    <w:multiLevelType w:val="multilevel"/>
    <w:tmpl w:val="827EAA8A"/>
    <w:lvl w:ilvl="0">
      <w:start w:val="1"/>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792" w:hanging="432"/>
      </w:pPr>
      <w:rPr>
        <w:rFonts w:ascii="Candara" w:hAnsi="Candara"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2A44FB6"/>
    <w:multiLevelType w:val="hybridMultilevel"/>
    <w:tmpl w:val="897CB9C2"/>
    <w:name w:val="WW8Num143222232223"/>
    <w:lvl w:ilvl="0" w:tplc="B4D01DDC">
      <w:start w:val="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578576C"/>
    <w:multiLevelType w:val="hybridMultilevel"/>
    <w:tmpl w:val="06B4753E"/>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250940462">
    <w:abstractNumId w:val="0"/>
  </w:num>
  <w:num w:numId="2" w16cid:durableId="124084740">
    <w:abstractNumId w:val="47"/>
  </w:num>
  <w:num w:numId="3" w16cid:durableId="1554191722">
    <w:abstractNumId w:val="19"/>
  </w:num>
  <w:num w:numId="4" w16cid:durableId="163129511">
    <w:abstractNumId w:val="27"/>
  </w:num>
  <w:num w:numId="5" w16cid:durableId="905728505">
    <w:abstractNumId w:val="16"/>
  </w:num>
  <w:num w:numId="6" w16cid:durableId="843085693">
    <w:abstractNumId w:val="26"/>
  </w:num>
  <w:num w:numId="7" w16cid:durableId="123430780">
    <w:abstractNumId w:val="18"/>
  </w:num>
  <w:num w:numId="8" w16cid:durableId="495649916">
    <w:abstractNumId w:val="23"/>
  </w:num>
  <w:num w:numId="9" w16cid:durableId="857694998">
    <w:abstractNumId w:val="11"/>
  </w:num>
  <w:num w:numId="10" w16cid:durableId="9399873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8033692">
    <w:abstractNumId w:val="31"/>
  </w:num>
  <w:num w:numId="12" w16cid:durableId="654988822">
    <w:abstractNumId w:val="42"/>
  </w:num>
  <w:num w:numId="13" w16cid:durableId="1130979316">
    <w:abstractNumId w:val="40"/>
  </w:num>
  <w:num w:numId="14" w16cid:durableId="721945372">
    <w:abstractNumId w:val="9"/>
  </w:num>
  <w:num w:numId="15" w16cid:durableId="544410267">
    <w:abstractNumId w:val="14"/>
  </w:num>
  <w:num w:numId="16" w16cid:durableId="1705984375">
    <w:abstractNumId w:val="25"/>
  </w:num>
  <w:num w:numId="17" w16cid:durableId="2101636534">
    <w:abstractNumId w:val="28"/>
  </w:num>
  <w:num w:numId="18" w16cid:durableId="1037049281">
    <w:abstractNumId w:val="21"/>
  </w:num>
  <w:num w:numId="19" w16cid:durableId="1584147162">
    <w:abstractNumId w:val="17"/>
  </w:num>
  <w:num w:numId="20" w16cid:durableId="537471477">
    <w:abstractNumId w:val="39"/>
  </w:num>
  <w:num w:numId="21" w16cid:durableId="1826896471">
    <w:abstractNumId w:val="34"/>
  </w:num>
  <w:num w:numId="22" w16cid:durableId="1042023231">
    <w:abstractNumId w:val="30"/>
  </w:num>
  <w:num w:numId="23" w16cid:durableId="537737639">
    <w:abstractNumId w:val="46"/>
  </w:num>
  <w:num w:numId="24" w16cid:durableId="1922333052">
    <w:abstractNumId w:val="45"/>
  </w:num>
  <w:num w:numId="25" w16cid:durableId="619262605">
    <w:abstractNumId w:val="13"/>
  </w:num>
  <w:num w:numId="26" w16cid:durableId="1209999913">
    <w:abstractNumId w:val="38"/>
  </w:num>
  <w:num w:numId="27" w16cid:durableId="1926186559">
    <w:abstractNumId w:val="22"/>
  </w:num>
  <w:num w:numId="28" w16cid:durableId="626474419">
    <w:abstractNumId w:val="33"/>
  </w:num>
  <w:num w:numId="29" w16cid:durableId="984428251">
    <w:abstractNumId w:val="35"/>
  </w:num>
  <w:num w:numId="30" w16cid:durableId="1018384331">
    <w:abstractNumId w:val="37"/>
  </w:num>
  <w:num w:numId="31" w16cid:durableId="536622433">
    <w:abstractNumId w:val="10"/>
  </w:num>
  <w:num w:numId="32" w16cid:durableId="1473517201">
    <w:abstractNumId w:val="41"/>
  </w:num>
  <w:num w:numId="33" w16cid:durableId="1413314397">
    <w:abstractNumId w:val="43"/>
  </w:num>
  <w:num w:numId="34" w16cid:durableId="2086340737">
    <w:abstractNumId w:val="29"/>
  </w:num>
  <w:num w:numId="35" w16cid:durableId="1281644145">
    <w:abstractNumId w:val="49"/>
  </w:num>
  <w:num w:numId="36" w16cid:durableId="1086876726">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196615"/>
    <o:shapelayout v:ext="edit">
      <o:idmap v:ext="edit" data="19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3B"/>
    <w:rsid w:val="00001657"/>
    <w:rsid w:val="00002564"/>
    <w:rsid w:val="00002B9A"/>
    <w:rsid w:val="0000451C"/>
    <w:rsid w:val="00004B1D"/>
    <w:rsid w:val="00004B30"/>
    <w:rsid w:val="00004DAA"/>
    <w:rsid w:val="000056FE"/>
    <w:rsid w:val="00005C61"/>
    <w:rsid w:val="0000682F"/>
    <w:rsid w:val="000101C6"/>
    <w:rsid w:val="00011185"/>
    <w:rsid w:val="00011276"/>
    <w:rsid w:val="00011661"/>
    <w:rsid w:val="000118B7"/>
    <w:rsid w:val="00011C5B"/>
    <w:rsid w:val="0001331C"/>
    <w:rsid w:val="00013449"/>
    <w:rsid w:val="000136FB"/>
    <w:rsid w:val="00014ABE"/>
    <w:rsid w:val="00014F9E"/>
    <w:rsid w:val="000152DF"/>
    <w:rsid w:val="00015598"/>
    <w:rsid w:val="00015753"/>
    <w:rsid w:val="00016619"/>
    <w:rsid w:val="00016707"/>
    <w:rsid w:val="00016F7B"/>
    <w:rsid w:val="00017D08"/>
    <w:rsid w:val="00020045"/>
    <w:rsid w:val="0002035B"/>
    <w:rsid w:val="00020B9B"/>
    <w:rsid w:val="00021C2B"/>
    <w:rsid w:val="00021EEE"/>
    <w:rsid w:val="000239D7"/>
    <w:rsid w:val="000241EC"/>
    <w:rsid w:val="00024351"/>
    <w:rsid w:val="0002676A"/>
    <w:rsid w:val="00026C49"/>
    <w:rsid w:val="00027428"/>
    <w:rsid w:val="00027680"/>
    <w:rsid w:val="000276F2"/>
    <w:rsid w:val="00027AAC"/>
    <w:rsid w:val="00027D62"/>
    <w:rsid w:val="000303C9"/>
    <w:rsid w:val="00030C2C"/>
    <w:rsid w:val="0003112E"/>
    <w:rsid w:val="000313D9"/>
    <w:rsid w:val="00031EFC"/>
    <w:rsid w:val="000321CE"/>
    <w:rsid w:val="000327EE"/>
    <w:rsid w:val="00032E6A"/>
    <w:rsid w:val="00032E82"/>
    <w:rsid w:val="00033A5B"/>
    <w:rsid w:val="000358A4"/>
    <w:rsid w:val="00035A40"/>
    <w:rsid w:val="00036DF6"/>
    <w:rsid w:val="000373A8"/>
    <w:rsid w:val="00037436"/>
    <w:rsid w:val="00037590"/>
    <w:rsid w:val="00037A52"/>
    <w:rsid w:val="00037C13"/>
    <w:rsid w:val="00037D84"/>
    <w:rsid w:val="00037F31"/>
    <w:rsid w:val="00037F83"/>
    <w:rsid w:val="00040250"/>
    <w:rsid w:val="00040450"/>
    <w:rsid w:val="00041778"/>
    <w:rsid w:val="00041D50"/>
    <w:rsid w:val="00042873"/>
    <w:rsid w:val="00043240"/>
    <w:rsid w:val="00043309"/>
    <w:rsid w:val="00043E1F"/>
    <w:rsid w:val="000440D8"/>
    <w:rsid w:val="00044129"/>
    <w:rsid w:val="00044EE7"/>
    <w:rsid w:val="00045831"/>
    <w:rsid w:val="00045B21"/>
    <w:rsid w:val="00046831"/>
    <w:rsid w:val="00046CC8"/>
    <w:rsid w:val="0004787F"/>
    <w:rsid w:val="0004792A"/>
    <w:rsid w:val="00047ABA"/>
    <w:rsid w:val="0005025B"/>
    <w:rsid w:val="00050B3D"/>
    <w:rsid w:val="000510E9"/>
    <w:rsid w:val="0005158F"/>
    <w:rsid w:val="000518EE"/>
    <w:rsid w:val="00051DA4"/>
    <w:rsid w:val="00054196"/>
    <w:rsid w:val="0005452C"/>
    <w:rsid w:val="0005505A"/>
    <w:rsid w:val="00055DA3"/>
    <w:rsid w:val="00055E39"/>
    <w:rsid w:val="0005657F"/>
    <w:rsid w:val="00056911"/>
    <w:rsid w:val="00056D4F"/>
    <w:rsid w:val="00056F2D"/>
    <w:rsid w:val="0005714D"/>
    <w:rsid w:val="000571F7"/>
    <w:rsid w:val="0005723E"/>
    <w:rsid w:val="00057AF5"/>
    <w:rsid w:val="00057EAF"/>
    <w:rsid w:val="00060275"/>
    <w:rsid w:val="00060D3B"/>
    <w:rsid w:val="00061671"/>
    <w:rsid w:val="00061E32"/>
    <w:rsid w:val="00063717"/>
    <w:rsid w:val="00063983"/>
    <w:rsid w:val="00064013"/>
    <w:rsid w:val="000645A9"/>
    <w:rsid w:val="00064980"/>
    <w:rsid w:val="00064A6A"/>
    <w:rsid w:val="0006525C"/>
    <w:rsid w:val="00065327"/>
    <w:rsid w:val="00066222"/>
    <w:rsid w:val="00066AA1"/>
    <w:rsid w:val="00066F43"/>
    <w:rsid w:val="000703CA"/>
    <w:rsid w:val="00070BDB"/>
    <w:rsid w:val="000711E7"/>
    <w:rsid w:val="000714E0"/>
    <w:rsid w:val="000715FD"/>
    <w:rsid w:val="00071D99"/>
    <w:rsid w:val="0007202B"/>
    <w:rsid w:val="00072209"/>
    <w:rsid w:val="000722C1"/>
    <w:rsid w:val="000726F5"/>
    <w:rsid w:val="000735BA"/>
    <w:rsid w:val="00073E7F"/>
    <w:rsid w:val="00074111"/>
    <w:rsid w:val="00074952"/>
    <w:rsid w:val="00074D6E"/>
    <w:rsid w:val="00075CDC"/>
    <w:rsid w:val="00075D3C"/>
    <w:rsid w:val="0007621F"/>
    <w:rsid w:val="000762A4"/>
    <w:rsid w:val="0007642D"/>
    <w:rsid w:val="00076989"/>
    <w:rsid w:val="00077486"/>
    <w:rsid w:val="0007756A"/>
    <w:rsid w:val="00077D86"/>
    <w:rsid w:val="0008017A"/>
    <w:rsid w:val="000806E8"/>
    <w:rsid w:val="00080A68"/>
    <w:rsid w:val="00080CF9"/>
    <w:rsid w:val="00080EE1"/>
    <w:rsid w:val="00081650"/>
    <w:rsid w:val="0008205C"/>
    <w:rsid w:val="000824F7"/>
    <w:rsid w:val="0008339E"/>
    <w:rsid w:val="000835B1"/>
    <w:rsid w:val="0008395A"/>
    <w:rsid w:val="00083984"/>
    <w:rsid w:val="00084648"/>
    <w:rsid w:val="00084B5C"/>
    <w:rsid w:val="00087701"/>
    <w:rsid w:val="000907D7"/>
    <w:rsid w:val="000910A6"/>
    <w:rsid w:val="000916DB"/>
    <w:rsid w:val="0009184B"/>
    <w:rsid w:val="00091CAF"/>
    <w:rsid w:val="00092058"/>
    <w:rsid w:val="0009328F"/>
    <w:rsid w:val="0009463D"/>
    <w:rsid w:val="00094722"/>
    <w:rsid w:val="00095390"/>
    <w:rsid w:val="000957D0"/>
    <w:rsid w:val="00095EAB"/>
    <w:rsid w:val="0009671A"/>
    <w:rsid w:val="0009685D"/>
    <w:rsid w:val="000970B8"/>
    <w:rsid w:val="00097207"/>
    <w:rsid w:val="00097842"/>
    <w:rsid w:val="000A0516"/>
    <w:rsid w:val="000A0D87"/>
    <w:rsid w:val="000A129F"/>
    <w:rsid w:val="000A2660"/>
    <w:rsid w:val="000A32FA"/>
    <w:rsid w:val="000A334D"/>
    <w:rsid w:val="000A44F9"/>
    <w:rsid w:val="000A4855"/>
    <w:rsid w:val="000A4A10"/>
    <w:rsid w:val="000A5238"/>
    <w:rsid w:val="000A53BC"/>
    <w:rsid w:val="000A573B"/>
    <w:rsid w:val="000A5B9A"/>
    <w:rsid w:val="000A5F13"/>
    <w:rsid w:val="000A64A4"/>
    <w:rsid w:val="000A69C3"/>
    <w:rsid w:val="000A7E6C"/>
    <w:rsid w:val="000A7EC8"/>
    <w:rsid w:val="000B0260"/>
    <w:rsid w:val="000B0474"/>
    <w:rsid w:val="000B1055"/>
    <w:rsid w:val="000B1096"/>
    <w:rsid w:val="000B1227"/>
    <w:rsid w:val="000B1934"/>
    <w:rsid w:val="000B1AAD"/>
    <w:rsid w:val="000B2164"/>
    <w:rsid w:val="000B4F7E"/>
    <w:rsid w:val="000B5107"/>
    <w:rsid w:val="000B561F"/>
    <w:rsid w:val="000B5CA9"/>
    <w:rsid w:val="000B6EFA"/>
    <w:rsid w:val="000B78A9"/>
    <w:rsid w:val="000B7B03"/>
    <w:rsid w:val="000C0339"/>
    <w:rsid w:val="000C1D6F"/>
    <w:rsid w:val="000C2693"/>
    <w:rsid w:val="000C31E0"/>
    <w:rsid w:val="000C33A7"/>
    <w:rsid w:val="000C35E8"/>
    <w:rsid w:val="000C3741"/>
    <w:rsid w:val="000C39B4"/>
    <w:rsid w:val="000C3C47"/>
    <w:rsid w:val="000C3EEB"/>
    <w:rsid w:val="000C5093"/>
    <w:rsid w:val="000C50B8"/>
    <w:rsid w:val="000C554A"/>
    <w:rsid w:val="000C5837"/>
    <w:rsid w:val="000C61A0"/>
    <w:rsid w:val="000C6579"/>
    <w:rsid w:val="000C752E"/>
    <w:rsid w:val="000D0B03"/>
    <w:rsid w:val="000D0F4F"/>
    <w:rsid w:val="000D18E3"/>
    <w:rsid w:val="000D21EB"/>
    <w:rsid w:val="000D336D"/>
    <w:rsid w:val="000D35BD"/>
    <w:rsid w:val="000D4475"/>
    <w:rsid w:val="000D4FE9"/>
    <w:rsid w:val="000D5B16"/>
    <w:rsid w:val="000D6037"/>
    <w:rsid w:val="000D6082"/>
    <w:rsid w:val="000D6AAC"/>
    <w:rsid w:val="000D6DA4"/>
    <w:rsid w:val="000D6EAB"/>
    <w:rsid w:val="000D782A"/>
    <w:rsid w:val="000D7A4C"/>
    <w:rsid w:val="000D7D14"/>
    <w:rsid w:val="000E0FC5"/>
    <w:rsid w:val="000E1240"/>
    <w:rsid w:val="000E13AE"/>
    <w:rsid w:val="000E1DE8"/>
    <w:rsid w:val="000E222C"/>
    <w:rsid w:val="000E235E"/>
    <w:rsid w:val="000E24B1"/>
    <w:rsid w:val="000E2BD4"/>
    <w:rsid w:val="000E30C8"/>
    <w:rsid w:val="000E3155"/>
    <w:rsid w:val="000E33C7"/>
    <w:rsid w:val="000E3466"/>
    <w:rsid w:val="000E3F7C"/>
    <w:rsid w:val="000E476B"/>
    <w:rsid w:val="000E4CA4"/>
    <w:rsid w:val="000E6AA2"/>
    <w:rsid w:val="000E6E55"/>
    <w:rsid w:val="000E78F2"/>
    <w:rsid w:val="000E7EA4"/>
    <w:rsid w:val="000E7EDE"/>
    <w:rsid w:val="000F0A0C"/>
    <w:rsid w:val="000F172C"/>
    <w:rsid w:val="000F189C"/>
    <w:rsid w:val="000F1E7B"/>
    <w:rsid w:val="000F25F5"/>
    <w:rsid w:val="000F44A4"/>
    <w:rsid w:val="000F5A6A"/>
    <w:rsid w:val="000F6913"/>
    <w:rsid w:val="000F6C83"/>
    <w:rsid w:val="000F739C"/>
    <w:rsid w:val="000F7618"/>
    <w:rsid w:val="000F7F10"/>
    <w:rsid w:val="0010016F"/>
    <w:rsid w:val="00100336"/>
    <w:rsid w:val="00100AFA"/>
    <w:rsid w:val="0010120E"/>
    <w:rsid w:val="001023C3"/>
    <w:rsid w:val="00102B31"/>
    <w:rsid w:val="00102F7D"/>
    <w:rsid w:val="00103A1F"/>
    <w:rsid w:val="00103BFC"/>
    <w:rsid w:val="00103E75"/>
    <w:rsid w:val="001040B6"/>
    <w:rsid w:val="001040B9"/>
    <w:rsid w:val="00104384"/>
    <w:rsid w:val="00104414"/>
    <w:rsid w:val="00104815"/>
    <w:rsid w:val="00104CC4"/>
    <w:rsid w:val="0010517E"/>
    <w:rsid w:val="0010539D"/>
    <w:rsid w:val="00105564"/>
    <w:rsid w:val="00105A81"/>
    <w:rsid w:val="00106782"/>
    <w:rsid w:val="00106BBA"/>
    <w:rsid w:val="0011024E"/>
    <w:rsid w:val="001104BC"/>
    <w:rsid w:val="00110843"/>
    <w:rsid w:val="00110B2B"/>
    <w:rsid w:val="00111002"/>
    <w:rsid w:val="001118BE"/>
    <w:rsid w:val="00111EFF"/>
    <w:rsid w:val="0011244F"/>
    <w:rsid w:val="001127C9"/>
    <w:rsid w:val="0011287E"/>
    <w:rsid w:val="00114A92"/>
    <w:rsid w:val="00114EC6"/>
    <w:rsid w:val="00115823"/>
    <w:rsid w:val="00115ED3"/>
    <w:rsid w:val="00117250"/>
    <w:rsid w:val="0011773D"/>
    <w:rsid w:val="00117EA1"/>
    <w:rsid w:val="00120865"/>
    <w:rsid w:val="001208B7"/>
    <w:rsid w:val="0012152A"/>
    <w:rsid w:val="0012226D"/>
    <w:rsid w:val="00122AA6"/>
    <w:rsid w:val="00123086"/>
    <w:rsid w:val="00123BB2"/>
    <w:rsid w:val="00124B78"/>
    <w:rsid w:val="001251F7"/>
    <w:rsid w:val="00125240"/>
    <w:rsid w:val="0012566F"/>
    <w:rsid w:val="00125F19"/>
    <w:rsid w:val="001262DD"/>
    <w:rsid w:val="00126422"/>
    <w:rsid w:val="00126BBE"/>
    <w:rsid w:val="0012730F"/>
    <w:rsid w:val="0012734C"/>
    <w:rsid w:val="00127AC2"/>
    <w:rsid w:val="00127AEC"/>
    <w:rsid w:val="00127DBC"/>
    <w:rsid w:val="0013053D"/>
    <w:rsid w:val="00130DA3"/>
    <w:rsid w:val="00131244"/>
    <w:rsid w:val="00131492"/>
    <w:rsid w:val="0013152D"/>
    <w:rsid w:val="001320A0"/>
    <w:rsid w:val="001320E2"/>
    <w:rsid w:val="0013228E"/>
    <w:rsid w:val="001332AB"/>
    <w:rsid w:val="001338B3"/>
    <w:rsid w:val="00134297"/>
    <w:rsid w:val="00134E45"/>
    <w:rsid w:val="00135D1F"/>
    <w:rsid w:val="00136E4B"/>
    <w:rsid w:val="001379DF"/>
    <w:rsid w:val="00141026"/>
    <w:rsid w:val="0014104A"/>
    <w:rsid w:val="00141742"/>
    <w:rsid w:val="0014193F"/>
    <w:rsid w:val="0014251C"/>
    <w:rsid w:val="00142712"/>
    <w:rsid w:val="0014288A"/>
    <w:rsid w:val="00142A7F"/>
    <w:rsid w:val="0014350A"/>
    <w:rsid w:val="001439FB"/>
    <w:rsid w:val="00143FFE"/>
    <w:rsid w:val="0014477C"/>
    <w:rsid w:val="00144F4A"/>
    <w:rsid w:val="001450C8"/>
    <w:rsid w:val="001453AE"/>
    <w:rsid w:val="00145AB2"/>
    <w:rsid w:val="00146BDF"/>
    <w:rsid w:val="0014711B"/>
    <w:rsid w:val="001471A5"/>
    <w:rsid w:val="001471FB"/>
    <w:rsid w:val="001475ED"/>
    <w:rsid w:val="00147EE4"/>
    <w:rsid w:val="001505A6"/>
    <w:rsid w:val="00150616"/>
    <w:rsid w:val="0015095D"/>
    <w:rsid w:val="001519EE"/>
    <w:rsid w:val="001522B3"/>
    <w:rsid w:val="00152A95"/>
    <w:rsid w:val="001530AC"/>
    <w:rsid w:val="00153EDD"/>
    <w:rsid w:val="00154462"/>
    <w:rsid w:val="0015498B"/>
    <w:rsid w:val="00154BEF"/>
    <w:rsid w:val="0015530B"/>
    <w:rsid w:val="00155415"/>
    <w:rsid w:val="0015565D"/>
    <w:rsid w:val="00155A46"/>
    <w:rsid w:val="00156115"/>
    <w:rsid w:val="00156320"/>
    <w:rsid w:val="001565E9"/>
    <w:rsid w:val="00156618"/>
    <w:rsid w:val="001569DB"/>
    <w:rsid w:val="00157200"/>
    <w:rsid w:val="0015733A"/>
    <w:rsid w:val="001573FC"/>
    <w:rsid w:val="001578B8"/>
    <w:rsid w:val="00160A1F"/>
    <w:rsid w:val="00160FE4"/>
    <w:rsid w:val="00161521"/>
    <w:rsid w:val="0016195A"/>
    <w:rsid w:val="001620AA"/>
    <w:rsid w:val="0016274F"/>
    <w:rsid w:val="00162D39"/>
    <w:rsid w:val="00163076"/>
    <w:rsid w:val="00163C4D"/>
    <w:rsid w:val="00164563"/>
    <w:rsid w:val="00164E5D"/>
    <w:rsid w:val="001653B8"/>
    <w:rsid w:val="0016548A"/>
    <w:rsid w:val="00165D68"/>
    <w:rsid w:val="00166201"/>
    <w:rsid w:val="00167083"/>
    <w:rsid w:val="00167C9B"/>
    <w:rsid w:val="00167D61"/>
    <w:rsid w:val="00170160"/>
    <w:rsid w:val="001702B8"/>
    <w:rsid w:val="001704EB"/>
    <w:rsid w:val="001708C7"/>
    <w:rsid w:val="0017205D"/>
    <w:rsid w:val="00172DDD"/>
    <w:rsid w:val="00172E99"/>
    <w:rsid w:val="00173055"/>
    <w:rsid w:val="00173526"/>
    <w:rsid w:val="001737A3"/>
    <w:rsid w:val="001739F7"/>
    <w:rsid w:val="001741C4"/>
    <w:rsid w:val="0017475E"/>
    <w:rsid w:val="0017493A"/>
    <w:rsid w:val="00174BE6"/>
    <w:rsid w:val="0017578A"/>
    <w:rsid w:val="00175ADF"/>
    <w:rsid w:val="00175D87"/>
    <w:rsid w:val="00176135"/>
    <w:rsid w:val="00176AD7"/>
    <w:rsid w:val="001773CA"/>
    <w:rsid w:val="0017746A"/>
    <w:rsid w:val="001775B8"/>
    <w:rsid w:val="0017763A"/>
    <w:rsid w:val="00177651"/>
    <w:rsid w:val="00177CC2"/>
    <w:rsid w:val="00177EFB"/>
    <w:rsid w:val="00180506"/>
    <w:rsid w:val="0018078A"/>
    <w:rsid w:val="001819DD"/>
    <w:rsid w:val="00182482"/>
    <w:rsid w:val="00182C53"/>
    <w:rsid w:val="001836AC"/>
    <w:rsid w:val="00185076"/>
    <w:rsid w:val="00186545"/>
    <w:rsid w:val="00187817"/>
    <w:rsid w:val="00187D9B"/>
    <w:rsid w:val="001907C2"/>
    <w:rsid w:val="00190BFC"/>
    <w:rsid w:val="00192101"/>
    <w:rsid w:val="0019262F"/>
    <w:rsid w:val="0019280C"/>
    <w:rsid w:val="00192AFF"/>
    <w:rsid w:val="00192EAC"/>
    <w:rsid w:val="00193381"/>
    <w:rsid w:val="00193586"/>
    <w:rsid w:val="00193B5A"/>
    <w:rsid w:val="00193E63"/>
    <w:rsid w:val="0019498C"/>
    <w:rsid w:val="0019517E"/>
    <w:rsid w:val="001953BB"/>
    <w:rsid w:val="00196170"/>
    <w:rsid w:val="00196D35"/>
    <w:rsid w:val="00197453"/>
    <w:rsid w:val="0019786E"/>
    <w:rsid w:val="001A0965"/>
    <w:rsid w:val="001A0EF2"/>
    <w:rsid w:val="001A0F2A"/>
    <w:rsid w:val="001A0FE2"/>
    <w:rsid w:val="001A225C"/>
    <w:rsid w:val="001A2463"/>
    <w:rsid w:val="001A2546"/>
    <w:rsid w:val="001A2C95"/>
    <w:rsid w:val="001A3223"/>
    <w:rsid w:val="001A36DB"/>
    <w:rsid w:val="001A3760"/>
    <w:rsid w:val="001A43A5"/>
    <w:rsid w:val="001A5476"/>
    <w:rsid w:val="001A5B83"/>
    <w:rsid w:val="001A629B"/>
    <w:rsid w:val="001A6319"/>
    <w:rsid w:val="001A6570"/>
    <w:rsid w:val="001A6CDB"/>
    <w:rsid w:val="001A6F14"/>
    <w:rsid w:val="001A7A3A"/>
    <w:rsid w:val="001B0799"/>
    <w:rsid w:val="001B07AD"/>
    <w:rsid w:val="001B0DEB"/>
    <w:rsid w:val="001B1B12"/>
    <w:rsid w:val="001B200D"/>
    <w:rsid w:val="001B287B"/>
    <w:rsid w:val="001B319A"/>
    <w:rsid w:val="001B3562"/>
    <w:rsid w:val="001B3807"/>
    <w:rsid w:val="001B4171"/>
    <w:rsid w:val="001B45BB"/>
    <w:rsid w:val="001B4ABC"/>
    <w:rsid w:val="001B547F"/>
    <w:rsid w:val="001B5750"/>
    <w:rsid w:val="001C0827"/>
    <w:rsid w:val="001C0AAB"/>
    <w:rsid w:val="001C0B5B"/>
    <w:rsid w:val="001C11B9"/>
    <w:rsid w:val="001C11BB"/>
    <w:rsid w:val="001C1359"/>
    <w:rsid w:val="001C17F6"/>
    <w:rsid w:val="001C1B61"/>
    <w:rsid w:val="001C1D9F"/>
    <w:rsid w:val="001C2878"/>
    <w:rsid w:val="001C2D18"/>
    <w:rsid w:val="001C3526"/>
    <w:rsid w:val="001C3999"/>
    <w:rsid w:val="001C40A0"/>
    <w:rsid w:val="001C4C52"/>
    <w:rsid w:val="001C4F0E"/>
    <w:rsid w:val="001C5359"/>
    <w:rsid w:val="001C5626"/>
    <w:rsid w:val="001C644D"/>
    <w:rsid w:val="001C666A"/>
    <w:rsid w:val="001C68A0"/>
    <w:rsid w:val="001C6C6A"/>
    <w:rsid w:val="001C6CD8"/>
    <w:rsid w:val="001C7B2F"/>
    <w:rsid w:val="001C7CBF"/>
    <w:rsid w:val="001D0078"/>
    <w:rsid w:val="001D0645"/>
    <w:rsid w:val="001D0D29"/>
    <w:rsid w:val="001D132C"/>
    <w:rsid w:val="001D1514"/>
    <w:rsid w:val="001D236C"/>
    <w:rsid w:val="001D296E"/>
    <w:rsid w:val="001D357A"/>
    <w:rsid w:val="001D3653"/>
    <w:rsid w:val="001D3BC7"/>
    <w:rsid w:val="001D453E"/>
    <w:rsid w:val="001D4AC3"/>
    <w:rsid w:val="001D5221"/>
    <w:rsid w:val="001D59FA"/>
    <w:rsid w:val="001D6193"/>
    <w:rsid w:val="001D6B00"/>
    <w:rsid w:val="001D6EB6"/>
    <w:rsid w:val="001E060A"/>
    <w:rsid w:val="001E12E3"/>
    <w:rsid w:val="001E1B34"/>
    <w:rsid w:val="001E21EA"/>
    <w:rsid w:val="001E26C6"/>
    <w:rsid w:val="001E2DA6"/>
    <w:rsid w:val="001E2FB0"/>
    <w:rsid w:val="001E3F5A"/>
    <w:rsid w:val="001E4106"/>
    <w:rsid w:val="001E57DE"/>
    <w:rsid w:val="001E5A33"/>
    <w:rsid w:val="001E5B03"/>
    <w:rsid w:val="001E6004"/>
    <w:rsid w:val="001E6622"/>
    <w:rsid w:val="001E66CF"/>
    <w:rsid w:val="001E6FDA"/>
    <w:rsid w:val="001E7279"/>
    <w:rsid w:val="001E7475"/>
    <w:rsid w:val="001E762D"/>
    <w:rsid w:val="001F1154"/>
    <w:rsid w:val="001F123F"/>
    <w:rsid w:val="001F1DF3"/>
    <w:rsid w:val="001F2125"/>
    <w:rsid w:val="001F2590"/>
    <w:rsid w:val="001F2911"/>
    <w:rsid w:val="001F2C25"/>
    <w:rsid w:val="001F305E"/>
    <w:rsid w:val="001F3804"/>
    <w:rsid w:val="001F3866"/>
    <w:rsid w:val="001F39EF"/>
    <w:rsid w:val="001F469F"/>
    <w:rsid w:val="001F4878"/>
    <w:rsid w:val="001F4FDD"/>
    <w:rsid w:val="001F541B"/>
    <w:rsid w:val="001F6111"/>
    <w:rsid w:val="001F64B7"/>
    <w:rsid w:val="001F655C"/>
    <w:rsid w:val="001F6D1F"/>
    <w:rsid w:val="001F79FA"/>
    <w:rsid w:val="001F7E0D"/>
    <w:rsid w:val="002000A3"/>
    <w:rsid w:val="00201350"/>
    <w:rsid w:val="00202C0D"/>
    <w:rsid w:val="00202DA8"/>
    <w:rsid w:val="0020311C"/>
    <w:rsid w:val="002048F1"/>
    <w:rsid w:val="00204B2D"/>
    <w:rsid w:val="00204F57"/>
    <w:rsid w:val="0020509A"/>
    <w:rsid w:val="00205295"/>
    <w:rsid w:val="002053BD"/>
    <w:rsid w:val="0020573D"/>
    <w:rsid w:val="002068F9"/>
    <w:rsid w:val="00206A44"/>
    <w:rsid w:val="00206E90"/>
    <w:rsid w:val="002071CE"/>
    <w:rsid w:val="002103CC"/>
    <w:rsid w:val="00210550"/>
    <w:rsid w:val="002106A1"/>
    <w:rsid w:val="002106B7"/>
    <w:rsid w:val="00210975"/>
    <w:rsid w:val="0021116C"/>
    <w:rsid w:val="00211201"/>
    <w:rsid w:val="00211596"/>
    <w:rsid w:val="002118FF"/>
    <w:rsid w:val="00211BA2"/>
    <w:rsid w:val="0021335C"/>
    <w:rsid w:val="00213366"/>
    <w:rsid w:val="00213831"/>
    <w:rsid w:val="002139EF"/>
    <w:rsid w:val="00213E48"/>
    <w:rsid w:val="00213EA9"/>
    <w:rsid w:val="002157C9"/>
    <w:rsid w:val="00216778"/>
    <w:rsid w:val="00216960"/>
    <w:rsid w:val="00217273"/>
    <w:rsid w:val="00217307"/>
    <w:rsid w:val="00217342"/>
    <w:rsid w:val="00220398"/>
    <w:rsid w:val="00220C82"/>
    <w:rsid w:val="0022144E"/>
    <w:rsid w:val="00221D17"/>
    <w:rsid w:val="00221E27"/>
    <w:rsid w:val="00221F81"/>
    <w:rsid w:val="002224DE"/>
    <w:rsid w:val="0022375C"/>
    <w:rsid w:val="00223CC3"/>
    <w:rsid w:val="00224093"/>
    <w:rsid w:val="00224B81"/>
    <w:rsid w:val="00224BE3"/>
    <w:rsid w:val="00225DA3"/>
    <w:rsid w:val="00226DC5"/>
    <w:rsid w:val="00227146"/>
    <w:rsid w:val="00227994"/>
    <w:rsid w:val="002279CA"/>
    <w:rsid w:val="00230314"/>
    <w:rsid w:val="002308B7"/>
    <w:rsid w:val="00230C24"/>
    <w:rsid w:val="00230DEE"/>
    <w:rsid w:val="002319EF"/>
    <w:rsid w:val="00231B1A"/>
    <w:rsid w:val="00231C4E"/>
    <w:rsid w:val="0023303C"/>
    <w:rsid w:val="002339BF"/>
    <w:rsid w:val="00233ABC"/>
    <w:rsid w:val="0023470B"/>
    <w:rsid w:val="00234873"/>
    <w:rsid w:val="002348BC"/>
    <w:rsid w:val="00235234"/>
    <w:rsid w:val="00235FD6"/>
    <w:rsid w:val="002369B1"/>
    <w:rsid w:val="0023797A"/>
    <w:rsid w:val="00237B41"/>
    <w:rsid w:val="00237B47"/>
    <w:rsid w:val="00237C07"/>
    <w:rsid w:val="00240C77"/>
    <w:rsid w:val="002411E7"/>
    <w:rsid w:val="00241D88"/>
    <w:rsid w:val="00242C8C"/>
    <w:rsid w:val="00243AD2"/>
    <w:rsid w:val="0024491E"/>
    <w:rsid w:val="00244EE4"/>
    <w:rsid w:val="00245740"/>
    <w:rsid w:val="00245961"/>
    <w:rsid w:val="00245B40"/>
    <w:rsid w:val="00245F44"/>
    <w:rsid w:val="002465B3"/>
    <w:rsid w:val="00246C5E"/>
    <w:rsid w:val="0024729D"/>
    <w:rsid w:val="002500F2"/>
    <w:rsid w:val="002505E3"/>
    <w:rsid w:val="0025177F"/>
    <w:rsid w:val="00251D51"/>
    <w:rsid w:val="00252130"/>
    <w:rsid w:val="00252C31"/>
    <w:rsid w:val="00255064"/>
    <w:rsid w:val="00255BA2"/>
    <w:rsid w:val="0025627C"/>
    <w:rsid w:val="00256446"/>
    <w:rsid w:val="002566B2"/>
    <w:rsid w:val="00256F38"/>
    <w:rsid w:val="002572BF"/>
    <w:rsid w:val="00260624"/>
    <w:rsid w:val="00260704"/>
    <w:rsid w:val="00260A64"/>
    <w:rsid w:val="00260AAE"/>
    <w:rsid w:val="0026117D"/>
    <w:rsid w:val="00262AE0"/>
    <w:rsid w:val="00263424"/>
    <w:rsid w:val="00263B3A"/>
    <w:rsid w:val="00264274"/>
    <w:rsid w:val="002647F1"/>
    <w:rsid w:val="00264C59"/>
    <w:rsid w:val="00265485"/>
    <w:rsid w:val="002657A5"/>
    <w:rsid w:val="00265A97"/>
    <w:rsid w:val="0026676E"/>
    <w:rsid w:val="0026679E"/>
    <w:rsid w:val="00266C28"/>
    <w:rsid w:val="00266EA4"/>
    <w:rsid w:val="00267A28"/>
    <w:rsid w:val="0027016C"/>
    <w:rsid w:val="00270422"/>
    <w:rsid w:val="002707C1"/>
    <w:rsid w:val="00270EB5"/>
    <w:rsid w:val="00270FAB"/>
    <w:rsid w:val="00271090"/>
    <w:rsid w:val="00271EE6"/>
    <w:rsid w:val="00272C87"/>
    <w:rsid w:val="00272F49"/>
    <w:rsid w:val="002730FB"/>
    <w:rsid w:val="002733DE"/>
    <w:rsid w:val="00273D61"/>
    <w:rsid w:val="00273E48"/>
    <w:rsid w:val="00274510"/>
    <w:rsid w:val="00275581"/>
    <w:rsid w:val="00275603"/>
    <w:rsid w:val="00275D04"/>
    <w:rsid w:val="002765BD"/>
    <w:rsid w:val="002765FE"/>
    <w:rsid w:val="00277033"/>
    <w:rsid w:val="002779E6"/>
    <w:rsid w:val="00280CED"/>
    <w:rsid w:val="00280DF1"/>
    <w:rsid w:val="0028107F"/>
    <w:rsid w:val="002812B1"/>
    <w:rsid w:val="0028153D"/>
    <w:rsid w:val="00281633"/>
    <w:rsid w:val="0028188F"/>
    <w:rsid w:val="0028193D"/>
    <w:rsid w:val="0028194D"/>
    <w:rsid w:val="00281B0D"/>
    <w:rsid w:val="00281F8F"/>
    <w:rsid w:val="002827F8"/>
    <w:rsid w:val="00282DCD"/>
    <w:rsid w:val="00283976"/>
    <w:rsid w:val="002846C6"/>
    <w:rsid w:val="00284B2E"/>
    <w:rsid w:val="00284F94"/>
    <w:rsid w:val="00285CA3"/>
    <w:rsid w:val="00286490"/>
    <w:rsid w:val="00286FA4"/>
    <w:rsid w:val="0028770C"/>
    <w:rsid w:val="00287D88"/>
    <w:rsid w:val="00287DE5"/>
    <w:rsid w:val="00287FB8"/>
    <w:rsid w:val="00290691"/>
    <w:rsid w:val="00290F5A"/>
    <w:rsid w:val="0029114A"/>
    <w:rsid w:val="00291AC1"/>
    <w:rsid w:val="00291E9A"/>
    <w:rsid w:val="0029220E"/>
    <w:rsid w:val="00292440"/>
    <w:rsid w:val="00292574"/>
    <w:rsid w:val="00292A84"/>
    <w:rsid w:val="002936E4"/>
    <w:rsid w:val="00293D51"/>
    <w:rsid w:val="00293F24"/>
    <w:rsid w:val="002941E5"/>
    <w:rsid w:val="00296D20"/>
    <w:rsid w:val="0029704E"/>
    <w:rsid w:val="002970A9"/>
    <w:rsid w:val="0029776D"/>
    <w:rsid w:val="00297AE2"/>
    <w:rsid w:val="002A21E7"/>
    <w:rsid w:val="002A2397"/>
    <w:rsid w:val="002A2B49"/>
    <w:rsid w:val="002A2D81"/>
    <w:rsid w:val="002A3604"/>
    <w:rsid w:val="002A3645"/>
    <w:rsid w:val="002A3E6A"/>
    <w:rsid w:val="002A44E7"/>
    <w:rsid w:val="002A477B"/>
    <w:rsid w:val="002A4DC9"/>
    <w:rsid w:val="002A6344"/>
    <w:rsid w:val="002B064E"/>
    <w:rsid w:val="002B1158"/>
    <w:rsid w:val="002B140B"/>
    <w:rsid w:val="002B1557"/>
    <w:rsid w:val="002B2507"/>
    <w:rsid w:val="002B2792"/>
    <w:rsid w:val="002B279E"/>
    <w:rsid w:val="002B28CC"/>
    <w:rsid w:val="002B2E8B"/>
    <w:rsid w:val="002B2F55"/>
    <w:rsid w:val="002B33B0"/>
    <w:rsid w:val="002B34CF"/>
    <w:rsid w:val="002B4C57"/>
    <w:rsid w:val="002B4E24"/>
    <w:rsid w:val="002B545D"/>
    <w:rsid w:val="002B54EE"/>
    <w:rsid w:val="002B56ED"/>
    <w:rsid w:val="002B5C65"/>
    <w:rsid w:val="002B612F"/>
    <w:rsid w:val="002B656F"/>
    <w:rsid w:val="002B66CB"/>
    <w:rsid w:val="002B69D9"/>
    <w:rsid w:val="002B7988"/>
    <w:rsid w:val="002B7AEF"/>
    <w:rsid w:val="002C08E0"/>
    <w:rsid w:val="002C1148"/>
    <w:rsid w:val="002C1385"/>
    <w:rsid w:val="002C1444"/>
    <w:rsid w:val="002C15A7"/>
    <w:rsid w:val="002C251E"/>
    <w:rsid w:val="002C2A7A"/>
    <w:rsid w:val="002C2D11"/>
    <w:rsid w:val="002C310E"/>
    <w:rsid w:val="002C325C"/>
    <w:rsid w:val="002C3735"/>
    <w:rsid w:val="002C395E"/>
    <w:rsid w:val="002C45C8"/>
    <w:rsid w:val="002C4912"/>
    <w:rsid w:val="002C54D6"/>
    <w:rsid w:val="002C572A"/>
    <w:rsid w:val="002C5CFB"/>
    <w:rsid w:val="002C6778"/>
    <w:rsid w:val="002C6881"/>
    <w:rsid w:val="002C6898"/>
    <w:rsid w:val="002C7AE9"/>
    <w:rsid w:val="002D08A8"/>
    <w:rsid w:val="002D0905"/>
    <w:rsid w:val="002D0C56"/>
    <w:rsid w:val="002D11CA"/>
    <w:rsid w:val="002D170B"/>
    <w:rsid w:val="002D2284"/>
    <w:rsid w:val="002D25D2"/>
    <w:rsid w:val="002D2744"/>
    <w:rsid w:val="002D27E9"/>
    <w:rsid w:val="002D3228"/>
    <w:rsid w:val="002D3718"/>
    <w:rsid w:val="002D3923"/>
    <w:rsid w:val="002D3B9D"/>
    <w:rsid w:val="002D3D31"/>
    <w:rsid w:val="002D3E49"/>
    <w:rsid w:val="002D484C"/>
    <w:rsid w:val="002D4A48"/>
    <w:rsid w:val="002D4FF0"/>
    <w:rsid w:val="002D653B"/>
    <w:rsid w:val="002D6BB8"/>
    <w:rsid w:val="002D6C42"/>
    <w:rsid w:val="002E0169"/>
    <w:rsid w:val="002E06DF"/>
    <w:rsid w:val="002E10F9"/>
    <w:rsid w:val="002E173E"/>
    <w:rsid w:val="002E1DC3"/>
    <w:rsid w:val="002E1F85"/>
    <w:rsid w:val="002E2B22"/>
    <w:rsid w:val="002E2CDD"/>
    <w:rsid w:val="002E2EBD"/>
    <w:rsid w:val="002E3264"/>
    <w:rsid w:val="002E3672"/>
    <w:rsid w:val="002E3878"/>
    <w:rsid w:val="002E4706"/>
    <w:rsid w:val="002E5C72"/>
    <w:rsid w:val="002E5CF6"/>
    <w:rsid w:val="002E5FFF"/>
    <w:rsid w:val="002E6518"/>
    <w:rsid w:val="002E6785"/>
    <w:rsid w:val="002E6C0A"/>
    <w:rsid w:val="002E7150"/>
    <w:rsid w:val="002F0BEA"/>
    <w:rsid w:val="002F10D6"/>
    <w:rsid w:val="002F1A49"/>
    <w:rsid w:val="002F1AFA"/>
    <w:rsid w:val="002F2438"/>
    <w:rsid w:val="002F279E"/>
    <w:rsid w:val="002F2FB5"/>
    <w:rsid w:val="002F3309"/>
    <w:rsid w:val="002F35D0"/>
    <w:rsid w:val="002F36B1"/>
    <w:rsid w:val="002F3835"/>
    <w:rsid w:val="002F4F98"/>
    <w:rsid w:val="002F5701"/>
    <w:rsid w:val="002F5B9E"/>
    <w:rsid w:val="002F6073"/>
    <w:rsid w:val="002F7FB6"/>
    <w:rsid w:val="00300540"/>
    <w:rsid w:val="00300808"/>
    <w:rsid w:val="00300D2C"/>
    <w:rsid w:val="00300FEE"/>
    <w:rsid w:val="00301C45"/>
    <w:rsid w:val="0030283D"/>
    <w:rsid w:val="00303959"/>
    <w:rsid w:val="00304074"/>
    <w:rsid w:val="003044A3"/>
    <w:rsid w:val="003044C7"/>
    <w:rsid w:val="00304E66"/>
    <w:rsid w:val="00305FE4"/>
    <w:rsid w:val="003062D5"/>
    <w:rsid w:val="00306848"/>
    <w:rsid w:val="00310030"/>
    <w:rsid w:val="00310D15"/>
    <w:rsid w:val="00311278"/>
    <w:rsid w:val="003118CA"/>
    <w:rsid w:val="00311F7A"/>
    <w:rsid w:val="003124AC"/>
    <w:rsid w:val="00312DBD"/>
    <w:rsid w:val="0031384E"/>
    <w:rsid w:val="00313B8C"/>
    <w:rsid w:val="00313C72"/>
    <w:rsid w:val="00313DDD"/>
    <w:rsid w:val="00313E57"/>
    <w:rsid w:val="0031413F"/>
    <w:rsid w:val="003141DD"/>
    <w:rsid w:val="00314A9E"/>
    <w:rsid w:val="00314D4F"/>
    <w:rsid w:val="00315471"/>
    <w:rsid w:val="00315599"/>
    <w:rsid w:val="003169B1"/>
    <w:rsid w:val="00316C47"/>
    <w:rsid w:val="00317853"/>
    <w:rsid w:val="00317ED8"/>
    <w:rsid w:val="00317F9F"/>
    <w:rsid w:val="00320C4A"/>
    <w:rsid w:val="00320E66"/>
    <w:rsid w:val="00321020"/>
    <w:rsid w:val="00321212"/>
    <w:rsid w:val="00321515"/>
    <w:rsid w:val="00321638"/>
    <w:rsid w:val="00321A24"/>
    <w:rsid w:val="00322569"/>
    <w:rsid w:val="00322F07"/>
    <w:rsid w:val="0032398A"/>
    <w:rsid w:val="0032450F"/>
    <w:rsid w:val="003248FC"/>
    <w:rsid w:val="00324A20"/>
    <w:rsid w:val="00324DD8"/>
    <w:rsid w:val="00325DD4"/>
    <w:rsid w:val="00325F12"/>
    <w:rsid w:val="003262B1"/>
    <w:rsid w:val="00327419"/>
    <w:rsid w:val="00327742"/>
    <w:rsid w:val="00327D35"/>
    <w:rsid w:val="00327E71"/>
    <w:rsid w:val="00327FF2"/>
    <w:rsid w:val="0033024E"/>
    <w:rsid w:val="00330299"/>
    <w:rsid w:val="003304AD"/>
    <w:rsid w:val="003307E5"/>
    <w:rsid w:val="00330FBD"/>
    <w:rsid w:val="00331570"/>
    <w:rsid w:val="00331A1F"/>
    <w:rsid w:val="00331B7D"/>
    <w:rsid w:val="00331E6A"/>
    <w:rsid w:val="003323D8"/>
    <w:rsid w:val="00332C25"/>
    <w:rsid w:val="00332DD1"/>
    <w:rsid w:val="0033399F"/>
    <w:rsid w:val="00333FF1"/>
    <w:rsid w:val="00335287"/>
    <w:rsid w:val="003353ED"/>
    <w:rsid w:val="00335BCC"/>
    <w:rsid w:val="00336043"/>
    <w:rsid w:val="00336A47"/>
    <w:rsid w:val="00337139"/>
    <w:rsid w:val="00337BB3"/>
    <w:rsid w:val="00337BF3"/>
    <w:rsid w:val="00337FCE"/>
    <w:rsid w:val="00340435"/>
    <w:rsid w:val="00340A96"/>
    <w:rsid w:val="00341A2B"/>
    <w:rsid w:val="00342121"/>
    <w:rsid w:val="003421A8"/>
    <w:rsid w:val="00343703"/>
    <w:rsid w:val="003439AE"/>
    <w:rsid w:val="00343F0A"/>
    <w:rsid w:val="00344F9C"/>
    <w:rsid w:val="00345582"/>
    <w:rsid w:val="003455E4"/>
    <w:rsid w:val="00345A2A"/>
    <w:rsid w:val="003462B2"/>
    <w:rsid w:val="003463C5"/>
    <w:rsid w:val="00346A5F"/>
    <w:rsid w:val="00346E2D"/>
    <w:rsid w:val="0034736A"/>
    <w:rsid w:val="0034780E"/>
    <w:rsid w:val="00347E6E"/>
    <w:rsid w:val="00350073"/>
    <w:rsid w:val="00350DC7"/>
    <w:rsid w:val="003522F9"/>
    <w:rsid w:val="00352948"/>
    <w:rsid w:val="00352C6D"/>
    <w:rsid w:val="00352F3B"/>
    <w:rsid w:val="0035338F"/>
    <w:rsid w:val="00353AFD"/>
    <w:rsid w:val="003543E2"/>
    <w:rsid w:val="00354C4F"/>
    <w:rsid w:val="0035523B"/>
    <w:rsid w:val="0035557A"/>
    <w:rsid w:val="00355627"/>
    <w:rsid w:val="00355E4F"/>
    <w:rsid w:val="003565F4"/>
    <w:rsid w:val="00356835"/>
    <w:rsid w:val="003568D6"/>
    <w:rsid w:val="00357688"/>
    <w:rsid w:val="0035768D"/>
    <w:rsid w:val="00360832"/>
    <w:rsid w:val="00360F3D"/>
    <w:rsid w:val="00361129"/>
    <w:rsid w:val="0036121B"/>
    <w:rsid w:val="00361FAC"/>
    <w:rsid w:val="003626D8"/>
    <w:rsid w:val="003627FD"/>
    <w:rsid w:val="00362943"/>
    <w:rsid w:val="00362ABE"/>
    <w:rsid w:val="00362AF9"/>
    <w:rsid w:val="00362BD6"/>
    <w:rsid w:val="003639F2"/>
    <w:rsid w:val="00364246"/>
    <w:rsid w:val="00364518"/>
    <w:rsid w:val="00364AF2"/>
    <w:rsid w:val="0036509D"/>
    <w:rsid w:val="00365E08"/>
    <w:rsid w:val="00365E73"/>
    <w:rsid w:val="00366DEF"/>
    <w:rsid w:val="00366E9E"/>
    <w:rsid w:val="003679D0"/>
    <w:rsid w:val="00367E51"/>
    <w:rsid w:val="00370828"/>
    <w:rsid w:val="00370A5E"/>
    <w:rsid w:val="00370D9D"/>
    <w:rsid w:val="00371734"/>
    <w:rsid w:val="003722B7"/>
    <w:rsid w:val="003724DC"/>
    <w:rsid w:val="00374B4D"/>
    <w:rsid w:val="00374C32"/>
    <w:rsid w:val="00374DEE"/>
    <w:rsid w:val="0037509C"/>
    <w:rsid w:val="00376203"/>
    <w:rsid w:val="003763DC"/>
    <w:rsid w:val="003766C4"/>
    <w:rsid w:val="00376807"/>
    <w:rsid w:val="0038016A"/>
    <w:rsid w:val="00380369"/>
    <w:rsid w:val="0038119A"/>
    <w:rsid w:val="003812FD"/>
    <w:rsid w:val="003819A4"/>
    <w:rsid w:val="00382539"/>
    <w:rsid w:val="00382CE0"/>
    <w:rsid w:val="003833AB"/>
    <w:rsid w:val="00383489"/>
    <w:rsid w:val="003838B4"/>
    <w:rsid w:val="0038464C"/>
    <w:rsid w:val="003857EE"/>
    <w:rsid w:val="0038618E"/>
    <w:rsid w:val="0038626E"/>
    <w:rsid w:val="00386373"/>
    <w:rsid w:val="00386384"/>
    <w:rsid w:val="003866B1"/>
    <w:rsid w:val="003867D6"/>
    <w:rsid w:val="003877A3"/>
    <w:rsid w:val="003878C6"/>
    <w:rsid w:val="00387D27"/>
    <w:rsid w:val="003903D0"/>
    <w:rsid w:val="0039040C"/>
    <w:rsid w:val="003904A3"/>
    <w:rsid w:val="003906BB"/>
    <w:rsid w:val="0039098F"/>
    <w:rsid w:val="003914D4"/>
    <w:rsid w:val="0039292F"/>
    <w:rsid w:val="0039389A"/>
    <w:rsid w:val="00394023"/>
    <w:rsid w:val="00394095"/>
    <w:rsid w:val="003944E6"/>
    <w:rsid w:val="00394DAD"/>
    <w:rsid w:val="00394F40"/>
    <w:rsid w:val="0039500C"/>
    <w:rsid w:val="0039650A"/>
    <w:rsid w:val="003972E8"/>
    <w:rsid w:val="003A00CC"/>
    <w:rsid w:val="003A0CCC"/>
    <w:rsid w:val="003A1875"/>
    <w:rsid w:val="003A1D8E"/>
    <w:rsid w:val="003A1D9B"/>
    <w:rsid w:val="003A1E5B"/>
    <w:rsid w:val="003A2AE0"/>
    <w:rsid w:val="003A2B24"/>
    <w:rsid w:val="003A2BDB"/>
    <w:rsid w:val="003A2CED"/>
    <w:rsid w:val="003A3F8D"/>
    <w:rsid w:val="003A3FC8"/>
    <w:rsid w:val="003A495C"/>
    <w:rsid w:val="003A52DA"/>
    <w:rsid w:val="003A5632"/>
    <w:rsid w:val="003A58AA"/>
    <w:rsid w:val="003A5FE2"/>
    <w:rsid w:val="003A617F"/>
    <w:rsid w:val="003A645B"/>
    <w:rsid w:val="003A664D"/>
    <w:rsid w:val="003A6A10"/>
    <w:rsid w:val="003A6BE5"/>
    <w:rsid w:val="003A70EB"/>
    <w:rsid w:val="003B0349"/>
    <w:rsid w:val="003B1038"/>
    <w:rsid w:val="003B134D"/>
    <w:rsid w:val="003B15B9"/>
    <w:rsid w:val="003B20AE"/>
    <w:rsid w:val="003B220D"/>
    <w:rsid w:val="003B235F"/>
    <w:rsid w:val="003B28C3"/>
    <w:rsid w:val="003B2CB5"/>
    <w:rsid w:val="003B3014"/>
    <w:rsid w:val="003B3C38"/>
    <w:rsid w:val="003B40FF"/>
    <w:rsid w:val="003B43DB"/>
    <w:rsid w:val="003B4FCF"/>
    <w:rsid w:val="003B4FDB"/>
    <w:rsid w:val="003B5D9F"/>
    <w:rsid w:val="003B659B"/>
    <w:rsid w:val="003B7BBF"/>
    <w:rsid w:val="003B7DBC"/>
    <w:rsid w:val="003B7F50"/>
    <w:rsid w:val="003C0503"/>
    <w:rsid w:val="003C121A"/>
    <w:rsid w:val="003C1C54"/>
    <w:rsid w:val="003C2263"/>
    <w:rsid w:val="003C39BE"/>
    <w:rsid w:val="003C3AD9"/>
    <w:rsid w:val="003C4666"/>
    <w:rsid w:val="003C55F7"/>
    <w:rsid w:val="003C6428"/>
    <w:rsid w:val="003C6443"/>
    <w:rsid w:val="003C6ACF"/>
    <w:rsid w:val="003C6BD0"/>
    <w:rsid w:val="003C6D14"/>
    <w:rsid w:val="003C7214"/>
    <w:rsid w:val="003C735A"/>
    <w:rsid w:val="003C758D"/>
    <w:rsid w:val="003C7BF9"/>
    <w:rsid w:val="003D03D9"/>
    <w:rsid w:val="003D0663"/>
    <w:rsid w:val="003D0698"/>
    <w:rsid w:val="003D0D47"/>
    <w:rsid w:val="003D13A7"/>
    <w:rsid w:val="003D15F6"/>
    <w:rsid w:val="003D17E5"/>
    <w:rsid w:val="003D1B60"/>
    <w:rsid w:val="003D1FF4"/>
    <w:rsid w:val="003D2285"/>
    <w:rsid w:val="003D282C"/>
    <w:rsid w:val="003D29DD"/>
    <w:rsid w:val="003D2DBB"/>
    <w:rsid w:val="003D32B9"/>
    <w:rsid w:val="003D3A34"/>
    <w:rsid w:val="003D3B1B"/>
    <w:rsid w:val="003D3E65"/>
    <w:rsid w:val="003D41FE"/>
    <w:rsid w:val="003D43DA"/>
    <w:rsid w:val="003D49D2"/>
    <w:rsid w:val="003D57EA"/>
    <w:rsid w:val="003D5810"/>
    <w:rsid w:val="003D58F9"/>
    <w:rsid w:val="003D59C9"/>
    <w:rsid w:val="003D5E6A"/>
    <w:rsid w:val="003D61CB"/>
    <w:rsid w:val="003D671B"/>
    <w:rsid w:val="003E0CC4"/>
    <w:rsid w:val="003E0F81"/>
    <w:rsid w:val="003E1808"/>
    <w:rsid w:val="003E2455"/>
    <w:rsid w:val="003E2ED5"/>
    <w:rsid w:val="003E3081"/>
    <w:rsid w:val="003E3A3F"/>
    <w:rsid w:val="003E3E13"/>
    <w:rsid w:val="003E3F25"/>
    <w:rsid w:val="003E3F46"/>
    <w:rsid w:val="003E3FCC"/>
    <w:rsid w:val="003E43EC"/>
    <w:rsid w:val="003E474B"/>
    <w:rsid w:val="003E4E36"/>
    <w:rsid w:val="003E50D1"/>
    <w:rsid w:val="003E5AF0"/>
    <w:rsid w:val="003E6A05"/>
    <w:rsid w:val="003E6A98"/>
    <w:rsid w:val="003E6BBD"/>
    <w:rsid w:val="003E6D04"/>
    <w:rsid w:val="003E74B3"/>
    <w:rsid w:val="003E7628"/>
    <w:rsid w:val="003E791D"/>
    <w:rsid w:val="003E79E2"/>
    <w:rsid w:val="003E7C7E"/>
    <w:rsid w:val="003F0636"/>
    <w:rsid w:val="003F0B96"/>
    <w:rsid w:val="003F0EB3"/>
    <w:rsid w:val="003F0FC8"/>
    <w:rsid w:val="003F13A1"/>
    <w:rsid w:val="003F151F"/>
    <w:rsid w:val="003F3154"/>
    <w:rsid w:val="003F33C8"/>
    <w:rsid w:val="003F4312"/>
    <w:rsid w:val="003F53EE"/>
    <w:rsid w:val="003F58D7"/>
    <w:rsid w:val="003F668E"/>
    <w:rsid w:val="003F76C0"/>
    <w:rsid w:val="003F7976"/>
    <w:rsid w:val="003F7AC6"/>
    <w:rsid w:val="003F7F7E"/>
    <w:rsid w:val="004002B5"/>
    <w:rsid w:val="00400BED"/>
    <w:rsid w:val="00401187"/>
    <w:rsid w:val="004022DC"/>
    <w:rsid w:val="0040259F"/>
    <w:rsid w:val="0040333D"/>
    <w:rsid w:val="0040389C"/>
    <w:rsid w:val="00403AA4"/>
    <w:rsid w:val="00403B30"/>
    <w:rsid w:val="00403DDD"/>
    <w:rsid w:val="004045C4"/>
    <w:rsid w:val="0040464F"/>
    <w:rsid w:val="004054EF"/>
    <w:rsid w:val="00405BAC"/>
    <w:rsid w:val="00405D93"/>
    <w:rsid w:val="00406228"/>
    <w:rsid w:val="004071AF"/>
    <w:rsid w:val="00407766"/>
    <w:rsid w:val="00407CB3"/>
    <w:rsid w:val="00407CC1"/>
    <w:rsid w:val="0041081E"/>
    <w:rsid w:val="00410F14"/>
    <w:rsid w:val="00410FF0"/>
    <w:rsid w:val="00411A13"/>
    <w:rsid w:val="00411B0C"/>
    <w:rsid w:val="00411E4A"/>
    <w:rsid w:val="0041274C"/>
    <w:rsid w:val="00413189"/>
    <w:rsid w:val="00413842"/>
    <w:rsid w:val="00414237"/>
    <w:rsid w:val="0041492B"/>
    <w:rsid w:val="00414CDE"/>
    <w:rsid w:val="0041590A"/>
    <w:rsid w:val="00415E1D"/>
    <w:rsid w:val="00415E88"/>
    <w:rsid w:val="0041677C"/>
    <w:rsid w:val="004171DC"/>
    <w:rsid w:val="004171F3"/>
    <w:rsid w:val="00417B66"/>
    <w:rsid w:val="00420063"/>
    <w:rsid w:val="0042067B"/>
    <w:rsid w:val="00421174"/>
    <w:rsid w:val="00421428"/>
    <w:rsid w:val="00421EAB"/>
    <w:rsid w:val="00422226"/>
    <w:rsid w:val="00423456"/>
    <w:rsid w:val="00423713"/>
    <w:rsid w:val="0042386C"/>
    <w:rsid w:val="00424114"/>
    <w:rsid w:val="004249D1"/>
    <w:rsid w:val="004254F0"/>
    <w:rsid w:val="00425818"/>
    <w:rsid w:val="00426CE7"/>
    <w:rsid w:val="00426FB9"/>
    <w:rsid w:val="00427207"/>
    <w:rsid w:val="00427B8E"/>
    <w:rsid w:val="004302E4"/>
    <w:rsid w:val="00430F06"/>
    <w:rsid w:val="00431C7A"/>
    <w:rsid w:val="00431D42"/>
    <w:rsid w:val="00431ED0"/>
    <w:rsid w:val="004325E9"/>
    <w:rsid w:val="00432BD6"/>
    <w:rsid w:val="00433E10"/>
    <w:rsid w:val="00434490"/>
    <w:rsid w:val="00434F5E"/>
    <w:rsid w:val="004356C8"/>
    <w:rsid w:val="00435FA2"/>
    <w:rsid w:val="004373CA"/>
    <w:rsid w:val="00440CCA"/>
    <w:rsid w:val="004410EC"/>
    <w:rsid w:val="00441674"/>
    <w:rsid w:val="004417EC"/>
    <w:rsid w:val="00441932"/>
    <w:rsid w:val="0044290A"/>
    <w:rsid w:val="00442AAF"/>
    <w:rsid w:val="00443678"/>
    <w:rsid w:val="00443B9E"/>
    <w:rsid w:val="00444A40"/>
    <w:rsid w:val="00444F02"/>
    <w:rsid w:val="00446D66"/>
    <w:rsid w:val="004471C2"/>
    <w:rsid w:val="00447A1E"/>
    <w:rsid w:val="00450AD5"/>
    <w:rsid w:val="00451405"/>
    <w:rsid w:val="00451C66"/>
    <w:rsid w:val="00452917"/>
    <w:rsid w:val="00453433"/>
    <w:rsid w:val="00453668"/>
    <w:rsid w:val="004538F7"/>
    <w:rsid w:val="00454DA1"/>
    <w:rsid w:val="00455581"/>
    <w:rsid w:val="004556B7"/>
    <w:rsid w:val="00455836"/>
    <w:rsid w:val="004565E5"/>
    <w:rsid w:val="004566F4"/>
    <w:rsid w:val="004568E8"/>
    <w:rsid w:val="00456A73"/>
    <w:rsid w:val="00457323"/>
    <w:rsid w:val="00457BD3"/>
    <w:rsid w:val="00460B14"/>
    <w:rsid w:val="00460B45"/>
    <w:rsid w:val="00460D86"/>
    <w:rsid w:val="00461996"/>
    <w:rsid w:val="00462A07"/>
    <w:rsid w:val="00462C13"/>
    <w:rsid w:val="00462EB7"/>
    <w:rsid w:val="00463A9A"/>
    <w:rsid w:val="00463C26"/>
    <w:rsid w:val="00463D2D"/>
    <w:rsid w:val="004646FD"/>
    <w:rsid w:val="004656E2"/>
    <w:rsid w:val="004664AD"/>
    <w:rsid w:val="00466E0A"/>
    <w:rsid w:val="0046740F"/>
    <w:rsid w:val="00467995"/>
    <w:rsid w:val="004679C0"/>
    <w:rsid w:val="00467B9F"/>
    <w:rsid w:val="00467D62"/>
    <w:rsid w:val="00467D8F"/>
    <w:rsid w:val="00467E82"/>
    <w:rsid w:val="00470436"/>
    <w:rsid w:val="00470B3C"/>
    <w:rsid w:val="00470C28"/>
    <w:rsid w:val="004713EB"/>
    <w:rsid w:val="00471625"/>
    <w:rsid w:val="00471B04"/>
    <w:rsid w:val="00471C05"/>
    <w:rsid w:val="00472293"/>
    <w:rsid w:val="004723F9"/>
    <w:rsid w:val="00472FDF"/>
    <w:rsid w:val="004739FB"/>
    <w:rsid w:val="00473FBF"/>
    <w:rsid w:val="00474584"/>
    <w:rsid w:val="00474949"/>
    <w:rsid w:val="004760D3"/>
    <w:rsid w:val="0047624D"/>
    <w:rsid w:val="00477209"/>
    <w:rsid w:val="0047734D"/>
    <w:rsid w:val="00480087"/>
    <w:rsid w:val="00480556"/>
    <w:rsid w:val="00481ADC"/>
    <w:rsid w:val="0048382E"/>
    <w:rsid w:val="00483A29"/>
    <w:rsid w:val="00483C73"/>
    <w:rsid w:val="00484FF2"/>
    <w:rsid w:val="00485263"/>
    <w:rsid w:val="00486DD9"/>
    <w:rsid w:val="00487316"/>
    <w:rsid w:val="004906D8"/>
    <w:rsid w:val="00492748"/>
    <w:rsid w:val="00492871"/>
    <w:rsid w:val="00493136"/>
    <w:rsid w:val="004934EB"/>
    <w:rsid w:val="00493697"/>
    <w:rsid w:val="00494394"/>
    <w:rsid w:val="00494B34"/>
    <w:rsid w:val="00495202"/>
    <w:rsid w:val="0049553E"/>
    <w:rsid w:val="00495815"/>
    <w:rsid w:val="004966A4"/>
    <w:rsid w:val="004974E2"/>
    <w:rsid w:val="00497AD6"/>
    <w:rsid w:val="004A02A3"/>
    <w:rsid w:val="004A0EED"/>
    <w:rsid w:val="004A100D"/>
    <w:rsid w:val="004A1571"/>
    <w:rsid w:val="004A1AA1"/>
    <w:rsid w:val="004A20D9"/>
    <w:rsid w:val="004A28D5"/>
    <w:rsid w:val="004A2BA3"/>
    <w:rsid w:val="004A2D1A"/>
    <w:rsid w:val="004A32BE"/>
    <w:rsid w:val="004A4626"/>
    <w:rsid w:val="004A4B93"/>
    <w:rsid w:val="004A55F3"/>
    <w:rsid w:val="004A576B"/>
    <w:rsid w:val="004A58FB"/>
    <w:rsid w:val="004A67D7"/>
    <w:rsid w:val="004A6BCF"/>
    <w:rsid w:val="004A6C1D"/>
    <w:rsid w:val="004A6ED3"/>
    <w:rsid w:val="004A7297"/>
    <w:rsid w:val="004A7670"/>
    <w:rsid w:val="004B1920"/>
    <w:rsid w:val="004B2823"/>
    <w:rsid w:val="004B2940"/>
    <w:rsid w:val="004B2FF9"/>
    <w:rsid w:val="004B3051"/>
    <w:rsid w:val="004B30EE"/>
    <w:rsid w:val="004B376D"/>
    <w:rsid w:val="004B38A7"/>
    <w:rsid w:val="004B3DF2"/>
    <w:rsid w:val="004B432E"/>
    <w:rsid w:val="004B43BC"/>
    <w:rsid w:val="004B4453"/>
    <w:rsid w:val="004B4E06"/>
    <w:rsid w:val="004B52DC"/>
    <w:rsid w:val="004B595D"/>
    <w:rsid w:val="004B5F37"/>
    <w:rsid w:val="004B6A91"/>
    <w:rsid w:val="004B732A"/>
    <w:rsid w:val="004B7945"/>
    <w:rsid w:val="004B7ADC"/>
    <w:rsid w:val="004C08A8"/>
    <w:rsid w:val="004C0AD2"/>
    <w:rsid w:val="004C0DD4"/>
    <w:rsid w:val="004C19BA"/>
    <w:rsid w:val="004C1A75"/>
    <w:rsid w:val="004C2ED7"/>
    <w:rsid w:val="004C31BF"/>
    <w:rsid w:val="004C31CB"/>
    <w:rsid w:val="004C434B"/>
    <w:rsid w:val="004C48E5"/>
    <w:rsid w:val="004C48E8"/>
    <w:rsid w:val="004C7E2E"/>
    <w:rsid w:val="004D05D0"/>
    <w:rsid w:val="004D073A"/>
    <w:rsid w:val="004D090E"/>
    <w:rsid w:val="004D10EF"/>
    <w:rsid w:val="004D18EA"/>
    <w:rsid w:val="004D1A01"/>
    <w:rsid w:val="004D2F0D"/>
    <w:rsid w:val="004D32D7"/>
    <w:rsid w:val="004D366F"/>
    <w:rsid w:val="004D3676"/>
    <w:rsid w:val="004D38D8"/>
    <w:rsid w:val="004D3ECF"/>
    <w:rsid w:val="004D4B35"/>
    <w:rsid w:val="004D4C96"/>
    <w:rsid w:val="004D5129"/>
    <w:rsid w:val="004D57C8"/>
    <w:rsid w:val="004D5801"/>
    <w:rsid w:val="004D5BB8"/>
    <w:rsid w:val="004D6055"/>
    <w:rsid w:val="004D6177"/>
    <w:rsid w:val="004D630F"/>
    <w:rsid w:val="004D773E"/>
    <w:rsid w:val="004D78C5"/>
    <w:rsid w:val="004D7A48"/>
    <w:rsid w:val="004D7CD6"/>
    <w:rsid w:val="004E01C5"/>
    <w:rsid w:val="004E219E"/>
    <w:rsid w:val="004E2A51"/>
    <w:rsid w:val="004E2C82"/>
    <w:rsid w:val="004E3E71"/>
    <w:rsid w:val="004E42EF"/>
    <w:rsid w:val="004E451D"/>
    <w:rsid w:val="004E457B"/>
    <w:rsid w:val="004E46F6"/>
    <w:rsid w:val="004E545F"/>
    <w:rsid w:val="004E689D"/>
    <w:rsid w:val="004E774D"/>
    <w:rsid w:val="004E7D6D"/>
    <w:rsid w:val="004E7F6D"/>
    <w:rsid w:val="004F0AC8"/>
    <w:rsid w:val="004F1391"/>
    <w:rsid w:val="004F13B1"/>
    <w:rsid w:val="004F23A3"/>
    <w:rsid w:val="004F32EB"/>
    <w:rsid w:val="004F3B41"/>
    <w:rsid w:val="004F423C"/>
    <w:rsid w:val="004F4623"/>
    <w:rsid w:val="004F4D28"/>
    <w:rsid w:val="004F54FB"/>
    <w:rsid w:val="004F6596"/>
    <w:rsid w:val="004F6B6F"/>
    <w:rsid w:val="004F771D"/>
    <w:rsid w:val="005003A7"/>
    <w:rsid w:val="00500510"/>
    <w:rsid w:val="005009D3"/>
    <w:rsid w:val="00500BE9"/>
    <w:rsid w:val="0050198B"/>
    <w:rsid w:val="005019B7"/>
    <w:rsid w:val="00501C17"/>
    <w:rsid w:val="0050310F"/>
    <w:rsid w:val="00503315"/>
    <w:rsid w:val="0050389C"/>
    <w:rsid w:val="00503B53"/>
    <w:rsid w:val="00503E0F"/>
    <w:rsid w:val="00503FEB"/>
    <w:rsid w:val="00504502"/>
    <w:rsid w:val="00505B8E"/>
    <w:rsid w:val="005068BE"/>
    <w:rsid w:val="00506BE6"/>
    <w:rsid w:val="00506D2B"/>
    <w:rsid w:val="00506F33"/>
    <w:rsid w:val="00507043"/>
    <w:rsid w:val="005074F4"/>
    <w:rsid w:val="00507AEF"/>
    <w:rsid w:val="00507DF7"/>
    <w:rsid w:val="00510046"/>
    <w:rsid w:val="00510680"/>
    <w:rsid w:val="005111F4"/>
    <w:rsid w:val="0051163C"/>
    <w:rsid w:val="00511A5C"/>
    <w:rsid w:val="00511BC5"/>
    <w:rsid w:val="005136DD"/>
    <w:rsid w:val="00514926"/>
    <w:rsid w:val="00514DA0"/>
    <w:rsid w:val="00514DB1"/>
    <w:rsid w:val="005153DD"/>
    <w:rsid w:val="005155C3"/>
    <w:rsid w:val="00515F7E"/>
    <w:rsid w:val="00516165"/>
    <w:rsid w:val="00516176"/>
    <w:rsid w:val="005162B3"/>
    <w:rsid w:val="0051647D"/>
    <w:rsid w:val="005168CF"/>
    <w:rsid w:val="00516D6D"/>
    <w:rsid w:val="00516FC9"/>
    <w:rsid w:val="0051757D"/>
    <w:rsid w:val="00517F71"/>
    <w:rsid w:val="00520635"/>
    <w:rsid w:val="00520DD6"/>
    <w:rsid w:val="00520FD2"/>
    <w:rsid w:val="00521775"/>
    <w:rsid w:val="005223BF"/>
    <w:rsid w:val="00522A88"/>
    <w:rsid w:val="00522BC1"/>
    <w:rsid w:val="00523884"/>
    <w:rsid w:val="00523D44"/>
    <w:rsid w:val="005249B5"/>
    <w:rsid w:val="0052545E"/>
    <w:rsid w:val="0052587A"/>
    <w:rsid w:val="0052676F"/>
    <w:rsid w:val="00526BEE"/>
    <w:rsid w:val="005276B3"/>
    <w:rsid w:val="005300C3"/>
    <w:rsid w:val="00530F4A"/>
    <w:rsid w:val="00531A39"/>
    <w:rsid w:val="00533198"/>
    <w:rsid w:val="0053327F"/>
    <w:rsid w:val="00533367"/>
    <w:rsid w:val="00533C59"/>
    <w:rsid w:val="00533D46"/>
    <w:rsid w:val="0053425C"/>
    <w:rsid w:val="0053430D"/>
    <w:rsid w:val="0053515B"/>
    <w:rsid w:val="00535441"/>
    <w:rsid w:val="005360FE"/>
    <w:rsid w:val="00536451"/>
    <w:rsid w:val="00536EFF"/>
    <w:rsid w:val="0053765B"/>
    <w:rsid w:val="00537A70"/>
    <w:rsid w:val="005406F7"/>
    <w:rsid w:val="00540842"/>
    <w:rsid w:val="00540BB1"/>
    <w:rsid w:val="00542AFC"/>
    <w:rsid w:val="00542B7A"/>
    <w:rsid w:val="00542F5E"/>
    <w:rsid w:val="00544FD7"/>
    <w:rsid w:val="00545832"/>
    <w:rsid w:val="0054612B"/>
    <w:rsid w:val="005469DF"/>
    <w:rsid w:val="005479B2"/>
    <w:rsid w:val="0055044A"/>
    <w:rsid w:val="0055077D"/>
    <w:rsid w:val="00550927"/>
    <w:rsid w:val="00550BA0"/>
    <w:rsid w:val="0055119E"/>
    <w:rsid w:val="0055126F"/>
    <w:rsid w:val="005512C7"/>
    <w:rsid w:val="00551742"/>
    <w:rsid w:val="00551767"/>
    <w:rsid w:val="00551828"/>
    <w:rsid w:val="00552BB6"/>
    <w:rsid w:val="005532E1"/>
    <w:rsid w:val="0055382C"/>
    <w:rsid w:val="00553981"/>
    <w:rsid w:val="00553A75"/>
    <w:rsid w:val="00553E05"/>
    <w:rsid w:val="0055403B"/>
    <w:rsid w:val="00554176"/>
    <w:rsid w:val="005547E4"/>
    <w:rsid w:val="00554FDD"/>
    <w:rsid w:val="005550DB"/>
    <w:rsid w:val="0055569F"/>
    <w:rsid w:val="00555809"/>
    <w:rsid w:val="00555D13"/>
    <w:rsid w:val="0055647A"/>
    <w:rsid w:val="005568CB"/>
    <w:rsid w:val="005568E4"/>
    <w:rsid w:val="005569C6"/>
    <w:rsid w:val="00556A90"/>
    <w:rsid w:val="00556BB7"/>
    <w:rsid w:val="0055731D"/>
    <w:rsid w:val="0055735B"/>
    <w:rsid w:val="005573F9"/>
    <w:rsid w:val="005579D9"/>
    <w:rsid w:val="00560042"/>
    <w:rsid w:val="005603ED"/>
    <w:rsid w:val="0056067A"/>
    <w:rsid w:val="00560C54"/>
    <w:rsid w:val="00560E13"/>
    <w:rsid w:val="005610C3"/>
    <w:rsid w:val="005612EF"/>
    <w:rsid w:val="00561617"/>
    <w:rsid w:val="00562A85"/>
    <w:rsid w:val="00562BE1"/>
    <w:rsid w:val="00562E08"/>
    <w:rsid w:val="00563381"/>
    <w:rsid w:val="0056378F"/>
    <w:rsid w:val="00563CAA"/>
    <w:rsid w:val="005642F7"/>
    <w:rsid w:val="005649FA"/>
    <w:rsid w:val="00564E19"/>
    <w:rsid w:val="00564E25"/>
    <w:rsid w:val="00565082"/>
    <w:rsid w:val="005661D3"/>
    <w:rsid w:val="005662D8"/>
    <w:rsid w:val="00566328"/>
    <w:rsid w:val="0056681F"/>
    <w:rsid w:val="005668E9"/>
    <w:rsid w:val="00567245"/>
    <w:rsid w:val="0056761A"/>
    <w:rsid w:val="005677D0"/>
    <w:rsid w:val="00567A2C"/>
    <w:rsid w:val="0057002D"/>
    <w:rsid w:val="00570391"/>
    <w:rsid w:val="0057056E"/>
    <w:rsid w:val="00570C8C"/>
    <w:rsid w:val="005711DD"/>
    <w:rsid w:val="00571392"/>
    <w:rsid w:val="00571E45"/>
    <w:rsid w:val="00572625"/>
    <w:rsid w:val="005728D1"/>
    <w:rsid w:val="00573714"/>
    <w:rsid w:val="0057387E"/>
    <w:rsid w:val="00573EB1"/>
    <w:rsid w:val="0057474A"/>
    <w:rsid w:val="005752DF"/>
    <w:rsid w:val="00575DDE"/>
    <w:rsid w:val="0057669E"/>
    <w:rsid w:val="005767E4"/>
    <w:rsid w:val="00576CB0"/>
    <w:rsid w:val="00576EFD"/>
    <w:rsid w:val="00577478"/>
    <w:rsid w:val="00580035"/>
    <w:rsid w:val="00580616"/>
    <w:rsid w:val="00581B72"/>
    <w:rsid w:val="00582D7B"/>
    <w:rsid w:val="005833FA"/>
    <w:rsid w:val="0058451B"/>
    <w:rsid w:val="0058462B"/>
    <w:rsid w:val="00584976"/>
    <w:rsid w:val="00584EC0"/>
    <w:rsid w:val="00585C2C"/>
    <w:rsid w:val="00586761"/>
    <w:rsid w:val="005867E8"/>
    <w:rsid w:val="005868AE"/>
    <w:rsid w:val="00586C17"/>
    <w:rsid w:val="005872B0"/>
    <w:rsid w:val="005879AB"/>
    <w:rsid w:val="00587E98"/>
    <w:rsid w:val="00590B91"/>
    <w:rsid w:val="0059152C"/>
    <w:rsid w:val="0059196C"/>
    <w:rsid w:val="00591B7E"/>
    <w:rsid w:val="00592026"/>
    <w:rsid w:val="0059220C"/>
    <w:rsid w:val="005924EA"/>
    <w:rsid w:val="005927EC"/>
    <w:rsid w:val="00593642"/>
    <w:rsid w:val="00593D68"/>
    <w:rsid w:val="00594491"/>
    <w:rsid w:val="005944E8"/>
    <w:rsid w:val="00594B91"/>
    <w:rsid w:val="00594D17"/>
    <w:rsid w:val="00595401"/>
    <w:rsid w:val="00595647"/>
    <w:rsid w:val="00595A00"/>
    <w:rsid w:val="0059630A"/>
    <w:rsid w:val="00596D55"/>
    <w:rsid w:val="0059787E"/>
    <w:rsid w:val="005A02B8"/>
    <w:rsid w:val="005A0EB2"/>
    <w:rsid w:val="005A0F52"/>
    <w:rsid w:val="005A1615"/>
    <w:rsid w:val="005A2413"/>
    <w:rsid w:val="005A2C42"/>
    <w:rsid w:val="005A2CE5"/>
    <w:rsid w:val="005A311B"/>
    <w:rsid w:val="005A3796"/>
    <w:rsid w:val="005A3D9B"/>
    <w:rsid w:val="005A4A85"/>
    <w:rsid w:val="005A4F31"/>
    <w:rsid w:val="005A500C"/>
    <w:rsid w:val="005A525C"/>
    <w:rsid w:val="005A6497"/>
    <w:rsid w:val="005A66DD"/>
    <w:rsid w:val="005A794D"/>
    <w:rsid w:val="005A7E94"/>
    <w:rsid w:val="005B0881"/>
    <w:rsid w:val="005B0D9F"/>
    <w:rsid w:val="005B11BE"/>
    <w:rsid w:val="005B1483"/>
    <w:rsid w:val="005B18E1"/>
    <w:rsid w:val="005B1B33"/>
    <w:rsid w:val="005B239F"/>
    <w:rsid w:val="005B2954"/>
    <w:rsid w:val="005B32DF"/>
    <w:rsid w:val="005B414B"/>
    <w:rsid w:val="005B4A9E"/>
    <w:rsid w:val="005B4BCD"/>
    <w:rsid w:val="005B5532"/>
    <w:rsid w:val="005B6239"/>
    <w:rsid w:val="005B6EA8"/>
    <w:rsid w:val="005B716F"/>
    <w:rsid w:val="005B7D7F"/>
    <w:rsid w:val="005C05FF"/>
    <w:rsid w:val="005C0E62"/>
    <w:rsid w:val="005C1033"/>
    <w:rsid w:val="005C1E45"/>
    <w:rsid w:val="005C21B3"/>
    <w:rsid w:val="005C2653"/>
    <w:rsid w:val="005C2678"/>
    <w:rsid w:val="005C2893"/>
    <w:rsid w:val="005C2A01"/>
    <w:rsid w:val="005C33BD"/>
    <w:rsid w:val="005C35AE"/>
    <w:rsid w:val="005C3BBC"/>
    <w:rsid w:val="005C46AB"/>
    <w:rsid w:val="005C4929"/>
    <w:rsid w:val="005C4BDC"/>
    <w:rsid w:val="005C511B"/>
    <w:rsid w:val="005C54ED"/>
    <w:rsid w:val="005C5A6D"/>
    <w:rsid w:val="005C5B1A"/>
    <w:rsid w:val="005C5CBA"/>
    <w:rsid w:val="005C6E64"/>
    <w:rsid w:val="005C6E6D"/>
    <w:rsid w:val="005C7507"/>
    <w:rsid w:val="005C7CEF"/>
    <w:rsid w:val="005D025D"/>
    <w:rsid w:val="005D0E59"/>
    <w:rsid w:val="005D1A51"/>
    <w:rsid w:val="005D1DA4"/>
    <w:rsid w:val="005D2C77"/>
    <w:rsid w:val="005D31B6"/>
    <w:rsid w:val="005D32AB"/>
    <w:rsid w:val="005D5146"/>
    <w:rsid w:val="005D53A8"/>
    <w:rsid w:val="005D5713"/>
    <w:rsid w:val="005D5901"/>
    <w:rsid w:val="005D65AF"/>
    <w:rsid w:val="005D6CFF"/>
    <w:rsid w:val="005D7247"/>
    <w:rsid w:val="005D7860"/>
    <w:rsid w:val="005E012C"/>
    <w:rsid w:val="005E04ED"/>
    <w:rsid w:val="005E0FC7"/>
    <w:rsid w:val="005E13B0"/>
    <w:rsid w:val="005E1634"/>
    <w:rsid w:val="005E1859"/>
    <w:rsid w:val="005E1CBE"/>
    <w:rsid w:val="005E24F9"/>
    <w:rsid w:val="005E25F4"/>
    <w:rsid w:val="005E3791"/>
    <w:rsid w:val="005E5578"/>
    <w:rsid w:val="005E56A2"/>
    <w:rsid w:val="005E58B5"/>
    <w:rsid w:val="005E5F56"/>
    <w:rsid w:val="005E60B9"/>
    <w:rsid w:val="005E667C"/>
    <w:rsid w:val="005E7534"/>
    <w:rsid w:val="005E7A5C"/>
    <w:rsid w:val="005E7D3B"/>
    <w:rsid w:val="005E7E92"/>
    <w:rsid w:val="005F0D36"/>
    <w:rsid w:val="005F1A13"/>
    <w:rsid w:val="005F220F"/>
    <w:rsid w:val="005F235B"/>
    <w:rsid w:val="005F252D"/>
    <w:rsid w:val="005F2565"/>
    <w:rsid w:val="005F26F2"/>
    <w:rsid w:val="005F2E69"/>
    <w:rsid w:val="005F3AA8"/>
    <w:rsid w:val="005F4C60"/>
    <w:rsid w:val="005F5670"/>
    <w:rsid w:val="005F627C"/>
    <w:rsid w:val="005F6AB3"/>
    <w:rsid w:val="005F6DB5"/>
    <w:rsid w:val="005F6EA4"/>
    <w:rsid w:val="005F6EAD"/>
    <w:rsid w:val="005F71C0"/>
    <w:rsid w:val="005F71CD"/>
    <w:rsid w:val="005F75D2"/>
    <w:rsid w:val="0060060C"/>
    <w:rsid w:val="00600BE1"/>
    <w:rsid w:val="00601F6C"/>
    <w:rsid w:val="00603721"/>
    <w:rsid w:val="00603EFB"/>
    <w:rsid w:val="00605583"/>
    <w:rsid w:val="00605B19"/>
    <w:rsid w:val="006069D3"/>
    <w:rsid w:val="00606CFC"/>
    <w:rsid w:val="00606E33"/>
    <w:rsid w:val="00606FCD"/>
    <w:rsid w:val="006073FA"/>
    <w:rsid w:val="00607AC8"/>
    <w:rsid w:val="00610308"/>
    <w:rsid w:val="0061038F"/>
    <w:rsid w:val="00610D1D"/>
    <w:rsid w:val="0061151D"/>
    <w:rsid w:val="0061196F"/>
    <w:rsid w:val="00611B80"/>
    <w:rsid w:val="00611B9A"/>
    <w:rsid w:val="00612410"/>
    <w:rsid w:val="006124C9"/>
    <w:rsid w:val="00612C6C"/>
    <w:rsid w:val="006137AF"/>
    <w:rsid w:val="006137E8"/>
    <w:rsid w:val="00613CDD"/>
    <w:rsid w:val="00614315"/>
    <w:rsid w:val="00614A41"/>
    <w:rsid w:val="00615637"/>
    <w:rsid w:val="006156D4"/>
    <w:rsid w:val="00615AD7"/>
    <w:rsid w:val="00615F6D"/>
    <w:rsid w:val="006200ED"/>
    <w:rsid w:val="00620914"/>
    <w:rsid w:val="00621921"/>
    <w:rsid w:val="00621C98"/>
    <w:rsid w:val="006220DF"/>
    <w:rsid w:val="006223C9"/>
    <w:rsid w:val="0062293D"/>
    <w:rsid w:val="00623417"/>
    <w:rsid w:val="006239B3"/>
    <w:rsid w:val="00623C81"/>
    <w:rsid w:val="00624FA5"/>
    <w:rsid w:val="006256B0"/>
    <w:rsid w:val="00625A52"/>
    <w:rsid w:val="00625DDD"/>
    <w:rsid w:val="00626948"/>
    <w:rsid w:val="00626A58"/>
    <w:rsid w:val="00627349"/>
    <w:rsid w:val="006278F4"/>
    <w:rsid w:val="0062793D"/>
    <w:rsid w:val="00627E5B"/>
    <w:rsid w:val="00630407"/>
    <w:rsid w:val="00630D51"/>
    <w:rsid w:val="0063135F"/>
    <w:rsid w:val="00631360"/>
    <w:rsid w:val="00631B0B"/>
    <w:rsid w:val="00631B9A"/>
    <w:rsid w:val="00631BC0"/>
    <w:rsid w:val="00632488"/>
    <w:rsid w:val="00632791"/>
    <w:rsid w:val="00633EA7"/>
    <w:rsid w:val="0063410F"/>
    <w:rsid w:val="006344A3"/>
    <w:rsid w:val="00635F6E"/>
    <w:rsid w:val="006367F3"/>
    <w:rsid w:val="00636979"/>
    <w:rsid w:val="00636B26"/>
    <w:rsid w:val="00637305"/>
    <w:rsid w:val="00637DBD"/>
    <w:rsid w:val="006400ED"/>
    <w:rsid w:val="00640FA3"/>
    <w:rsid w:val="00641051"/>
    <w:rsid w:val="006415A7"/>
    <w:rsid w:val="00642304"/>
    <w:rsid w:val="00642A15"/>
    <w:rsid w:val="00642BB9"/>
    <w:rsid w:val="0064331A"/>
    <w:rsid w:val="00643816"/>
    <w:rsid w:val="00643E93"/>
    <w:rsid w:val="00643EC5"/>
    <w:rsid w:val="00644091"/>
    <w:rsid w:val="006441D1"/>
    <w:rsid w:val="0064442C"/>
    <w:rsid w:val="00644700"/>
    <w:rsid w:val="006451AD"/>
    <w:rsid w:val="006458DF"/>
    <w:rsid w:val="00646154"/>
    <w:rsid w:val="006477CB"/>
    <w:rsid w:val="00647B98"/>
    <w:rsid w:val="00650925"/>
    <w:rsid w:val="006509E9"/>
    <w:rsid w:val="00650A2A"/>
    <w:rsid w:val="00650BB8"/>
    <w:rsid w:val="006510A3"/>
    <w:rsid w:val="0065250C"/>
    <w:rsid w:val="0065250F"/>
    <w:rsid w:val="00652EF3"/>
    <w:rsid w:val="006533D3"/>
    <w:rsid w:val="00653F24"/>
    <w:rsid w:val="00654381"/>
    <w:rsid w:val="00654970"/>
    <w:rsid w:val="006552D5"/>
    <w:rsid w:val="00655390"/>
    <w:rsid w:val="006557D9"/>
    <w:rsid w:val="006558BB"/>
    <w:rsid w:val="00655DF6"/>
    <w:rsid w:val="00655F1E"/>
    <w:rsid w:val="006563BC"/>
    <w:rsid w:val="00656829"/>
    <w:rsid w:val="00656BAF"/>
    <w:rsid w:val="006574F4"/>
    <w:rsid w:val="006576EE"/>
    <w:rsid w:val="006578DD"/>
    <w:rsid w:val="00657B97"/>
    <w:rsid w:val="00660502"/>
    <w:rsid w:val="00660D86"/>
    <w:rsid w:val="00660E35"/>
    <w:rsid w:val="00661190"/>
    <w:rsid w:val="00661C05"/>
    <w:rsid w:val="0066216A"/>
    <w:rsid w:val="00662209"/>
    <w:rsid w:val="00662CEC"/>
    <w:rsid w:val="00663BBF"/>
    <w:rsid w:val="00663C6A"/>
    <w:rsid w:val="00664C34"/>
    <w:rsid w:val="00664E0D"/>
    <w:rsid w:val="00664FFB"/>
    <w:rsid w:val="00666382"/>
    <w:rsid w:val="0067032B"/>
    <w:rsid w:val="0067085B"/>
    <w:rsid w:val="00671216"/>
    <w:rsid w:val="00672220"/>
    <w:rsid w:val="00673565"/>
    <w:rsid w:val="00673865"/>
    <w:rsid w:val="0067452E"/>
    <w:rsid w:val="00674731"/>
    <w:rsid w:val="00675F48"/>
    <w:rsid w:val="00677CA0"/>
    <w:rsid w:val="00680A28"/>
    <w:rsid w:val="00680A7C"/>
    <w:rsid w:val="00680D5A"/>
    <w:rsid w:val="006824F5"/>
    <w:rsid w:val="006826D4"/>
    <w:rsid w:val="006827A0"/>
    <w:rsid w:val="0068294D"/>
    <w:rsid w:val="00682991"/>
    <w:rsid w:val="00683D90"/>
    <w:rsid w:val="00685199"/>
    <w:rsid w:val="006856E6"/>
    <w:rsid w:val="006869ED"/>
    <w:rsid w:val="00686CED"/>
    <w:rsid w:val="00686FEF"/>
    <w:rsid w:val="00687258"/>
    <w:rsid w:val="00687B18"/>
    <w:rsid w:val="006901FB"/>
    <w:rsid w:val="0069110F"/>
    <w:rsid w:val="0069242D"/>
    <w:rsid w:val="0069276F"/>
    <w:rsid w:val="00692BB5"/>
    <w:rsid w:val="00692CC6"/>
    <w:rsid w:val="0069393D"/>
    <w:rsid w:val="00694A15"/>
    <w:rsid w:val="00695CB7"/>
    <w:rsid w:val="00696F96"/>
    <w:rsid w:val="0069764B"/>
    <w:rsid w:val="00697ECF"/>
    <w:rsid w:val="00697F42"/>
    <w:rsid w:val="006A0735"/>
    <w:rsid w:val="006A1141"/>
    <w:rsid w:val="006A1D2A"/>
    <w:rsid w:val="006A3D81"/>
    <w:rsid w:val="006A3F14"/>
    <w:rsid w:val="006A4812"/>
    <w:rsid w:val="006A497D"/>
    <w:rsid w:val="006A5071"/>
    <w:rsid w:val="006A55BD"/>
    <w:rsid w:val="006A5B83"/>
    <w:rsid w:val="006A6182"/>
    <w:rsid w:val="006A6199"/>
    <w:rsid w:val="006A75EA"/>
    <w:rsid w:val="006A7733"/>
    <w:rsid w:val="006A7BB5"/>
    <w:rsid w:val="006A7EBD"/>
    <w:rsid w:val="006B057D"/>
    <w:rsid w:val="006B0FA9"/>
    <w:rsid w:val="006B10C6"/>
    <w:rsid w:val="006B13D6"/>
    <w:rsid w:val="006B1A28"/>
    <w:rsid w:val="006B1F7F"/>
    <w:rsid w:val="006B1F9A"/>
    <w:rsid w:val="006B2163"/>
    <w:rsid w:val="006B2A86"/>
    <w:rsid w:val="006B2E87"/>
    <w:rsid w:val="006B2F56"/>
    <w:rsid w:val="006B384B"/>
    <w:rsid w:val="006B4258"/>
    <w:rsid w:val="006B4919"/>
    <w:rsid w:val="006B4F76"/>
    <w:rsid w:val="006B5036"/>
    <w:rsid w:val="006B504A"/>
    <w:rsid w:val="006B5B0F"/>
    <w:rsid w:val="006B5B46"/>
    <w:rsid w:val="006B5D8C"/>
    <w:rsid w:val="006B6153"/>
    <w:rsid w:val="006B7C51"/>
    <w:rsid w:val="006C1AF6"/>
    <w:rsid w:val="006C1BA3"/>
    <w:rsid w:val="006C22BF"/>
    <w:rsid w:val="006C2CF3"/>
    <w:rsid w:val="006C311A"/>
    <w:rsid w:val="006C325A"/>
    <w:rsid w:val="006C4587"/>
    <w:rsid w:val="006C47AA"/>
    <w:rsid w:val="006C4C19"/>
    <w:rsid w:val="006C4F3C"/>
    <w:rsid w:val="006C4F93"/>
    <w:rsid w:val="006C5176"/>
    <w:rsid w:val="006C5A1B"/>
    <w:rsid w:val="006C5C96"/>
    <w:rsid w:val="006C5E1B"/>
    <w:rsid w:val="006C6513"/>
    <w:rsid w:val="006C6D8C"/>
    <w:rsid w:val="006C7381"/>
    <w:rsid w:val="006C77D0"/>
    <w:rsid w:val="006C7929"/>
    <w:rsid w:val="006C7AE4"/>
    <w:rsid w:val="006C7F58"/>
    <w:rsid w:val="006D06FB"/>
    <w:rsid w:val="006D099B"/>
    <w:rsid w:val="006D112F"/>
    <w:rsid w:val="006D1D97"/>
    <w:rsid w:val="006D1EC2"/>
    <w:rsid w:val="006D2553"/>
    <w:rsid w:val="006D26B1"/>
    <w:rsid w:val="006D3577"/>
    <w:rsid w:val="006D3626"/>
    <w:rsid w:val="006D397F"/>
    <w:rsid w:val="006D3CEA"/>
    <w:rsid w:val="006D3F97"/>
    <w:rsid w:val="006D5D28"/>
    <w:rsid w:val="006D6312"/>
    <w:rsid w:val="006D660D"/>
    <w:rsid w:val="006D6611"/>
    <w:rsid w:val="006D6787"/>
    <w:rsid w:val="006D6813"/>
    <w:rsid w:val="006D6C0E"/>
    <w:rsid w:val="006D6C8B"/>
    <w:rsid w:val="006D73E0"/>
    <w:rsid w:val="006D7971"/>
    <w:rsid w:val="006E0910"/>
    <w:rsid w:val="006E100D"/>
    <w:rsid w:val="006E108E"/>
    <w:rsid w:val="006E1307"/>
    <w:rsid w:val="006E2317"/>
    <w:rsid w:val="006E2A93"/>
    <w:rsid w:val="006E39EA"/>
    <w:rsid w:val="006E3F6E"/>
    <w:rsid w:val="006E4C00"/>
    <w:rsid w:val="006E55C1"/>
    <w:rsid w:val="006E59AE"/>
    <w:rsid w:val="006E5B46"/>
    <w:rsid w:val="006E6198"/>
    <w:rsid w:val="006E6807"/>
    <w:rsid w:val="006E6FCD"/>
    <w:rsid w:val="006E7156"/>
    <w:rsid w:val="006F05C5"/>
    <w:rsid w:val="006F084E"/>
    <w:rsid w:val="006F09FA"/>
    <w:rsid w:val="006F0B9A"/>
    <w:rsid w:val="006F1122"/>
    <w:rsid w:val="006F114A"/>
    <w:rsid w:val="006F1E07"/>
    <w:rsid w:val="006F278F"/>
    <w:rsid w:val="006F2914"/>
    <w:rsid w:val="006F3305"/>
    <w:rsid w:val="006F3321"/>
    <w:rsid w:val="006F4933"/>
    <w:rsid w:val="006F4A22"/>
    <w:rsid w:val="006F5EEF"/>
    <w:rsid w:val="006F66B0"/>
    <w:rsid w:val="006F7259"/>
    <w:rsid w:val="007016B5"/>
    <w:rsid w:val="00701817"/>
    <w:rsid w:val="00701CAC"/>
    <w:rsid w:val="00701FB9"/>
    <w:rsid w:val="0070221F"/>
    <w:rsid w:val="007022C6"/>
    <w:rsid w:val="007026B0"/>
    <w:rsid w:val="00702A66"/>
    <w:rsid w:val="00703214"/>
    <w:rsid w:val="00703674"/>
    <w:rsid w:val="007036E1"/>
    <w:rsid w:val="00704EAC"/>
    <w:rsid w:val="007066C2"/>
    <w:rsid w:val="007069C8"/>
    <w:rsid w:val="0070752E"/>
    <w:rsid w:val="00707C53"/>
    <w:rsid w:val="007108A9"/>
    <w:rsid w:val="007108B5"/>
    <w:rsid w:val="00710F10"/>
    <w:rsid w:val="007113FD"/>
    <w:rsid w:val="0071153B"/>
    <w:rsid w:val="00711575"/>
    <w:rsid w:val="00712EA9"/>
    <w:rsid w:val="007137CF"/>
    <w:rsid w:val="00713EC9"/>
    <w:rsid w:val="00716678"/>
    <w:rsid w:val="00716783"/>
    <w:rsid w:val="00716A33"/>
    <w:rsid w:val="00716C5D"/>
    <w:rsid w:val="00716FCF"/>
    <w:rsid w:val="00717809"/>
    <w:rsid w:val="007200BB"/>
    <w:rsid w:val="007207BE"/>
    <w:rsid w:val="007212DC"/>
    <w:rsid w:val="00721997"/>
    <w:rsid w:val="00721F41"/>
    <w:rsid w:val="007239EB"/>
    <w:rsid w:val="0072460A"/>
    <w:rsid w:val="00725532"/>
    <w:rsid w:val="00725DDC"/>
    <w:rsid w:val="0072677A"/>
    <w:rsid w:val="00727C9C"/>
    <w:rsid w:val="00730730"/>
    <w:rsid w:val="00730A64"/>
    <w:rsid w:val="007314A1"/>
    <w:rsid w:val="00733247"/>
    <w:rsid w:val="00733E1C"/>
    <w:rsid w:val="00734128"/>
    <w:rsid w:val="007359FA"/>
    <w:rsid w:val="00735AA2"/>
    <w:rsid w:val="00740A66"/>
    <w:rsid w:val="00740D1E"/>
    <w:rsid w:val="00741495"/>
    <w:rsid w:val="00741BE3"/>
    <w:rsid w:val="00741F96"/>
    <w:rsid w:val="0074251F"/>
    <w:rsid w:val="00742D79"/>
    <w:rsid w:val="00743265"/>
    <w:rsid w:val="0074416D"/>
    <w:rsid w:val="0074525A"/>
    <w:rsid w:val="00745528"/>
    <w:rsid w:val="007456E8"/>
    <w:rsid w:val="00745AF1"/>
    <w:rsid w:val="007461F1"/>
    <w:rsid w:val="007464A1"/>
    <w:rsid w:val="00746714"/>
    <w:rsid w:val="00746F40"/>
    <w:rsid w:val="007503BE"/>
    <w:rsid w:val="00750D75"/>
    <w:rsid w:val="00751120"/>
    <w:rsid w:val="00751618"/>
    <w:rsid w:val="00751C9F"/>
    <w:rsid w:val="00751F37"/>
    <w:rsid w:val="00752E09"/>
    <w:rsid w:val="00752F19"/>
    <w:rsid w:val="00753509"/>
    <w:rsid w:val="00753F5A"/>
    <w:rsid w:val="00753F9E"/>
    <w:rsid w:val="0075410B"/>
    <w:rsid w:val="007541F9"/>
    <w:rsid w:val="007547D7"/>
    <w:rsid w:val="007555EC"/>
    <w:rsid w:val="0075576E"/>
    <w:rsid w:val="007571E0"/>
    <w:rsid w:val="007572A2"/>
    <w:rsid w:val="00757417"/>
    <w:rsid w:val="0076091A"/>
    <w:rsid w:val="0076098F"/>
    <w:rsid w:val="00761E6B"/>
    <w:rsid w:val="0076248A"/>
    <w:rsid w:val="0076268D"/>
    <w:rsid w:val="00762E19"/>
    <w:rsid w:val="007630AC"/>
    <w:rsid w:val="007632C9"/>
    <w:rsid w:val="00763A3D"/>
    <w:rsid w:val="00763F45"/>
    <w:rsid w:val="0076411C"/>
    <w:rsid w:val="00764120"/>
    <w:rsid w:val="00764463"/>
    <w:rsid w:val="007653C0"/>
    <w:rsid w:val="00765874"/>
    <w:rsid w:val="007661BF"/>
    <w:rsid w:val="007666F4"/>
    <w:rsid w:val="007668E4"/>
    <w:rsid w:val="007669E8"/>
    <w:rsid w:val="00770203"/>
    <w:rsid w:val="007702B5"/>
    <w:rsid w:val="00771ED4"/>
    <w:rsid w:val="00772B76"/>
    <w:rsid w:val="0077309C"/>
    <w:rsid w:val="0077334A"/>
    <w:rsid w:val="007739ED"/>
    <w:rsid w:val="00774844"/>
    <w:rsid w:val="007765E4"/>
    <w:rsid w:val="007769CA"/>
    <w:rsid w:val="00780033"/>
    <w:rsid w:val="007806C9"/>
    <w:rsid w:val="007813F8"/>
    <w:rsid w:val="00782B16"/>
    <w:rsid w:val="00782E21"/>
    <w:rsid w:val="00782E41"/>
    <w:rsid w:val="007831D6"/>
    <w:rsid w:val="0078487C"/>
    <w:rsid w:val="007848B8"/>
    <w:rsid w:val="00785848"/>
    <w:rsid w:val="00785EF5"/>
    <w:rsid w:val="0078686B"/>
    <w:rsid w:val="007870B1"/>
    <w:rsid w:val="00787608"/>
    <w:rsid w:val="00787E17"/>
    <w:rsid w:val="00790456"/>
    <w:rsid w:val="00790679"/>
    <w:rsid w:val="00790A35"/>
    <w:rsid w:val="0079188E"/>
    <w:rsid w:val="00792629"/>
    <w:rsid w:val="00792C40"/>
    <w:rsid w:val="007934A2"/>
    <w:rsid w:val="007939B5"/>
    <w:rsid w:val="00794304"/>
    <w:rsid w:val="00794583"/>
    <w:rsid w:val="00794701"/>
    <w:rsid w:val="0079479B"/>
    <w:rsid w:val="00795752"/>
    <w:rsid w:val="00795A01"/>
    <w:rsid w:val="00795BF7"/>
    <w:rsid w:val="0079648F"/>
    <w:rsid w:val="00796553"/>
    <w:rsid w:val="007966E8"/>
    <w:rsid w:val="00797150"/>
    <w:rsid w:val="0079737B"/>
    <w:rsid w:val="007979CB"/>
    <w:rsid w:val="007A06D8"/>
    <w:rsid w:val="007A0791"/>
    <w:rsid w:val="007A0AF3"/>
    <w:rsid w:val="007A0CA3"/>
    <w:rsid w:val="007A1589"/>
    <w:rsid w:val="007A3921"/>
    <w:rsid w:val="007A3CA3"/>
    <w:rsid w:val="007A434E"/>
    <w:rsid w:val="007A43B5"/>
    <w:rsid w:val="007A4CDB"/>
    <w:rsid w:val="007A4D41"/>
    <w:rsid w:val="007A4FBB"/>
    <w:rsid w:val="007A5ABB"/>
    <w:rsid w:val="007A5D92"/>
    <w:rsid w:val="007A6DE7"/>
    <w:rsid w:val="007A75E4"/>
    <w:rsid w:val="007A77F7"/>
    <w:rsid w:val="007A79D0"/>
    <w:rsid w:val="007B0016"/>
    <w:rsid w:val="007B053B"/>
    <w:rsid w:val="007B0B0F"/>
    <w:rsid w:val="007B0B6E"/>
    <w:rsid w:val="007B1122"/>
    <w:rsid w:val="007B148A"/>
    <w:rsid w:val="007B16B9"/>
    <w:rsid w:val="007B17D6"/>
    <w:rsid w:val="007B18F5"/>
    <w:rsid w:val="007B1C77"/>
    <w:rsid w:val="007B1C86"/>
    <w:rsid w:val="007B1F04"/>
    <w:rsid w:val="007B269D"/>
    <w:rsid w:val="007B34E7"/>
    <w:rsid w:val="007B39AC"/>
    <w:rsid w:val="007B41E3"/>
    <w:rsid w:val="007B5380"/>
    <w:rsid w:val="007B6011"/>
    <w:rsid w:val="007B68A0"/>
    <w:rsid w:val="007B7B08"/>
    <w:rsid w:val="007C00D8"/>
    <w:rsid w:val="007C05DA"/>
    <w:rsid w:val="007C2510"/>
    <w:rsid w:val="007C2AD5"/>
    <w:rsid w:val="007C2DF0"/>
    <w:rsid w:val="007C30E0"/>
    <w:rsid w:val="007C31CF"/>
    <w:rsid w:val="007C46D8"/>
    <w:rsid w:val="007C4867"/>
    <w:rsid w:val="007C4CA9"/>
    <w:rsid w:val="007C5132"/>
    <w:rsid w:val="007C5E72"/>
    <w:rsid w:val="007C6486"/>
    <w:rsid w:val="007C665D"/>
    <w:rsid w:val="007C6E96"/>
    <w:rsid w:val="007C7506"/>
    <w:rsid w:val="007C7F01"/>
    <w:rsid w:val="007D07DB"/>
    <w:rsid w:val="007D0A8F"/>
    <w:rsid w:val="007D14D7"/>
    <w:rsid w:val="007D1A2D"/>
    <w:rsid w:val="007D1AA2"/>
    <w:rsid w:val="007D26A1"/>
    <w:rsid w:val="007D281B"/>
    <w:rsid w:val="007D3B44"/>
    <w:rsid w:val="007D4A14"/>
    <w:rsid w:val="007D5250"/>
    <w:rsid w:val="007D5391"/>
    <w:rsid w:val="007D556B"/>
    <w:rsid w:val="007D5E72"/>
    <w:rsid w:val="007D742E"/>
    <w:rsid w:val="007D7683"/>
    <w:rsid w:val="007D7B7F"/>
    <w:rsid w:val="007E02C5"/>
    <w:rsid w:val="007E08B4"/>
    <w:rsid w:val="007E10DB"/>
    <w:rsid w:val="007E20FB"/>
    <w:rsid w:val="007E231C"/>
    <w:rsid w:val="007E2599"/>
    <w:rsid w:val="007E2C7B"/>
    <w:rsid w:val="007E31DB"/>
    <w:rsid w:val="007E435E"/>
    <w:rsid w:val="007E4A1D"/>
    <w:rsid w:val="007E4C81"/>
    <w:rsid w:val="007E5805"/>
    <w:rsid w:val="007E5D1A"/>
    <w:rsid w:val="007E5E5F"/>
    <w:rsid w:val="007E6388"/>
    <w:rsid w:val="007E684C"/>
    <w:rsid w:val="007E6A62"/>
    <w:rsid w:val="007E704F"/>
    <w:rsid w:val="007E779F"/>
    <w:rsid w:val="007E7A40"/>
    <w:rsid w:val="007E7A62"/>
    <w:rsid w:val="007E7D54"/>
    <w:rsid w:val="007F0ADA"/>
    <w:rsid w:val="007F1118"/>
    <w:rsid w:val="007F2027"/>
    <w:rsid w:val="007F26BD"/>
    <w:rsid w:val="007F3A53"/>
    <w:rsid w:val="007F436B"/>
    <w:rsid w:val="007F4B8B"/>
    <w:rsid w:val="007F5470"/>
    <w:rsid w:val="007F655E"/>
    <w:rsid w:val="007F6637"/>
    <w:rsid w:val="007F6905"/>
    <w:rsid w:val="007F6A82"/>
    <w:rsid w:val="007F6F66"/>
    <w:rsid w:val="007F7879"/>
    <w:rsid w:val="008002AD"/>
    <w:rsid w:val="00800B72"/>
    <w:rsid w:val="00800CFF"/>
    <w:rsid w:val="00802E5E"/>
    <w:rsid w:val="008033EC"/>
    <w:rsid w:val="00803AA5"/>
    <w:rsid w:val="0080409B"/>
    <w:rsid w:val="0080430D"/>
    <w:rsid w:val="008049BC"/>
    <w:rsid w:val="008049DE"/>
    <w:rsid w:val="00805004"/>
    <w:rsid w:val="008051E7"/>
    <w:rsid w:val="008052C1"/>
    <w:rsid w:val="0080575D"/>
    <w:rsid w:val="0080582C"/>
    <w:rsid w:val="00806095"/>
    <w:rsid w:val="008060E4"/>
    <w:rsid w:val="00806173"/>
    <w:rsid w:val="00807D54"/>
    <w:rsid w:val="0081069B"/>
    <w:rsid w:val="008107DA"/>
    <w:rsid w:val="00810CA0"/>
    <w:rsid w:val="00811AAC"/>
    <w:rsid w:val="00811EAD"/>
    <w:rsid w:val="00812205"/>
    <w:rsid w:val="00812C0F"/>
    <w:rsid w:val="008137DC"/>
    <w:rsid w:val="008137F0"/>
    <w:rsid w:val="00813A38"/>
    <w:rsid w:val="00813B22"/>
    <w:rsid w:val="00813F34"/>
    <w:rsid w:val="00813F66"/>
    <w:rsid w:val="008144F5"/>
    <w:rsid w:val="008145A6"/>
    <w:rsid w:val="00814667"/>
    <w:rsid w:val="00814AB6"/>
    <w:rsid w:val="008159FD"/>
    <w:rsid w:val="0081620B"/>
    <w:rsid w:val="00816AE5"/>
    <w:rsid w:val="008172C7"/>
    <w:rsid w:val="00817810"/>
    <w:rsid w:val="0081788C"/>
    <w:rsid w:val="00817CDF"/>
    <w:rsid w:val="00820607"/>
    <w:rsid w:val="0082254A"/>
    <w:rsid w:val="00822598"/>
    <w:rsid w:val="008227A8"/>
    <w:rsid w:val="00823F65"/>
    <w:rsid w:val="008241C6"/>
    <w:rsid w:val="00824C9A"/>
    <w:rsid w:val="00825274"/>
    <w:rsid w:val="008255AA"/>
    <w:rsid w:val="00826E2A"/>
    <w:rsid w:val="00827D21"/>
    <w:rsid w:val="00830FC4"/>
    <w:rsid w:val="0083100B"/>
    <w:rsid w:val="008310DA"/>
    <w:rsid w:val="00831872"/>
    <w:rsid w:val="008320AC"/>
    <w:rsid w:val="0083213D"/>
    <w:rsid w:val="00832CF8"/>
    <w:rsid w:val="00836E7C"/>
    <w:rsid w:val="0083713F"/>
    <w:rsid w:val="00837B15"/>
    <w:rsid w:val="008402DA"/>
    <w:rsid w:val="008404F9"/>
    <w:rsid w:val="0084060A"/>
    <w:rsid w:val="00841142"/>
    <w:rsid w:val="008414AF"/>
    <w:rsid w:val="00841A1F"/>
    <w:rsid w:val="00841C82"/>
    <w:rsid w:val="00842FE8"/>
    <w:rsid w:val="00843E65"/>
    <w:rsid w:val="00844095"/>
    <w:rsid w:val="008441E1"/>
    <w:rsid w:val="00844928"/>
    <w:rsid w:val="00844C0E"/>
    <w:rsid w:val="00844CA9"/>
    <w:rsid w:val="0084504B"/>
    <w:rsid w:val="0084542C"/>
    <w:rsid w:val="00846086"/>
    <w:rsid w:val="008466F4"/>
    <w:rsid w:val="008468EF"/>
    <w:rsid w:val="00846B9A"/>
    <w:rsid w:val="00847E85"/>
    <w:rsid w:val="00847FC0"/>
    <w:rsid w:val="00847FE2"/>
    <w:rsid w:val="0085016A"/>
    <w:rsid w:val="00850382"/>
    <w:rsid w:val="00850BB3"/>
    <w:rsid w:val="008516A5"/>
    <w:rsid w:val="0085251E"/>
    <w:rsid w:val="00852649"/>
    <w:rsid w:val="00852990"/>
    <w:rsid w:val="0085375C"/>
    <w:rsid w:val="008548CA"/>
    <w:rsid w:val="00855841"/>
    <w:rsid w:val="00855966"/>
    <w:rsid w:val="008561FA"/>
    <w:rsid w:val="00856391"/>
    <w:rsid w:val="0085674A"/>
    <w:rsid w:val="008570D2"/>
    <w:rsid w:val="008575F9"/>
    <w:rsid w:val="00857633"/>
    <w:rsid w:val="00857A28"/>
    <w:rsid w:val="00857AB8"/>
    <w:rsid w:val="008609A3"/>
    <w:rsid w:val="00860A2F"/>
    <w:rsid w:val="00860EDE"/>
    <w:rsid w:val="008620B6"/>
    <w:rsid w:val="0086230D"/>
    <w:rsid w:val="008626AE"/>
    <w:rsid w:val="008627BA"/>
    <w:rsid w:val="00862C17"/>
    <w:rsid w:val="008643CB"/>
    <w:rsid w:val="00864631"/>
    <w:rsid w:val="00864D78"/>
    <w:rsid w:val="00864D89"/>
    <w:rsid w:val="00864F88"/>
    <w:rsid w:val="0086521F"/>
    <w:rsid w:val="0086581F"/>
    <w:rsid w:val="0086661E"/>
    <w:rsid w:val="0086667D"/>
    <w:rsid w:val="00866858"/>
    <w:rsid w:val="00867533"/>
    <w:rsid w:val="00867820"/>
    <w:rsid w:val="00870155"/>
    <w:rsid w:val="00870A94"/>
    <w:rsid w:val="008712AD"/>
    <w:rsid w:val="008717A4"/>
    <w:rsid w:val="00871F5B"/>
    <w:rsid w:val="00872D9A"/>
    <w:rsid w:val="0087355B"/>
    <w:rsid w:val="008735F8"/>
    <w:rsid w:val="00873F21"/>
    <w:rsid w:val="00873FED"/>
    <w:rsid w:val="0087416B"/>
    <w:rsid w:val="008742C4"/>
    <w:rsid w:val="00874B2F"/>
    <w:rsid w:val="00874B55"/>
    <w:rsid w:val="00875132"/>
    <w:rsid w:val="00875345"/>
    <w:rsid w:val="008758F4"/>
    <w:rsid w:val="00875CBC"/>
    <w:rsid w:val="008763ED"/>
    <w:rsid w:val="00876BEF"/>
    <w:rsid w:val="00876F51"/>
    <w:rsid w:val="00877543"/>
    <w:rsid w:val="00877640"/>
    <w:rsid w:val="008776D5"/>
    <w:rsid w:val="00880329"/>
    <w:rsid w:val="00880A01"/>
    <w:rsid w:val="00881394"/>
    <w:rsid w:val="0088177C"/>
    <w:rsid w:val="008819B6"/>
    <w:rsid w:val="00881B8E"/>
    <w:rsid w:val="00882346"/>
    <w:rsid w:val="00882811"/>
    <w:rsid w:val="00882BC2"/>
    <w:rsid w:val="00882C88"/>
    <w:rsid w:val="00882E61"/>
    <w:rsid w:val="008834AC"/>
    <w:rsid w:val="00883973"/>
    <w:rsid w:val="00883FE7"/>
    <w:rsid w:val="008845FC"/>
    <w:rsid w:val="00884D32"/>
    <w:rsid w:val="0088532D"/>
    <w:rsid w:val="008854AF"/>
    <w:rsid w:val="008854B8"/>
    <w:rsid w:val="00885783"/>
    <w:rsid w:val="00885AB7"/>
    <w:rsid w:val="00885EB8"/>
    <w:rsid w:val="00890431"/>
    <w:rsid w:val="00890C47"/>
    <w:rsid w:val="00891333"/>
    <w:rsid w:val="00891338"/>
    <w:rsid w:val="008924E4"/>
    <w:rsid w:val="00893469"/>
    <w:rsid w:val="008942FF"/>
    <w:rsid w:val="0089475C"/>
    <w:rsid w:val="0089476E"/>
    <w:rsid w:val="0089562A"/>
    <w:rsid w:val="00895B8A"/>
    <w:rsid w:val="00895E7A"/>
    <w:rsid w:val="0089676C"/>
    <w:rsid w:val="00896A06"/>
    <w:rsid w:val="00896FAA"/>
    <w:rsid w:val="008A0843"/>
    <w:rsid w:val="008A0E26"/>
    <w:rsid w:val="008A0FB4"/>
    <w:rsid w:val="008A10D0"/>
    <w:rsid w:val="008A1F0C"/>
    <w:rsid w:val="008A2A3A"/>
    <w:rsid w:val="008A334F"/>
    <w:rsid w:val="008A3D38"/>
    <w:rsid w:val="008A4069"/>
    <w:rsid w:val="008A4385"/>
    <w:rsid w:val="008A46A0"/>
    <w:rsid w:val="008A4B32"/>
    <w:rsid w:val="008A4EC7"/>
    <w:rsid w:val="008A5659"/>
    <w:rsid w:val="008A5C7F"/>
    <w:rsid w:val="008A69AA"/>
    <w:rsid w:val="008A7117"/>
    <w:rsid w:val="008A763C"/>
    <w:rsid w:val="008A7671"/>
    <w:rsid w:val="008A7CD6"/>
    <w:rsid w:val="008B013D"/>
    <w:rsid w:val="008B0554"/>
    <w:rsid w:val="008B0A37"/>
    <w:rsid w:val="008B1484"/>
    <w:rsid w:val="008B1BDA"/>
    <w:rsid w:val="008B2AE7"/>
    <w:rsid w:val="008B2B7A"/>
    <w:rsid w:val="008B2C8A"/>
    <w:rsid w:val="008B4049"/>
    <w:rsid w:val="008B44B6"/>
    <w:rsid w:val="008B47E0"/>
    <w:rsid w:val="008B5727"/>
    <w:rsid w:val="008B5881"/>
    <w:rsid w:val="008B5D71"/>
    <w:rsid w:val="008B5F8E"/>
    <w:rsid w:val="008B5FFB"/>
    <w:rsid w:val="008B6744"/>
    <w:rsid w:val="008B6AC2"/>
    <w:rsid w:val="008B6B52"/>
    <w:rsid w:val="008B6E33"/>
    <w:rsid w:val="008B6F02"/>
    <w:rsid w:val="008B6FA5"/>
    <w:rsid w:val="008B711A"/>
    <w:rsid w:val="008B796D"/>
    <w:rsid w:val="008C1263"/>
    <w:rsid w:val="008C1CEC"/>
    <w:rsid w:val="008C1FBA"/>
    <w:rsid w:val="008C2657"/>
    <w:rsid w:val="008C27FA"/>
    <w:rsid w:val="008C2F61"/>
    <w:rsid w:val="008C719E"/>
    <w:rsid w:val="008C7C4C"/>
    <w:rsid w:val="008D01D9"/>
    <w:rsid w:val="008D0564"/>
    <w:rsid w:val="008D0BDF"/>
    <w:rsid w:val="008D1612"/>
    <w:rsid w:val="008D1950"/>
    <w:rsid w:val="008D1AB4"/>
    <w:rsid w:val="008D1D87"/>
    <w:rsid w:val="008D22DC"/>
    <w:rsid w:val="008D2595"/>
    <w:rsid w:val="008D2D0E"/>
    <w:rsid w:val="008D3678"/>
    <w:rsid w:val="008D3957"/>
    <w:rsid w:val="008D3E1A"/>
    <w:rsid w:val="008D4039"/>
    <w:rsid w:val="008D44E7"/>
    <w:rsid w:val="008D4AF0"/>
    <w:rsid w:val="008D4EE4"/>
    <w:rsid w:val="008D51ED"/>
    <w:rsid w:val="008D6457"/>
    <w:rsid w:val="008D71DA"/>
    <w:rsid w:val="008D7276"/>
    <w:rsid w:val="008D741B"/>
    <w:rsid w:val="008D7673"/>
    <w:rsid w:val="008E0511"/>
    <w:rsid w:val="008E17D1"/>
    <w:rsid w:val="008E19D6"/>
    <w:rsid w:val="008E1E67"/>
    <w:rsid w:val="008E1FB9"/>
    <w:rsid w:val="008E1FEF"/>
    <w:rsid w:val="008E21C4"/>
    <w:rsid w:val="008E2B9D"/>
    <w:rsid w:val="008E2E39"/>
    <w:rsid w:val="008E38D7"/>
    <w:rsid w:val="008E3B92"/>
    <w:rsid w:val="008E3DEB"/>
    <w:rsid w:val="008E4DDC"/>
    <w:rsid w:val="008E567E"/>
    <w:rsid w:val="008E57AA"/>
    <w:rsid w:val="008E5A7A"/>
    <w:rsid w:val="008E5D2B"/>
    <w:rsid w:val="008E6A19"/>
    <w:rsid w:val="008E6C66"/>
    <w:rsid w:val="008E7082"/>
    <w:rsid w:val="008E7B1A"/>
    <w:rsid w:val="008E7B2B"/>
    <w:rsid w:val="008E7B92"/>
    <w:rsid w:val="008F193D"/>
    <w:rsid w:val="008F22D9"/>
    <w:rsid w:val="008F29A8"/>
    <w:rsid w:val="008F2A50"/>
    <w:rsid w:val="008F2AC8"/>
    <w:rsid w:val="008F2E0F"/>
    <w:rsid w:val="008F31FE"/>
    <w:rsid w:val="008F3C38"/>
    <w:rsid w:val="008F48C6"/>
    <w:rsid w:val="008F4D3F"/>
    <w:rsid w:val="008F5728"/>
    <w:rsid w:val="008F6A93"/>
    <w:rsid w:val="008F706C"/>
    <w:rsid w:val="008F707D"/>
    <w:rsid w:val="008F7D4F"/>
    <w:rsid w:val="009005C4"/>
    <w:rsid w:val="00901485"/>
    <w:rsid w:val="00901EC1"/>
    <w:rsid w:val="00902178"/>
    <w:rsid w:val="009024D0"/>
    <w:rsid w:val="00902CB5"/>
    <w:rsid w:val="009036D2"/>
    <w:rsid w:val="00904A5E"/>
    <w:rsid w:val="009056BE"/>
    <w:rsid w:val="00906149"/>
    <w:rsid w:val="00906465"/>
    <w:rsid w:val="00906ACF"/>
    <w:rsid w:val="00906C8A"/>
    <w:rsid w:val="00906F5B"/>
    <w:rsid w:val="009070C9"/>
    <w:rsid w:val="00907558"/>
    <w:rsid w:val="00907644"/>
    <w:rsid w:val="00907B26"/>
    <w:rsid w:val="00910788"/>
    <w:rsid w:val="0091088B"/>
    <w:rsid w:val="00910D67"/>
    <w:rsid w:val="009116A7"/>
    <w:rsid w:val="00911A7E"/>
    <w:rsid w:val="00912487"/>
    <w:rsid w:val="00912931"/>
    <w:rsid w:val="00913136"/>
    <w:rsid w:val="00914195"/>
    <w:rsid w:val="009143A7"/>
    <w:rsid w:val="009149C5"/>
    <w:rsid w:val="00914B30"/>
    <w:rsid w:val="00915179"/>
    <w:rsid w:val="009154D4"/>
    <w:rsid w:val="009156A8"/>
    <w:rsid w:val="0091653B"/>
    <w:rsid w:val="00916CE9"/>
    <w:rsid w:val="00917EA8"/>
    <w:rsid w:val="009205E7"/>
    <w:rsid w:val="00920A47"/>
    <w:rsid w:val="00921916"/>
    <w:rsid w:val="00921D30"/>
    <w:rsid w:val="009230F2"/>
    <w:rsid w:val="00925642"/>
    <w:rsid w:val="00925B42"/>
    <w:rsid w:val="009260CD"/>
    <w:rsid w:val="00926F63"/>
    <w:rsid w:val="009275E5"/>
    <w:rsid w:val="009277B5"/>
    <w:rsid w:val="00927BFE"/>
    <w:rsid w:val="00930301"/>
    <w:rsid w:val="00930793"/>
    <w:rsid w:val="0093098B"/>
    <w:rsid w:val="00930E6C"/>
    <w:rsid w:val="00930FCF"/>
    <w:rsid w:val="00930FD0"/>
    <w:rsid w:val="00931129"/>
    <w:rsid w:val="009319E9"/>
    <w:rsid w:val="00931D78"/>
    <w:rsid w:val="00932CC0"/>
    <w:rsid w:val="009342B6"/>
    <w:rsid w:val="009345C5"/>
    <w:rsid w:val="009353CE"/>
    <w:rsid w:val="00935859"/>
    <w:rsid w:val="00935F3B"/>
    <w:rsid w:val="00936185"/>
    <w:rsid w:val="00936186"/>
    <w:rsid w:val="0093718A"/>
    <w:rsid w:val="00937819"/>
    <w:rsid w:val="00940029"/>
    <w:rsid w:val="009410DB"/>
    <w:rsid w:val="009415FF"/>
    <w:rsid w:val="009416D7"/>
    <w:rsid w:val="00941751"/>
    <w:rsid w:val="00941AD2"/>
    <w:rsid w:val="00941DF6"/>
    <w:rsid w:val="009430A4"/>
    <w:rsid w:val="009431C5"/>
    <w:rsid w:val="00943341"/>
    <w:rsid w:val="00943D83"/>
    <w:rsid w:val="0094445A"/>
    <w:rsid w:val="00944B18"/>
    <w:rsid w:val="00944D60"/>
    <w:rsid w:val="009459E7"/>
    <w:rsid w:val="00946B62"/>
    <w:rsid w:val="009477F4"/>
    <w:rsid w:val="00947997"/>
    <w:rsid w:val="0095033B"/>
    <w:rsid w:val="009506A6"/>
    <w:rsid w:val="00951434"/>
    <w:rsid w:val="00952C88"/>
    <w:rsid w:val="009533DD"/>
    <w:rsid w:val="00953CFD"/>
    <w:rsid w:val="00954312"/>
    <w:rsid w:val="009543BA"/>
    <w:rsid w:val="00955082"/>
    <w:rsid w:val="009563E8"/>
    <w:rsid w:val="009568C7"/>
    <w:rsid w:val="00957AEE"/>
    <w:rsid w:val="00957D06"/>
    <w:rsid w:val="00957DE7"/>
    <w:rsid w:val="00960DD1"/>
    <w:rsid w:val="00961A79"/>
    <w:rsid w:val="00961EC3"/>
    <w:rsid w:val="009626E2"/>
    <w:rsid w:val="00962A9C"/>
    <w:rsid w:val="00962AD6"/>
    <w:rsid w:val="0096355A"/>
    <w:rsid w:val="0096431A"/>
    <w:rsid w:val="00964443"/>
    <w:rsid w:val="00964851"/>
    <w:rsid w:val="0096490A"/>
    <w:rsid w:val="00965552"/>
    <w:rsid w:val="0096708D"/>
    <w:rsid w:val="009676F7"/>
    <w:rsid w:val="00967B62"/>
    <w:rsid w:val="009700BA"/>
    <w:rsid w:val="0097053E"/>
    <w:rsid w:val="00970A17"/>
    <w:rsid w:val="009710ED"/>
    <w:rsid w:val="009714A3"/>
    <w:rsid w:val="009715CD"/>
    <w:rsid w:val="00971E68"/>
    <w:rsid w:val="0097206A"/>
    <w:rsid w:val="009724FE"/>
    <w:rsid w:val="00973096"/>
    <w:rsid w:val="009737B9"/>
    <w:rsid w:val="0097395F"/>
    <w:rsid w:val="00973A7C"/>
    <w:rsid w:val="009743D7"/>
    <w:rsid w:val="00974F36"/>
    <w:rsid w:val="00975520"/>
    <w:rsid w:val="00975B42"/>
    <w:rsid w:val="009762FC"/>
    <w:rsid w:val="009766E8"/>
    <w:rsid w:val="0097676B"/>
    <w:rsid w:val="00976866"/>
    <w:rsid w:val="00976DEE"/>
    <w:rsid w:val="0097707B"/>
    <w:rsid w:val="0097736F"/>
    <w:rsid w:val="0098011A"/>
    <w:rsid w:val="00980606"/>
    <w:rsid w:val="009808E7"/>
    <w:rsid w:val="00982400"/>
    <w:rsid w:val="009827BB"/>
    <w:rsid w:val="00983A28"/>
    <w:rsid w:val="00984D25"/>
    <w:rsid w:val="00985A12"/>
    <w:rsid w:val="00986CAE"/>
    <w:rsid w:val="0098707D"/>
    <w:rsid w:val="009879E8"/>
    <w:rsid w:val="00987C78"/>
    <w:rsid w:val="0099126A"/>
    <w:rsid w:val="00991556"/>
    <w:rsid w:val="0099258F"/>
    <w:rsid w:val="00992918"/>
    <w:rsid w:val="009929FA"/>
    <w:rsid w:val="00994DCE"/>
    <w:rsid w:val="009956B4"/>
    <w:rsid w:val="00995931"/>
    <w:rsid w:val="009959B7"/>
    <w:rsid w:val="00995E0B"/>
    <w:rsid w:val="00996662"/>
    <w:rsid w:val="009967FB"/>
    <w:rsid w:val="00996BBA"/>
    <w:rsid w:val="00996D94"/>
    <w:rsid w:val="00997424"/>
    <w:rsid w:val="009A1554"/>
    <w:rsid w:val="009A18E9"/>
    <w:rsid w:val="009A1C66"/>
    <w:rsid w:val="009A2590"/>
    <w:rsid w:val="009A2D13"/>
    <w:rsid w:val="009A3785"/>
    <w:rsid w:val="009A39AA"/>
    <w:rsid w:val="009A4268"/>
    <w:rsid w:val="009A42C9"/>
    <w:rsid w:val="009A4935"/>
    <w:rsid w:val="009A4C0B"/>
    <w:rsid w:val="009A5A2D"/>
    <w:rsid w:val="009A5E9A"/>
    <w:rsid w:val="009A60BD"/>
    <w:rsid w:val="009A677E"/>
    <w:rsid w:val="009A6859"/>
    <w:rsid w:val="009A6B94"/>
    <w:rsid w:val="009A6F8F"/>
    <w:rsid w:val="009B10E4"/>
    <w:rsid w:val="009B114F"/>
    <w:rsid w:val="009B1280"/>
    <w:rsid w:val="009B2746"/>
    <w:rsid w:val="009B3194"/>
    <w:rsid w:val="009B3491"/>
    <w:rsid w:val="009B395D"/>
    <w:rsid w:val="009B468D"/>
    <w:rsid w:val="009B47CE"/>
    <w:rsid w:val="009B4C5E"/>
    <w:rsid w:val="009B4D02"/>
    <w:rsid w:val="009B5304"/>
    <w:rsid w:val="009B5448"/>
    <w:rsid w:val="009B5B64"/>
    <w:rsid w:val="009B5EEA"/>
    <w:rsid w:val="009B6A1E"/>
    <w:rsid w:val="009B70BF"/>
    <w:rsid w:val="009B72EA"/>
    <w:rsid w:val="009B75ED"/>
    <w:rsid w:val="009B790A"/>
    <w:rsid w:val="009C141C"/>
    <w:rsid w:val="009C16E3"/>
    <w:rsid w:val="009C1E85"/>
    <w:rsid w:val="009C20BA"/>
    <w:rsid w:val="009C2E0D"/>
    <w:rsid w:val="009C2F2C"/>
    <w:rsid w:val="009C35B1"/>
    <w:rsid w:val="009C3A36"/>
    <w:rsid w:val="009C3B0A"/>
    <w:rsid w:val="009C3CCF"/>
    <w:rsid w:val="009C4859"/>
    <w:rsid w:val="009C4B99"/>
    <w:rsid w:val="009C4EF1"/>
    <w:rsid w:val="009C5C1A"/>
    <w:rsid w:val="009C5EF1"/>
    <w:rsid w:val="009C6118"/>
    <w:rsid w:val="009C6858"/>
    <w:rsid w:val="009C719C"/>
    <w:rsid w:val="009C7C4B"/>
    <w:rsid w:val="009C7DE8"/>
    <w:rsid w:val="009D01CC"/>
    <w:rsid w:val="009D0365"/>
    <w:rsid w:val="009D0697"/>
    <w:rsid w:val="009D06A6"/>
    <w:rsid w:val="009D0B93"/>
    <w:rsid w:val="009D204B"/>
    <w:rsid w:val="009D2113"/>
    <w:rsid w:val="009D2C67"/>
    <w:rsid w:val="009D3FE8"/>
    <w:rsid w:val="009D44A3"/>
    <w:rsid w:val="009D492C"/>
    <w:rsid w:val="009D4AD8"/>
    <w:rsid w:val="009D54D3"/>
    <w:rsid w:val="009D56D3"/>
    <w:rsid w:val="009D5AA9"/>
    <w:rsid w:val="009D698D"/>
    <w:rsid w:val="009D6AB2"/>
    <w:rsid w:val="009D6E68"/>
    <w:rsid w:val="009D724E"/>
    <w:rsid w:val="009D73FB"/>
    <w:rsid w:val="009D76F6"/>
    <w:rsid w:val="009D7D3D"/>
    <w:rsid w:val="009D7D81"/>
    <w:rsid w:val="009E0136"/>
    <w:rsid w:val="009E0ACC"/>
    <w:rsid w:val="009E0D07"/>
    <w:rsid w:val="009E0F5A"/>
    <w:rsid w:val="009E1063"/>
    <w:rsid w:val="009E11E2"/>
    <w:rsid w:val="009E1DDB"/>
    <w:rsid w:val="009E1F2F"/>
    <w:rsid w:val="009E23E8"/>
    <w:rsid w:val="009E257C"/>
    <w:rsid w:val="009E30BB"/>
    <w:rsid w:val="009E37BD"/>
    <w:rsid w:val="009E422F"/>
    <w:rsid w:val="009E497B"/>
    <w:rsid w:val="009E4A75"/>
    <w:rsid w:val="009E51D2"/>
    <w:rsid w:val="009E5345"/>
    <w:rsid w:val="009E59BB"/>
    <w:rsid w:val="009E5E80"/>
    <w:rsid w:val="009E5FF6"/>
    <w:rsid w:val="009E613A"/>
    <w:rsid w:val="009E6825"/>
    <w:rsid w:val="009E6ED7"/>
    <w:rsid w:val="009E7FC9"/>
    <w:rsid w:val="009F0488"/>
    <w:rsid w:val="009F092E"/>
    <w:rsid w:val="009F0B20"/>
    <w:rsid w:val="009F0E96"/>
    <w:rsid w:val="009F0F92"/>
    <w:rsid w:val="009F1AB9"/>
    <w:rsid w:val="009F294C"/>
    <w:rsid w:val="009F2FBE"/>
    <w:rsid w:val="009F30F4"/>
    <w:rsid w:val="009F3D67"/>
    <w:rsid w:val="009F4AE5"/>
    <w:rsid w:val="009F4E49"/>
    <w:rsid w:val="009F521B"/>
    <w:rsid w:val="009F553C"/>
    <w:rsid w:val="009F5870"/>
    <w:rsid w:val="009F5B8A"/>
    <w:rsid w:val="009F78E1"/>
    <w:rsid w:val="009F7C00"/>
    <w:rsid w:val="00A0089B"/>
    <w:rsid w:val="00A00C0B"/>
    <w:rsid w:val="00A01144"/>
    <w:rsid w:val="00A01386"/>
    <w:rsid w:val="00A01883"/>
    <w:rsid w:val="00A01E7D"/>
    <w:rsid w:val="00A023EA"/>
    <w:rsid w:val="00A02644"/>
    <w:rsid w:val="00A02A18"/>
    <w:rsid w:val="00A030A7"/>
    <w:rsid w:val="00A03C0B"/>
    <w:rsid w:val="00A03C34"/>
    <w:rsid w:val="00A04022"/>
    <w:rsid w:val="00A04F46"/>
    <w:rsid w:val="00A0567D"/>
    <w:rsid w:val="00A056D9"/>
    <w:rsid w:val="00A05C36"/>
    <w:rsid w:val="00A05D6C"/>
    <w:rsid w:val="00A06CA4"/>
    <w:rsid w:val="00A07332"/>
    <w:rsid w:val="00A07363"/>
    <w:rsid w:val="00A073A3"/>
    <w:rsid w:val="00A10CDA"/>
    <w:rsid w:val="00A11341"/>
    <w:rsid w:val="00A116B2"/>
    <w:rsid w:val="00A126D5"/>
    <w:rsid w:val="00A134EF"/>
    <w:rsid w:val="00A13E8F"/>
    <w:rsid w:val="00A14540"/>
    <w:rsid w:val="00A14D1A"/>
    <w:rsid w:val="00A1503D"/>
    <w:rsid w:val="00A15B93"/>
    <w:rsid w:val="00A15DB3"/>
    <w:rsid w:val="00A16128"/>
    <w:rsid w:val="00A1695C"/>
    <w:rsid w:val="00A16977"/>
    <w:rsid w:val="00A16C7A"/>
    <w:rsid w:val="00A179B1"/>
    <w:rsid w:val="00A179FD"/>
    <w:rsid w:val="00A17BD3"/>
    <w:rsid w:val="00A20F06"/>
    <w:rsid w:val="00A20FDF"/>
    <w:rsid w:val="00A2140E"/>
    <w:rsid w:val="00A217E5"/>
    <w:rsid w:val="00A21BD7"/>
    <w:rsid w:val="00A21DC1"/>
    <w:rsid w:val="00A21E06"/>
    <w:rsid w:val="00A223EE"/>
    <w:rsid w:val="00A22D4B"/>
    <w:rsid w:val="00A23049"/>
    <w:rsid w:val="00A235E2"/>
    <w:rsid w:val="00A23A85"/>
    <w:rsid w:val="00A23C13"/>
    <w:rsid w:val="00A24138"/>
    <w:rsid w:val="00A24371"/>
    <w:rsid w:val="00A24B03"/>
    <w:rsid w:val="00A24F4B"/>
    <w:rsid w:val="00A254C9"/>
    <w:rsid w:val="00A26526"/>
    <w:rsid w:val="00A26721"/>
    <w:rsid w:val="00A2681C"/>
    <w:rsid w:val="00A268F4"/>
    <w:rsid w:val="00A26CCF"/>
    <w:rsid w:val="00A271E0"/>
    <w:rsid w:val="00A27213"/>
    <w:rsid w:val="00A27221"/>
    <w:rsid w:val="00A27604"/>
    <w:rsid w:val="00A27682"/>
    <w:rsid w:val="00A30E9C"/>
    <w:rsid w:val="00A316FA"/>
    <w:rsid w:val="00A32C43"/>
    <w:rsid w:val="00A33542"/>
    <w:rsid w:val="00A34285"/>
    <w:rsid w:val="00A34B64"/>
    <w:rsid w:val="00A3524F"/>
    <w:rsid w:val="00A37489"/>
    <w:rsid w:val="00A37A61"/>
    <w:rsid w:val="00A405D9"/>
    <w:rsid w:val="00A4156B"/>
    <w:rsid w:val="00A415E4"/>
    <w:rsid w:val="00A41995"/>
    <w:rsid w:val="00A419F4"/>
    <w:rsid w:val="00A425E4"/>
    <w:rsid w:val="00A428E8"/>
    <w:rsid w:val="00A42F73"/>
    <w:rsid w:val="00A4344F"/>
    <w:rsid w:val="00A44293"/>
    <w:rsid w:val="00A449D6"/>
    <w:rsid w:val="00A44BA1"/>
    <w:rsid w:val="00A45089"/>
    <w:rsid w:val="00A4524F"/>
    <w:rsid w:val="00A46095"/>
    <w:rsid w:val="00A462EC"/>
    <w:rsid w:val="00A46381"/>
    <w:rsid w:val="00A46A64"/>
    <w:rsid w:val="00A47083"/>
    <w:rsid w:val="00A470FA"/>
    <w:rsid w:val="00A4743B"/>
    <w:rsid w:val="00A4746E"/>
    <w:rsid w:val="00A504ED"/>
    <w:rsid w:val="00A52346"/>
    <w:rsid w:val="00A53365"/>
    <w:rsid w:val="00A53FFB"/>
    <w:rsid w:val="00A548C9"/>
    <w:rsid w:val="00A54A24"/>
    <w:rsid w:val="00A5502E"/>
    <w:rsid w:val="00A5539E"/>
    <w:rsid w:val="00A564C8"/>
    <w:rsid w:val="00A56615"/>
    <w:rsid w:val="00A56903"/>
    <w:rsid w:val="00A56ADE"/>
    <w:rsid w:val="00A56D30"/>
    <w:rsid w:val="00A570DE"/>
    <w:rsid w:val="00A57DD5"/>
    <w:rsid w:val="00A57E63"/>
    <w:rsid w:val="00A60DAD"/>
    <w:rsid w:val="00A61436"/>
    <w:rsid w:val="00A614E1"/>
    <w:rsid w:val="00A61A30"/>
    <w:rsid w:val="00A61D5E"/>
    <w:rsid w:val="00A61FC1"/>
    <w:rsid w:val="00A62E80"/>
    <w:rsid w:val="00A63651"/>
    <w:rsid w:val="00A63D49"/>
    <w:rsid w:val="00A64B56"/>
    <w:rsid w:val="00A654DC"/>
    <w:rsid w:val="00A65726"/>
    <w:rsid w:val="00A65A9C"/>
    <w:rsid w:val="00A668C4"/>
    <w:rsid w:val="00A6695C"/>
    <w:rsid w:val="00A67215"/>
    <w:rsid w:val="00A67725"/>
    <w:rsid w:val="00A6798C"/>
    <w:rsid w:val="00A701B5"/>
    <w:rsid w:val="00A710BD"/>
    <w:rsid w:val="00A71197"/>
    <w:rsid w:val="00A712D6"/>
    <w:rsid w:val="00A72177"/>
    <w:rsid w:val="00A724D6"/>
    <w:rsid w:val="00A72859"/>
    <w:rsid w:val="00A73B1E"/>
    <w:rsid w:val="00A73FD5"/>
    <w:rsid w:val="00A74073"/>
    <w:rsid w:val="00A746C0"/>
    <w:rsid w:val="00A75347"/>
    <w:rsid w:val="00A75381"/>
    <w:rsid w:val="00A75B24"/>
    <w:rsid w:val="00A76D79"/>
    <w:rsid w:val="00A76E06"/>
    <w:rsid w:val="00A76E95"/>
    <w:rsid w:val="00A8103C"/>
    <w:rsid w:val="00A81222"/>
    <w:rsid w:val="00A82AA7"/>
    <w:rsid w:val="00A82ABA"/>
    <w:rsid w:val="00A831EC"/>
    <w:rsid w:val="00A8364C"/>
    <w:rsid w:val="00A83946"/>
    <w:rsid w:val="00A84126"/>
    <w:rsid w:val="00A84530"/>
    <w:rsid w:val="00A845C9"/>
    <w:rsid w:val="00A854C0"/>
    <w:rsid w:val="00A85579"/>
    <w:rsid w:val="00A85A71"/>
    <w:rsid w:val="00A85E77"/>
    <w:rsid w:val="00A86EA7"/>
    <w:rsid w:val="00A878C2"/>
    <w:rsid w:val="00A87AFC"/>
    <w:rsid w:val="00A87C59"/>
    <w:rsid w:val="00A87DE0"/>
    <w:rsid w:val="00A900B3"/>
    <w:rsid w:val="00A9016A"/>
    <w:rsid w:val="00A904DB"/>
    <w:rsid w:val="00A90C73"/>
    <w:rsid w:val="00A90E48"/>
    <w:rsid w:val="00A914AB"/>
    <w:rsid w:val="00A9156A"/>
    <w:rsid w:val="00A91ACB"/>
    <w:rsid w:val="00A91CF4"/>
    <w:rsid w:val="00A91FB1"/>
    <w:rsid w:val="00A92D04"/>
    <w:rsid w:val="00A93086"/>
    <w:rsid w:val="00A93132"/>
    <w:rsid w:val="00A9315E"/>
    <w:rsid w:val="00A93D2C"/>
    <w:rsid w:val="00A94680"/>
    <w:rsid w:val="00A948E9"/>
    <w:rsid w:val="00A95BEA"/>
    <w:rsid w:val="00A96EA3"/>
    <w:rsid w:val="00A970E2"/>
    <w:rsid w:val="00A97CC6"/>
    <w:rsid w:val="00AA15C5"/>
    <w:rsid w:val="00AA28A6"/>
    <w:rsid w:val="00AA28F8"/>
    <w:rsid w:val="00AA29AB"/>
    <w:rsid w:val="00AA2D0D"/>
    <w:rsid w:val="00AA3BF0"/>
    <w:rsid w:val="00AA46FD"/>
    <w:rsid w:val="00AA47C8"/>
    <w:rsid w:val="00AA49E5"/>
    <w:rsid w:val="00AA4CFF"/>
    <w:rsid w:val="00AA5BFD"/>
    <w:rsid w:val="00AA6AAA"/>
    <w:rsid w:val="00AA7B92"/>
    <w:rsid w:val="00AA7F8C"/>
    <w:rsid w:val="00AB005A"/>
    <w:rsid w:val="00AB0CAB"/>
    <w:rsid w:val="00AB0E2F"/>
    <w:rsid w:val="00AB0F45"/>
    <w:rsid w:val="00AB13BC"/>
    <w:rsid w:val="00AB180C"/>
    <w:rsid w:val="00AB2042"/>
    <w:rsid w:val="00AB21EA"/>
    <w:rsid w:val="00AB2459"/>
    <w:rsid w:val="00AB26F2"/>
    <w:rsid w:val="00AB2CB6"/>
    <w:rsid w:val="00AB4296"/>
    <w:rsid w:val="00AB47C4"/>
    <w:rsid w:val="00AB539C"/>
    <w:rsid w:val="00AB586F"/>
    <w:rsid w:val="00AB58C5"/>
    <w:rsid w:val="00AB58EB"/>
    <w:rsid w:val="00AB6276"/>
    <w:rsid w:val="00AB6CB5"/>
    <w:rsid w:val="00AB709A"/>
    <w:rsid w:val="00AB7209"/>
    <w:rsid w:val="00AB7247"/>
    <w:rsid w:val="00AB7779"/>
    <w:rsid w:val="00AB7BDB"/>
    <w:rsid w:val="00AC007D"/>
    <w:rsid w:val="00AC0403"/>
    <w:rsid w:val="00AC0EB6"/>
    <w:rsid w:val="00AC2622"/>
    <w:rsid w:val="00AC2FEE"/>
    <w:rsid w:val="00AC32FB"/>
    <w:rsid w:val="00AC4EEF"/>
    <w:rsid w:val="00AC4F0A"/>
    <w:rsid w:val="00AC5394"/>
    <w:rsid w:val="00AC6EC2"/>
    <w:rsid w:val="00AC7D19"/>
    <w:rsid w:val="00AD1CFF"/>
    <w:rsid w:val="00AD2C24"/>
    <w:rsid w:val="00AD3508"/>
    <w:rsid w:val="00AD381D"/>
    <w:rsid w:val="00AD38C8"/>
    <w:rsid w:val="00AD40DE"/>
    <w:rsid w:val="00AD43A7"/>
    <w:rsid w:val="00AD452C"/>
    <w:rsid w:val="00AD4636"/>
    <w:rsid w:val="00AD529A"/>
    <w:rsid w:val="00AD5713"/>
    <w:rsid w:val="00AD5D2E"/>
    <w:rsid w:val="00AD5E13"/>
    <w:rsid w:val="00AD6267"/>
    <w:rsid w:val="00AD68D4"/>
    <w:rsid w:val="00AD69D4"/>
    <w:rsid w:val="00AE018F"/>
    <w:rsid w:val="00AE043B"/>
    <w:rsid w:val="00AE092F"/>
    <w:rsid w:val="00AE0C69"/>
    <w:rsid w:val="00AE1E03"/>
    <w:rsid w:val="00AE3540"/>
    <w:rsid w:val="00AE38F8"/>
    <w:rsid w:val="00AE3C3F"/>
    <w:rsid w:val="00AE3F3E"/>
    <w:rsid w:val="00AE462F"/>
    <w:rsid w:val="00AE5EC1"/>
    <w:rsid w:val="00AE6228"/>
    <w:rsid w:val="00AE6609"/>
    <w:rsid w:val="00AE697D"/>
    <w:rsid w:val="00AE6BCE"/>
    <w:rsid w:val="00AE708E"/>
    <w:rsid w:val="00AF0364"/>
    <w:rsid w:val="00AF059A"/>
    <w:rsid w:val="00AF05C3"/>
    <w:rsid w:val="00AF0641"/>
    <w:rsid w:val="00AF0D35"/>
    <w:rsid w:val="00AF1579"/>
    <w:rsid w:val="00AF1797"/>
    <w:rsid w:val="00AF258A"/>
    <w:rsid w:val="00AF2A7B"/>
    <w:rsid w:val="00AF2BCA"/>
    <w:rsid w:val="00AF3364"/>
    <w:rsid w:val="00AF35A7"/>
    <w:rsid w:val="00AF376C"/>
    <w:rsid w:val="00AF4780"/>
    <w:rsid w:val="00AF4E2B"/>
    <w:rsid w:val="00AF58A7"/>
    <w:rsid w:val="00AF591E"/>
    <w:rsid w:val="00AF5D76"/>
    <w:rsid w:val="00AF6E0F"/>
    <w:rsid w:val="00B00037"/>
    <w:rsid w:val="00B00238"/>
    <w:rsid w:val="00B012DD"/>
    <w:rsid w:val="00B01521"/>
    <w:rsid w:val="00B01CD6"/>
    <w:rsid w:val="00B021F0"/>
    <w:rsid w:val="00B0231F"/>
    <w:rsid w:val="00B02C06"/>
    <w:rsid w:val="00B02EBB"/>
    <w:rsid w:val="00B034F9"/>
    <w:rsid w:val="00B03A04"/>
    <w:rsid w:val="00B03B7E"/>
    <w:rsid w:val="00B04D4E"/>
    <w:rsid w:val="00B05069"/>
    <w:rsid w:val="00B0514A"/>
    <w:rsid w:val="00B05DA0"/>
    <w:rsid w:val="00B0626C"/>
    <w:rsid w:val="00B0633A"/>
    <w:rsid w:val="00B06947"/>
    <w:rsid w:val="00B06BD7"/>
    <w:rsid w:val="00B0799F"/>
    <w:rsid w:val="00B07CBA"/>
    <w:rsid w:val="00B07FB8"/>
    <w:rsid w:val="00B10FB6"/>
    <w:rsid w:val="00B11102"/>
    <w:rsid w:val="00B1251F"/>
    <w:rsid w:val="00B13333"/>
    <w:rsid w:val="00B13572"/>
    <w:rsid w:val="00B144E5"/>
    <w:rsid w:val="00B14517"/>
    <w:rsid w:val="00B147C2"/>
    <w:rsid w:val="00B149F0"/>
    <w:rsid w:val="00B15D03"/>
    <w:rsid w:val="00B15E20"/>
    <w:rsid w:val="00B1609E"/>
    <w:rsid w:val="00B167AB"/>
    <w:rsid w:val="00B1689A"/>
    <w:rsid w:val="00B1782D"/>
    <w:rsid w:val="00B20BB6"/>
    <w:rsid w:val="00B2139E"/>
    <w:rsid w:val="00B22352"/>
    <w:rsid w:val="00B2242F"/>
    <w:rsid w:val="00B229C4"/>
    <w:rsid w:val="00B22BD0"/>
    <w:rsid w:val="00B22D38"/>
    <w:rsid w:val="00B23326"/>
    <w:rsid w:val="00B235C1"/>
    <w:rsid w:val="00B240C4"/>
    <w:rsid w:val="00B247C9"/>
    <w:rsid w:val="00B25425"/>
    <w:rsid w:val="00B25F41"/>
    <w:rsid w:val="00B26908"/>
    <w:rsid w:val="00B27671"/>
    <w:rsid w:val="00B27F74"/>
    <w:rsid w:val="00B30287"/>
    <w:rsid w:val="00B30A8F"/>
    <w:rsid w:val="00B311A1"/>
    <w:rsid w:val="00B31450"/>
    <w:rsid w:val="00B31D6D"/>
    <w:rsid w:val="00B323C8"/>
    <w:rsid w:val="00B328EE"/>
    <w:rsid w:val="00B3294C"/>
    <w:rsid w:val="00B33309"/>
    <w:rsid w:val="00B33966"/>
    <w:rsid w:val="00B33B84"/>
    <w:rsid w:val="00B33D6C"/>
    <w:rsid w:val="00B34FCB"/>
    <w:rsid w:val="00B3568D"/>
    <w:rsid w:val="00B35E74"/>
    <w:rsid w:val="00B36151"/>
    <w:rsid w:val="00B3659E"/>
    <w:rsid w:val="00B366CD"/>
    <w:rsid w:val="00B36A14"/>
    <w:rsid w:val="00B36E8B"/>
    <w:rsid w:val="00B36F8F"/>
    <w:rsid w:val="00B371B0"/>
    <w:rsid w:val="00B3742A"/>
    <w:rsid w:val="00B37F2E"/>
    <w:rsid w:val="00B40954"/>
    <w:rsid w:val="00B40BCB"/>
    <w:rsid w:val="00B4198E"/>
    <w:rsid w:val="00B41FD1"/>
    <w:rsid w:val="00B424E6"/>
    <w:rsid w:val="00B42D12"/>
    <w:rsid w:val="00B43BF2"/>
    <w:rsid w:val="00B46AFC"/>
    <w:rsid w:val="00B47BA5"/>
    <w:rsid w:val="00B50366"/>
    <w:rsid w:val="00B50509"/>
    <w:rsid w:val="00B51235"/>
    <w:rsid w:val="00B51415"/>
    <w:rsid w:val="00B5177C"/>
    <w:rsid w:val="00B51911"/>
    <w:rsid w:val="00B51AD1"/>
    <w:rsid w:val="00B524E5"/>
    <w:rsid w:val="00B5289E"/>
    <w:rsid w:val="00B52BD7"/>
    <w:rsid w:val="00B52DBC"/>
    <w:rsid w:val="00B53343"/>
    <w:rsid w:val="00B53AA7"/>
    <w:rsid w:val="00B53C43"/>
    <w:rsid w:val="00B54283"/>
    <w:rsid w:val="00B55909"/>
    <w:rsid w:val="00B55CAC"/>
    <w:rsid w:val="00B55E4D"/>
    <w:rsid w:val="00B5687C"/>
    <w:rsid w:val="00B56A9B"/>
    <w:rsid w:val="00B56CAD"/>
    <w:rsid w:val="00B56D4B"/>
    <w:rsid w:val="00B5711B"/>
    <w:rsid w:val="00B60063"/>
    <w:rsid w:val="00B60648"/>
    <w:rsid w:val="00B62046"/>
    <w:rsid w:val="00B6270D"/>
    <w:rsid w:val="00B631BC"/>
    <w:rsid w:val="00B63666"/>
    <w:rsid w:val="00B63DF7"/>
    <w:rsid w:val="00B63FDE"/>
    <w:rsid w:val="00B64065"/>
    <w:rsid w:val="00B641C7"/>
    <w:rsid w:val="00B65B89"/>
    <w:rsid w:val="00B65D0C"/>
    <w:rsid w:val="00B65D3B"/>
    <w:rsid w:val="00B65ECB"/>
    <w:rsid w:val="00B66ACC"/>
    <w:rsid w:val="00B741C3"/>
    <w:rsid w:val="00B7494A"/>
    <w:rsid w:val="00B7595B"/>
    <w:rsid w:val="00B767E4"/>
    <w:rsid w:val="00B770A2"/>
    <w:rsid w:val="00B77DB8"/>
    <w:rsid w:val="00B80B42"/>
    <w:rsid w:val="00B80E6A"/>
    <w:rsid w:val="00B812E4"/>
    <w:rsid w:val="00B81F9F"/>
    <w:rsid w:val="00B82404"/>
    <w:rsid w:val="00B82802"/>
    <w:rsid w:val="00B82BAB"/>
    <w:rsid w:val="00B82EA8"/>
    <w:rsid w:val="00B838AA"/>
    <w:rsid w:val="00B83D30"/>
    <w:rsid w:val="00B842B9"/>
    <w:rsid w:val="00B85301"/>
    <w:rsid w:val="00B85C0E"/>
    <w:rsid w:val="00B85E0C"/>
    <w:rsid w:val="00B85F15"/>
    <w:rsid w:val="00B8689C"/>
    <w:rsid w:val="00B86B88"/>
    <w:rsid w:val="00B86B99"/>
    <w:rsid w:val="00B90674"/>
    <w:rsid w:val="00B90CAF"/>
    <w:rsid w:val="00B90D60"/>
    <w:rsid w:val="00B9210E"/>
    <w:rsid w:val="00B92457"/>
    <w:rsid w:val="00B92635"/>
    <w:rsid w:val="00B93587"/>
    <w:rsid w:val="00B9373F"/>
    <w:rsid w:val="00B93DA6"/>
    <w:rsid w:val="00B93F26"/>
    <w:rsid w:val="00B93F5B"/>
    <w:rsid w:val="00B93FF9"/>
    <w:rsid w:val="00B94A64"/>
    <w:rsid w:val="00B95867"/>
    <w:rsid w:val="00B958A1"/>
    <w:rsid w:val="00B95FC2"/>
    <w:rsid w:val="00B96633"/>
    <w:rsid w:val="00B966AA"/>
    <w:rsid w:val="00B96D3B"/>
    <w:rsid w:val="00B975F4"/>
    <w:rsid w:val="00BA037A"/>
    <w:rsid w:val="00BA06E0"/>
    <w:rsid w:val="00BA0A9F"/>
    <w:rsid w:val="00BA25CA"/>
    <w:rsid w:val="00BA3623"/>
    <w:rsid w:val="00BA3810"/>
    <w:rsid w:val="00BA443C"/>
    <w:rsid w:val="00BA4587"/>
    <w:rsid w:val="00BA4DAB"/>
    <w:rsid w:val="00BA5A9B"/>
    <w:rsid w:val="00BA7236"/>
    <w:rsid w:val="00BA7735"/>
    <w:rsid w:val="00BA7D8B"/>
    <w:rsid w:val="00BB05B4"/>
    <w:rsid w:val="00BB10FB"/>
    <w:rsid w:val="00BB17D5"/>
    <w:rsid w:val="00BB1AAC"/>
    <w:rsid w:val="00BB1F55"/>
    <w:rsid w:val="00BB298B"/>
    <w:rsid w:val="00BB2AD4"/>
    <w:rsid w:val="00BB2B11"/>
    <w:rsid w:val="00BB30F8"/>
    <w:rsid w:val="00BB324A"/>
    <w:rsid w:val="00BB3F6F"/>
    <w:rsid w:val="00BB41EB"/>
    <w:rsid w:val="00BB534C"/>
    <w:rsid w:val="00BB5CF6"/>
    <w:rsid w:val="00BB62AB"/>
    <w:rsid w:val="00BB6C36"/>
    <w:rsid w:val="00BB6EEB"/>
    <w:rsid w:val="00BB71A1"/>
    <w:rsid w:val="00BB76AB"/>
    <w:rsid w:val="00BB777F"/>
    <w:rsid w:val="00BB78B4"/>
    <w:rsid w:val="00BB7ECB"/>
    <w:rsid w:val="00BC005F"/>
    <w:rsid w:val="00BC0077"/>
    <w:rsid w:val="00BC0581"/>
    <w:rsid w:val="00BC0C74"/>
    <w:rsid w:val="00BC0D5C"/>
    <w:rsid w:val="00BC13C1"/>
    <w:rsid w:val="00BC14C1"/>
    <w:rsid w:val="00BC1CDA"/>
    <w:rsid w:val="00BC1DC3"/>
    <w:rsid w:val="00BC2A44"/>
    <w:rsid w:val="00BC3328"/>
    <w:rsid w:val="00BC35DD"/>
    <w:rsid w:val="00BC3E86"/>
    <w:rsid w:val="00BC4075"/>
    <w:rsid w:val="00BC4386"/>
    <w:rsid w:val="00BC446B"/>
    <w:rsid w:val="00BC4863"/>
    <w:rsid w:val="00BC4A41"/>
    <w:rsid w:val="00BC6185"/>
    <w:rsid w:val="00BC679C"/>
    <w:rsid w:val="00BC6AAE"/>
    <w:rsid w:val="00BC6DED"/>
    <w:rsid w:val="00BC6F37"/>
    <w:rsid w:val="00BC729B"/>
    <w:rsid w:val="00BC757E"/>
    <w:rsid w:val="00BC7C18"/>
    <w:rsid w:val="00BC7EFD"/>
    <w:rsid w:val="00BD01DC"/>
    <w:rsid w:val="00BD073B"/>
    <w:rsid w:val="00BD073E"/>
    <w:rsid w:val="00BD0853"/>
    <w:rsid w:val="00BD0FA9"/>
    <w:rsid w:val="00BD11F7"/>
    <w:rsid w:val="00BD1254"/>
    <w:rsid w:val="00BD2426"/>
    <w:rsid w:val="00BD24D6"/>
    <w:rsid w:val="00BD26D0"/>
    <w:rsid w:val="00BD34BD"/>
    <w:rsid w:val="00BD3DAC"/>
    <w:rsid w:val="00BD3E68"/>
    <w:rsid w:val="00BD4902"/>
    <w:rsid w:val="00BD4F97"/>
    <w:rsid w:val="00BD5BA8"/>
    <w:rsid w:val="00BD5E52"/>
    <w:rsid w:val="00BD60AB"/>
    <w:rsid w:val="00BD6175"/>
    <w:rsid w:val="00BD64B0"/>
    <w:rsid w:val="00BD6CCF"/>
    <w:rsid w:val="00BD7473"/>
    <w:rsid w:val="00BE00B4"/>
    <w:rsid w:val="00BE00E5"/>
    <w:rsid w:val="00BE0389"/>
    <w:rsid w:val="00BE0BB1"/>
    <w:rsid w:val="00BE12C1"/>
    <w:rsid w:val="00BE1329"/>
    <w:rsid w:val="00BE1AA6"/>
    <w:rsid w:val="00BE210F"/>
    <w:rsid w:val="00BE26BE"/>
    <w:rsid w:val="00BE2713"/>
    <w:rsid w:val="00BE28E6"/>
    <w:rsid w:val="00BE2D85"/>
    <w:rsid w:val="00BE2EDF"/>
    <w:rsid w:val="00BE31F4"/>
    <w:rsid w:val="00BE32A9"/>
    <w:rsid w:val="00BE3854"/>
    <w:rsid w:val="00BE3D75"/>
    <w:rsid w:val="00BE4483"/>
    <w:rsid w:val="00BE4DB7"/>
    <w:rsid w:val="00BE6680"/>
    <w:rsid w:val="00BE6E33"/>
    <w:rsid w:val="00BE712F"/>
    <w:rsid w:val="00BE72E7"/>
    <w:rsid w:val="00BE7563"/>
    <w:rsid w:val="00BE76D3"/>
    <w:rsid w:val="00BE7A77"/>
    <w:rsid w:val="00BE7C15"/>
    <w:rsid w:val="00BF0FFE"/>
    <w:rsid w:val="00BF1AC1"/>
    <w:rsid w:val="00BF1BB0"/>
    <w:rsid w:val="00BF2428"/>
    <w:rsid w:val="00BF2A6E"/>
    <w:rsid w:val="00BF3C77"/>
    <w:rsid w:val="00BF4241"/>
    <w:rsid w:val="00BF517E"/>
    <w:rsid w:val="00BF520C"/>
    <w:rsid w:val="00BF6008"/>
    <w:rsid w:val="00BF655F"/>
    <w:rsid w:val="00BF6A27"/>
    <w:rsid w:val="00BF6BC4"/>
    <w:rsid w:val="00BF72A5"/>
    <w:rsid w:val="00BF74A4"/>
    <w:rsid w:val="00BF76E4"/>
    <w:rsid w:val="00C002BD"/>
    <w:rsid w:val="00C00EDD"/>
    <w:rsid w:val="00C01201"/>
    <w:rsid w:val="00C01377"/>
    <w:rsid w:val="00C0212E"/>
    <w:rsid w:val="00C02497"/>
    <w:rsid w:val="00C02A2C"/>
    <w:rsid w:val="00C02A83"/>
    <w:rsid w:val="00C02D27"/>
    <w:rsid w:val="00C037A5"/>
    <w:rsid w:val="00C0392D"/>
    <w:rsid w:val="00C03A71"/>
    <w:rsid w:val="00C03AA1"/>
    <w:rsid w:val="00C03D19"/>
    <w:rsid w:val="00C03DA6"/>
    <w:rsid w:val="00C042FC"/>
    <w:rsid w:val="00C045E7"/>
    <w:rsid w:val="00C04A86"/>
    <w:rsid w:val="00C04C31"/>
    <w:rsid w:val="00C04CA1"/>
    <w:rsid w:val="00C052A5"/>
    <w:rsid w:val="00C05498"/>
    <w:rsid w:val="00C05C02"/>
    <w:rsid w:val="00C06378"/>
    <w:rsid w:val="00C0705B"/>
    <w:rsid w:val="00C074CA"/>
    <w:rsid w:val="00C074F5"/>
    <w:rsid w:val="00C07CB3"/>
    <w:rsid w:val="00C1087B"/>
    <w:rsid w:val="00C108D9"/>
    <w:rsid w:val="00C11900"/>
    <w:rsid w:val="00C11A18"/>
    <w:rsid w:val="00C11BAB"/>
    <w:rsid w:val="00C11D4C"/>
    <w:rsid w:val="00C11F02"/>
    <w:rsid w:val="00C12CC9"/>
    <w:rsid w:val="00C13281"/>
    <w:rsid w:val="00C1407A"/>
    <w:rsid w:val="00C14B5D"/>
    <w:rsid w:val="00C14D19"/>
    <w:rsid w:val="00C150B2"/>
    <w:rsid w:val="00C15630"/>
    <w:rsid w:val="00C15E15"/>
    <w:rsid w:val="00C166E4"/>
    <w:rsid w:val="00C16F95"/>
    <w:rsid w:val="00C171E9"/>
    <w:rsid w:val="00C1775B"/>
    <w:rsid w:val="00C179A7"/>
    <w:rsid w:val="00C20125"/>
    <w:rsid w:val="00C2039A"/>
    <w:rsid w:val="00C210F8"/>
    <w:rsid w:val="00C21A1F"/>
    <w:rsid w:val="00C21F87"/>
    <w:rsid w:val="00C23213"/>
    <w:rsid w:val="00C23695"/>
    <w:rsid w:val="00C241BA"/>
    <w:rsid w:val="00C24A7F"/>
    <w:rsid w:val="00C25681"/>
    <w:rsid w:val="00C257DE"/>
    <w:rsid w:val="00C25874"/>
    <w:rsid w:val="00C26B13"/>
    <w:rsid w:val="00C26C66"/>
    <w:rsid w:val="00C2711A"/>
    <w:rsid w:val="00C273D6"/>
    <w:rsid w:val="00C27831"/>
    <w:rsid w:val="00C27DBA"/>
    <w:rsid w:val="00C30A17"/>
    <w:rsid w:val="00C30ADD"/>
    <w:rsid w:val="00C30DF4"/>
    <w:rsid w:val="00C30F60"/>
    <w:rsid w:val="00C31400"/>
    <w:rsid w:val="00C317E4"/>
    <w:rsid w:val="00C325FC"/>
    <w:rsid w:val="00C32659"/>
    <w:rsid w:val="00C3313C"/>
    <w:rsid w:val="00C3339D"/>
    <w:rsid w:val="00C33674"/>
    <w:rsid w:val="00C33C61"/>
    <w:rsid w:val="00C33F89"/>
    <w:rsid w:val="00C344C6"/>
    <w:rsid w:val="00C34A1F"/>
    <w:rsid w:val="00C35FCC"/>
    <w:rsid w:val="00C36179"/>
    <w:rsid w:val="00C36534"/>
    <w:rsid w:val="00C36744"/>
    <w:rsid w:val="00C367D1"/>
    <w:rsid w:val="00C36B4D"/>
    <w:rsid w:val="00C36C56"/>
    <w:rsid w:val="00C3705B"/>
    <w:rsid w:val="00C37153"/>
    <w:rsid w:val="00C3761E"/>
    <w:rsid w:val="00C405BB"/>
    <w:rsid w:val="00C40C4F"/>
    <w:rsid w:val="00C40CD7"/>
    <w:rsid w:val="00C41510"/>
    <w:rsid w:val="00C41AD6"/>
    <w:rsid w:val="00C41C31"/>
    <w:rsid w:val="00C42453"/>
    <w:rsid w:val="00C42BC8"/>
    <w:rsid w:val="00C42C10"/>
    <w:rsid w:val="00C43215"/>
    <w:rsid w:val="00C4409C"/>
    <w:rsid w:val="00C4499F"/>
    <w:rsid w:val="00C45051"/>
    <w:rsid w:val="00C452EF"/>
    <w:rsid w:val="00C453B9"/>
    <w:rsid w:val="00C45F48"/>
    <w:rsid w:val="00C45FA7"/>
    <w:rsid w:val="00C46112"/>
    <w:rsid w:val="00C46D5A"/>
    <w:rsid w:val="00C47385"/>
    <w:rsid w:val="00C47CED"/>
    <w:rsid w:val="00C50027"/>
    <w:rsid w:val="00C50586"/>
    <w:rsid w:val="00C5138F"/>
    <w:rsid w:val="00C51D10"/>
    <w:rsid w:val="00C530FD"/>
    <w:rsid w:val="00C54386"/>
    <w:rsid w:val="00C54F7F"/>
    <w:rsid w:val="00C55E9C"/>
    <w:rsid w:val="00C5621C"/>
    <w:rsid w:val="00C56307"/>
    <w:rsid w:val="00C566A7"/>
    <w:rsid w:val="00C56751"/>
    <w:rsid w:val="00C56A28"/>
    <w:rsid w:val="00C578EF"/>
    <w:rsid w:val="00C6017C"/>
    <w:rsid w:val="00C6030E"/>
    <w:rsid w:val="00C60F9F"/>
    <w:rsid w:val="00C613E3"/>
    <w:rsid w:val="00C6211D"/>
    <w:rsid w:val="00C621C1"/>
    <w:rsid w:val="00C6268E"/>
    <w:rsid w:val="00C628C1"/>
    <w:rsid w:val="00C6324F"/>
    <w:rsid w:val="00C6416B"/>
    <w:rsid w:val="00C642AA"/>
    <w:rsid w:val="00C64384"/>
    <w:rsid w:val="00C64A74"/>
    <w:rsid w:val="00C64B23"/>
    <w:rsid w:val="00C64CCD"/>
    <w:rsid w:val="00C64D90"/>
    <w:rsid w:val="00C65AE7"/>
    <w:rsid w:val="00C65BB3"/>
    <w:rsid w:val="00C65E12"/>
    <w:rsid w:val="00C663B1"/>
    <w:rsid w:val="00C66466"/>
    <w:rsid w:val="00C70963"/>
    <w:rsid w:val="00C71A3A"/>
    <w:rsid w:val="00C720C2"/>
    <w:rsid w:val="00C72411"/>
    <w:rsid w:val="00C72636"/>
    <w:rsid w:val="00C7300E"/>
    <w:rsid w:val="00C73382"/>
    <w:rsid w:val="00C73401"/>
    <w:rsid w:val="00C73E16"/>
    <w:rsid w:val="00C73E4C"/>
    <w:rsid w:val="00C746B7"/>
    <w:rsid w:val="00C74F42"/>
    <w:rsid w:val="00C751AC"/>
    <w:rsid w:val="00C757D2"/>
    <w:rsid w:val="00C76326"/>
    <w:rsid w:val="00C7643E"/>
    <w:rsid w:val="00C7705E"/>
    <w:rsid w:val="00C772ED"/>
    <w:rsid w:val="00C77AA9"/>
    <w:rsid w:val="00C80245"/>
    <w:rsid w:val="00C807D5"/>
    <w:rsid w:val="00C80AF3"/>
    <w:rsid w:val="00C80DF0"/>
    <w:rsid w:val="00C8116F"/>
    <w:rsid w:val="00C813F5"/>
    <w:rsid w:val="00C82016"/>
    <w:rsid w:val="00C82B18"/>
    <w:rsid w:val="00C83227"/>
    <w:rsid w:val="00C8345F"/>
    <w:rsid w:val="00C83807"/>
    <w:rsid w:val="00C83A86"/>
    <w:rsid w:val="00C83E52"/>
    <w:rsid w:val="00C843A1"/>
    <w:rsid w:val="00C845B7"/>
    <w:rsid w:val="00C85246"/>
    <w:rsid w:val="00C85FEE"/>
    <w:rsid w:val="00C860B9"/>
    <w:rsid w:val="00C86C6E"/>
    <w:rsid w:val="00C86E89"/>
    <w:rsid w:val="00C87332"/>
    <w:rsid w:val="00C875B2"/>
    <w:rsid w:val="00C878C8"/>
    <w:rsid w:val="00C91585"/>
    <w:rsid w:val="00C91A9D"/>
    <w:rsid w:val="00C91F57"/>
    <w:rsid w:val="00C925A1"/>
    <w:rsid w:val="00C925A9"/>
    <w:rsid w:val="00C92D2E"/>
    <w:rsid w:val="00C9351B"/>
    <w:rsid w:val="00C9355F"/>
    <w:rsid w:val="00C9366D"/>
    <w:rsid w:val="00C93A27"/>
    <w:rsid w:val="00C93C87"/>
    <w:rsid w:val="00C93DFF"/>
    <w:rsid w:val="00C93E28"/>
    <w:rsid w:val="00C93FC6"/>
    <w:rsid w:val="00C94587"/>
    <w:rsid w:val="00C946F1"/>
    <w:rsid w:val="00C95A50"/>
    <w:rsid w:val="00C96A35"/>
    <w:rsid w:val="00C96B14"/>
    <w:rsid w:val="00C97491"/>
    <w:rsid w:val="00CA076C"/>
    <w:rsid w:val="00CA0DF2"/>
    <w:rsid w:val="00CA0E95"/>
    <w:rsid w:val="00CA1183"/>
    <w:rsid w:val="00CA1367"/>
    <w:rsid w:val="00CA17E0"/>
    <w:rsid w:val="00CA1D3C"/>
    <w:rsid w:val="00CA1E65"/>
    <w:rsid w:val="00CA2718"/>
    <w:rsid w:val="00CA2B01"/>
    <w:rsid w:val="00CA383F"/>
    <w:rsid w:val="00CA38F4"/>
    <w:rsid w:val="00CA3B7F"/>
    <w:rsid w:val="00CA3CAF"/>
    <w:rsid w:val="00CA3D94"/>
    <w:rsid w:val="00CA3DB9"/>
    <w:rsid w:val="00CA46F3"/>
    <w:rsid w:val="00CA519E"/>
    <w:rsid w:val="00CA530B"/>
    <w:rsid w:val="00CA6304"/>
    <w:rsid w:val="00CA7745"/>
    <w:rsid w:val="00CA7C54"/>
    <w:rsid w:val="00CB035A"/>
    <w:rsid w:val="00CB0C13"/>
    <w:rsid w:val="00CB1B5E"/>
    <w:rsid w:val="00CB215E"/>
    <w:rsid w:val="00CB238D"/>
    <w:rsid w:val="00CB3958"/>
    <w:rsid w:val="00CB3A2A"/>
    <w:rsid w:val="00CB3E3B"/>
    <w:rsid w:val="00CB46B3"/>
    <w:rsid w:val="00CB4FBA"/>
    <w:rsid w:val="00CB5379"/>
    <w:rsid w:val="00CB5DE2"/>
    <w:rsid w:val="00CB639B"/>
    <w:rsid w:val="00CB6417"/>
    <w:rsid w:val="00CB6591"/>
    <w:rsid w:val="00CB6710"/>
    <w:rsid w:val="00CB75C0"/>
    <w:rsid w:val="00CB7AC7"/>
    <w:rsid w:val="00CB7C69"/>
    <w:rsid w:val="00CC00A6"/>
    <w:rsid w:val="00CC0668"/>
    <w:rsid w:val="00CC0B31"/>
    <w:rsid w:val="00CC1119"/>
    <w:rsid w:val="00CC13B5"/>
    <w:rsid w:val="00CC2BD8"/>
    <w:rsid w:val="00CC3EFB"/>
    <w:rsid w:val="00CC42D4"/>
    <w:rsid w:val="00CC474E"/>
    <w:rsid w:val="00CC4D0E"/>
    <w:rsid w:val="00CC5AD0"/>
    <w:rsid w:val="00CC5B79"/>
    <w:rsid w:val="00CC64B1"/>
    <w:rsid w:val="00CC6798"/>
    <w:rsid w:val="00CC69D3"/>
    <w:rsid w:val="00CC6AC4"/>
    <w:rsid w:val="00CC6DCB"/>
    <w:rsid w:val="00CC6F79"/>
    <w:rsid w:val="00CC7E66"/>
    <w:rsid w:val="00CD005F"/>
    <w:rsid w:val="00CD1383"/>
    <w:rsid w:val="00CD1513"/>
    <w:rsid w:val="00CD1625"/>
    <w:rsid w:val="00CD1C90"/>
    <w:rsid w:val="00CD1D7D"/>
    <w:rsid w:val="00CD1EF0"/>
    <w:rsid w:val="00CD2E7D"/>
    <w:rsid w:val="00CD32E0"/>
    <w:rsid w:val="00CD360F"/>
    <w:rsid w:val="00CD4615"/>
    <w:rsid w:val="00CD4792"/>
    <w:rsid w:val="00CD497F"/>
    <w:rsid w:val="00CD5A5E"/>
    <w:rsid w:val="00CD5EC4"/>
    <w:rsid w:val="00CD625D"/>
    <w:rsid w:val="00CD6315"/>
    <w:rsid w:val="00CD645B"/>
    <w:rsid w:val="00CD76B6"/>
    <w:rsid w:val="00CE112D"/>
    <w:rsid w:val="00CE1530"/>
    <w:rsid w:val="00CE2126"/>
    <w:rsid w:val="00CE2880"/>
    <w:rsid w:val="00CE29DA"/>
    <w:rsid w:val="00CE2D26"/>
    <w:rsid w:val="00CE3158"/>
    <w:rsid w:val="00CE3656"/>
    <w:rsid w:val="00CE39F9"/>
    <w:rsid w:val="00CE4230"/>
    <w:rsid w:val="00CE4393"/>
    <w:rsid w:val="00CE44C3"/>
    <w:rsid w:val="00CE4667"/>
    <w:rsid w:val="00CE4D97"/>
    <w:rsid w:val="00CE57CE"/>
    <w:rsid w:val="00CE65F5"/>
    <w:rsid w:val="00CE6EB5"/>
    <w:rsid w:val="00CE7E93"/>
    <w:rsid w:val="00CF0005"/>
    <w:rsid w:val="00CF1092"/>
    <w:rsid w:val="00CF26E4"/>
    <w:rsid w:val="00CF3024"/>
    <w:rsid w:val="00CF3296"/>
    <w:rsid w:val="00CF41AA"/>
    <w:rsid w:val="00CF424F"/>
    <w:rsid w:val="00CF4C47"/>
    <w:rsid w:val="00CF5ABD"/>
    <w:rsid w:val="00CF5DDD"/>
    <w:rsid w:val="00CF60D2"/>
    <w:rsid w:val="00CF6B1A"/>
    <w:rsid w:val="00CF72EF"/>
    <w:rsid w:val="00CF76AC"/>
    <w:rsid w:val="00CF7886"/>
    <w:rsid w:val="00CF798E"/>
    <w:rsid w:val="00CF7A72"/>
    <w:rsid w:val="00CF7DAE"/>
    <w:rsid w:val="00D0003C"/>
    <w:rsid w:val="00D001AA"/>
    <w:rsid w:val="00D00FE3"/>
    <w:rsid w:val="00D01024"/>
    <w:rsid w:val="00D01070"/>
    <w:rsid w:val="00D0107D"/>
    <w:rsid w:val="00D0146A"/>
    <w:rsid w:val="00D02201"/>
    <w:rsid w:val="00D025A2"/>
    <w:rsid w:val="00D0267A"/>
    <w:rsid w:val="00D029F3"/>
    <w:rsid w:val="00D02E26"/>
    <w:rsid w:val="00D0397C"/>
    <w:rsid w:val="00D03B04"/>
    <w:rsid w:val="00D03DCA"/>
    <w:rsid w:val="00D0462B"/>
    <w:rsid w:val="00D04E1F"/>
    <w:rsid w:val="00D05336"/>
    <w:rsid w:val="00D05391"/>
    <w:rsid w:val="00D054CF"/>
    <w:rsid w:val="00D0674A"/>
    <w:rsid w:val="00D06A1F"/>
    <w:rsid w:val="00D07CB8"/>
    <w:rsid w:val="00D1047B"/>
    <w:rsid w:val="00D10602"/>
    <w:rsid w:val="00D109A4"/>
    <w:rsid w:val="00D10AF3"/>
    <w:rsid w:val="00D10C4B"/>
    <w:rsid w:val="00D10D25"/>
    <w:rsid w:val="00D11A6A"/>
    <w:rsid w:val="00D11AEF"/>
    <w:rsid w:val="00D11DA0"/>
    <w:rsid w:val="00D11EF6"/>
    <w:rsid w:val="00D12251"/>
    <w:rsid w:val="00D1247E"/>
    <w:rsid w:val="00D129DF"/>
    <w:rsid w:val="00D13AA8"/>
    <w:rsid w:val="00D14595"/>
    <w:rsid w:val="00D14CA2"/>
    <w:rsid w:val="00D14D4F"/>
    <w:rsid w:val="00D14F39"/>
    <w:rsid w:val="00D154B9"/>
    <w:rsid w:val="00D15E97"/>
    <w:rsid w:val="00D16D45"/>
    <w:rsid w:val="00D1795A"/>
    <w:rsid w:val="00D17F6A"/>
    <w:rsid w:val="00D2048A"/>
    <w:rsid w:val="00D20B32"/>
    <w:rsid w:val="00D20E21"/>
    <w:rsid w:val="00D216FB"/>
    <w:rsid w:val="00D21FEE"/>
    <w:rsid w:val="00D221AB"/>
    <w:rsid w:val="00D22832"/>
    <w:rsid w:val="00D23064"/>
    <w:rsid w:val="00D23211"/>
    <w:rsid w:val="00D232EF"/>
    <w:rsid w:val="00D23547"/>
    <w:rsid w:val="00D24A78"/>
    <w:rsid w:val="00D252DC"/>
    <w:rsid w:val="00D25726"/>
    <w:rsid w:val="00D25AAF"/>
    <w:rsid w:val="00D263AA"/>
    <w:rsid w:val="00D26AF3"/>
    <w:rsid w:val="00D2732B"/>
    <w:rsid w:val="00D27419"/>
    <w:rsid w:val="00D279C4"/>
    <w:rsid w:val="00D27FF8"/>
    <w:rsid w:val="00D30D7B"/>
    <w:rsid w:val="00D30FAA"/>
    <w:rsid w:val="00D3152F"/>
    <w:rsid w:val="00D31701"/>
    <w:rsid w:val="00D319E2"/>
    <w:rsid w:val="00D32579"/>
    <w:rsid w:val="00D335F0"/>
    <w:rsid w:val="00D33D02"/>
    <w:rsid w:val="00D34E9B"/>
    <w:rsid w:val="00D35473"/>
    <w:rsid w:val="00D356EA"/>
    <w:rsid w:val="00D35743"/>
    <w:rsid w:val="00D35F30"/>
    <w:rsid w:val="00D3700F"/>
    <w:rsid w:val="00D37115"/>
    <w:rsid w:val="00D374D1"/>
    <w:rsid w:val="00D37C3E"/>
    <w:rsid w:val="00D40E79"/>
    <w:rsid w:val="00D41633"/>
    <w:rsid w:val="00D41F4F"/>
    <w:rsid w:val="00D436BF"/>
    <w:rsid w:val="00D436C2"/>
    <w:rsid w:val="00D43977"/>
    <w:rsid w:val="00D441D5"/>
    <w:rsid w:val="00D4457E"/>
    <w:rsid w:val="00D44EA7"/>
    <w:rsid w:val="00D45719"/>
    <w:rsid w:val="00D45790"/>
    <w:rsid w:val="00D4680D"/>
    <w:rsid w:val="00D46D64"/>
    <w:rsid w:val="00D47107"/>
    <w:rsid w:val="00D47174"/>
    <w:rsid w:val="00D475FB"/>
    <w:rsid w:val="00D50631"/>
    <w:rsid w:val="00D50EEB"/>
    <w:rsid w:val="00D5143D"/>
    <w:rsid w:val="00D518A3"/>
    <w:rsid w:val="00D53058"/>
    <w:rsid w:val="00D5346E"/>
    <w:rsid w:val="00D54693"/>
    <w:rsid w:val="00D55C5F"/>
    <w:rsid w:val="00D55E57"/>
    <w:rsid w:val="00D560BC"/>
    <w:rsid w:val="00D560C5"/>
    <w:rsid w:val="00D56144"/>
    <w:rsid w:val="00D5649E"/>
    <w:rsid w:val="00D56690"/>
    <w:rsid w:val="00D600CD"/>
    <w:rsid w:val="00D617D3"/>
    <w:rsid w:val="00D623BD"/>
    <w:rsid w:val="00D623D7"/>
    <w:rsid w:val="00D62D42"/>
    <w:rsid w:val="00D63DFA"/>
    <w:rsid w:val="00D65077"/>
    <w:rsid w:val="00D652EC"/>
    <w:rsid w:val="00D65998"/>
    <w:rsid w:val="00D679F1"/>
    <w:rsid w:val="00D67EE5"/>
    <w:rsid w:val="00D70E84"/>
    <w:rsid w:val="00D71643"/>
    <w:rsid w:val="00D717E0"/>
    <w:rsid w:val="00D72955"/>
    <w:rsid w:val="00D72A4D"/>
    <w:rsid w:val="00D72CFF"/>
    <w:rsid w:val="00D72D9B"/>
    <w:rsid w:val="00D73B11"/>
    <w:rsid w:val="00D74094"/>
    <w:rsid w:val="00D74612"/>
    <w:rsid w:val="00D74A89"/>
    <w:rsid w:val="00D750D9"/>
    <w:rsid w:val="00D752F2"/>
    <w:rsid w:val="00D75302"/>
    <w:rsid w:val="00D76BFF"/>
    <w:rsid w:val="00D7708A"/>
    <w:rsid w:val="00D7798B"/>
    <w:rsid w:val="00D80C5E"/>
    <w:rsid w:val="00D80F6D"/>
    <w:rsid w:val="00D81003"/>
    <w:rsid w:val="00D8256C"/>
    <w:rsid w:val="00D82914"/>
    <w:rsid w:val="00D82BB4"/>
    <w:rsid w:val="00D82F3A"/>
    <w:rsid w:val="00D84506"/>
    <w:rsid w:val="00D8454D"/>
    <w:rsid w:val="00D859BA"/>
    <w:rsid w:val="00D85A5F"/>
    <w:rsid w:val="00D85A6C"/>
    <w:rsid w:val="00D85CE0"/>
    <w:rsid w:val="00D87799"/>
    <w:rsid w:val="00D90123"/>
    <w:rsid w:val="00D90617"/>
    <w:rsid w:val="00D90A92"/>
    <w:rsid w:val="00D90BE2"/>
    <w:rsid w:val="00D91183"/>
    <w:rsid w:val="00D91323"/>
    <w:rsid w:val="00D914FB"/>
    <w:rsid w:val="00D9171F"/>
    <w:rsid w:val="00D917CA"/>
    <w:rsid w:val="00D919A8"/>
    <w:rsid w:val="00D92707"/>
    <w:rsid w:val="00D92A87"/>
    <w:rsid w:val="00D92C8E"/>
    <w:rsid w:val="00D941B7"/>
    <w:rsid w:val="00D948FE"/>
    <w:rsid w:val="00D9574B"/>
    <w:rsid w:val="00D95E31"/>
    <w:rsid w:val="00D963BF"/>
    <w:rsid w:val="00D975F5"/>
    <w:rsid w:val="00D979D6"/>
    <w:rsid w:val="00D97B29"/>
    <w:rsid w:val="00DA0C3D"/>
    <w:rsid w:val="00DA1239"/>
    <w:rsid w:val="00DA126D"/>
    <w:rsid w:val="00DA1985"/>
    <w:rsid w:val="00DA2AAA"/>
    <w:rsid w:val="00DA2DD3"/>
    <w:rsid w:val="00DA3520"/>
    <w:rsid w:val="00DA587D"/>
    <w:rsid w:val="00DA5898"/>
    <w:rsid w:val="00DA65AA"/>
    <w:rsid w:val="00DA6C27"/>
    <w:rsid w:val="00DA6DFB"/>
    <w:rsid w:val="00DA7169"/>
    <w:rsid w:val="00DB02DE"/>
    <w:rsid w:val="00DB0343"/>
    <w:rsid w:val="00DB0348"/>
    <w:rsid w:val="00DB126D"/>
    <w:rsid w:val="00DB19E9"/>
    <w:rsid w:val="00DB1E71"/>
    <w:rsid w:val="00DB212C"/>
    <w:rsid w:val="00DB33D9"/>
    <w:rsid w:val="00DB3FD4"/>
    <w:rsid w:val="00DB48E5"/>
    <w:rsid w:val="00DB6509"/>
    <w:rsid w:val="00DB6672"/>
    <w:rsid w:val="00DB669B"/>
    <w:rsid w:val="00DB6807"/>
    <w:rsid w:val="00DB6B62"/>
    <w:rsid w:val="00DB7153"/>
    <w:rsid w:val="00DB7539"/>
    <w:rsid w:val="00DB7FED"/>
    <w:rsid w:val="00DC02CF"/>
    <w:rsid w:val="00DC02DB"/>
    <w:rsid w:val="00DC1421"/>
    <w:rsid w:val="00DC164D"/>
    <w:rsid w:val="00DC1782"/>
    <w:rsid w:val="00DC22AF"/>
    <w:rsid w:val="00DC2C44"/>
    <w:rsid w:val="00DC2CCE"/>
    <w:rsid w:val="00DC31AD"/>
    <w:rsid w:val="00DC38EC"/>
    <w:rsid w:val="00DC4140"/>
    <w:rsid w:val="00DC44E0"/>
    <w:rsid w:val="00DC48DB"/>
    <w:rsid w:val="00DC49C6"/>
    <w:rsid w:val="00DC4AD8"/>
    <w:rsid w:val="00DC4B23"/>
    <w:rsid w:val="00DC5548"/>
    <w:rsid w:val="00DC58F0"/>
    <w:rsid w:val="00DC6394"/>
    <w:rsid w:val="00DC6F18"/>
    <w:rsid w:val="00DC6FB9"/>
    <w:rsid w:val="00DC7328"/>
    <w:rsid w:val="00DC7445"/>
    <w:rsid w:val="00DD0D31"/>
    <w:rsid w:val="00DD1A21"/>
    <w:rsid w:val="00DD2127"/>
    <w:rsid w:val="00DD273B"/>
    <w:rsid w:val="00DD2CE5"/>
    <w:rsid w:val="00DD3FF2"/>
    <w:rsid w:val="00DD6163"/>
    <w:rsid w:val="00DD648D"/>
    <w:rsid w:val="00DD674B"/>
    <w:rsid w:val="00DD6792"/>
    <w:rsid w:val="00DD6AC8"/>
    <w:rsid w:val="00DD6E73"/>
    <w:rsid w:val="00DD731A"/>
    <w:rsid w:val="00DD7BDE"/>
    <w:rsid w:val="00DD7CEA"/>
    <w:rsid w:val="00DE0FAB"/>
    <w:rsid w:val="00DE1278"/>
    <w:rsid w:val="00DE1354"/>
    <w:rsid w:val="00DE152C"/>
    <w:rsid w:val="00DE162C"/>
    <w:rsid w:val="00DE1D9C"/>
    <w:rsid w:val="00DE20C7"/>
    <w:rsid w:val="00DE38F5"/>
    <w:rsid w:val="00DE3CDF"/>
    <w:rsid w:val="00DE3CF7"/>
    <w:rsid w:val="00DE47C3"/>
    <w:rsid w:val="00DE5047"/>
    <w:rsid w:val="00DE5633"/>
    <w:rsid w:val="00DE595B"/>
    <w:rsid w:val="00DE65CF"/>
    <w:rsid w:val="00DE6879"/>
    <w:rsid w:val="00DE6AC6"/>
    <w:rsid w:val="00DE7138"/>
    <w:rsid w:val="00DE7967"/>
    <w:rsid w:val="00DE7A7F"/>
    <w:rsid w:val="00DE7C2F"/>
    <w:rsid w:val="00DE7E8A"/>
    <w:rsid w:val="00DF09D2"/>
    <w:rsid w:val="00DF0FB1"/>
    <w:rsid w:val="00DF1198"/>
    <w:rsid w:val="00DF11DC"/>
    <w:rsid w:val="00DF139A"/>
    <w:rsid w:val="00DF1ABF"/>
    <w:rsid w:val="00DF271C"/>
    <w:rsid w:val="00DF2987"/>
    <w:rsid w:val="00DF2B25"/>
    <w:rsid w:val="00DF35EE"/>
    <w:rsid w:val="00DF393A"/>
    <w:rsid w:val="00DF4152"/>
    <w:rsid w:val="00DF4185"/>
    <w:rsid w:val="00DF4526"/>
    <w:rsid w:val="00DF4C64"/>
    <w:rsid w:val="00DF5AA9"/>
    <w:rsid w:val="00DF635B"/>
    <w:rsid w:val="00DF6AC6"/>
    <w:rsid w:val="00DF6D64"/>
    <w:rsid w:val="00DF7715"/>
    <w:rsid w:val="00DF7D6D"/>
    <w:rsid w:val="00DF7E35"/>
    <w:rsid w:val="00E000B8"/>
    <w:rsid w:val="00E000E5"/>
    <w:rsid w:val="00E0040C"/>
    <w:rsid w:val="00E00645"/>
    <w:rsid w:val="00E013C5"/>
    <w:rsid w:val="00E014CC"/>
    <w:rsid w:val="00E01518"/>
    <w:rsid w:val="00E01796"/>
    <w:rsid w:val="00E01F32"/>
    <w:rsid w:val="00E020E7"/>
    <w:rsid w:val="00E04106"/>
    <w:rsid w:val="00E05216"/>
    <w:rsid w:val="00E05D5E"/>
    <w:rsid w:val="00E0633C"/>
    <w:rsid w:val="00E0690C"/>
    <w:rsid w:val="00E06AA3"/>
    <w:rsid w:val="00E06B72"/>
    <w:rsid w:val="00E07FC8"/>
    <w:rsid w:val="00E10130"/>
    <w:rsid w:val="00E109D3"/>
    <w:rsid w:val="00E109F8"/>
    <w:rsid w:val="00E10A0B"/>
    <w:rsid w:val="00E10A0C"/>
    <w:rsid w:val="00E11CA1"/>
    <w:rsid w:val="00E12D38"/>
    <w:rsid w:val="00E1593E"/>
    <w:rsid w:val="00E161EB"/>
    <w:rsid w:val="00E168E6"/>
    <w:rsid w:val="00E16B3A"/>
    <w:rsid w:val="00E16BC6"/>
    <w:rsid w:val="00E17552"/>
    <w:rsid w:val="00E205FA"/>
    <w:rsid w:val="00E212FF"/>
    <w:rsid w:val="00E2228E"/>
    <w:rsid w:val="00E22694"/>
    <w:rsid w:val="00E236F1"/>
    <w:rsid w:val="00E240CA"/>
    <w:rsid w:val="00E243B4"/>
    <w:rsid w:val="00E258C1"/>
    <w:rsid w:val="00E258CD"/>
    <w:rsid w:val="00E263A0"/>
    <w:rsid w:val="00E274D9"/>
    <w:rsid w:val="00E27972"/>
    <w:rsid w:val="00E27C58"/>
    <w:rsid w:val="00E306E8"/>
    <w:rsid w:val="00E306F8"/>
    <w:rsid w:val="00E30E0D"/>
    <w:rsid w:val="00E3130D"/>
    <w:rsid w:val="00E31BC6"/>
    <w:rsid w:val="00E32B82"/>
    <w:rsid w:val="00E32D24"/>
    <w:rsid w:val="00E34181"/>
    <w:rsid w:val="00E351EC"/>
    <w:rsid w:val="00E35D6F"/>
    <w:rsid w:val="00E36013"/>
    <w:rsid w:val="00E3613D"/>
    <w:rsid w:val="00E364D6"/>
    <w:rsid w:val="00E3670D"/>
    <w:rsid w:val="00E36DF7"/>
    <w:rsid w:val="00E37391"/>
    <w:rsid w:val="00E37A07"/>
    <w:rsid w:val="00E37A68"/>
    <w:rsid w:val="00E40FB5"/>
    <w:rsid w:val="00E41465"/>
    <w:rsid w:val="00E41FEB"/>
    <w:rsid w:val="00E420C9"/>
    <w:rsid w:val="00E4215E"/>
    <w:rsid w:val="00E426D4"/>
    <w:rsid w:val="00E42F69"/>
    <w:rsid w:val="00E43054"/>
    <w:rsid w:val="00E4400B"/>
    <w:rsid w:val="00E44189"/>
    <w:rsid w:val="00E44685"/>
    <w:rsid w:val="00E449A0"/>
    <w:rsid w:val="00E44B37"/>
    <w:rsid w:val="00E45FB5"/>
    <w:rsid w:val="00E461BE"/>
    <w:rsid w:val="00E46ED0"/>
    <w:rsid w:val="00E47001"/>
    <w:rsid w:val="00E472DD"/>
    <w:rsid w:val="00E47697"/>
    <w:rsid w:val="00E47CC4"/>
    <w:rsid w:val="00E47E29"/>
    <w:rsid w:val="00E47F72"/>
    <w:rsid w:val="00E500A0"/>
    <w:rsid w:val="00E503C5"/>
    <w:rsid w:val="00E50644"/>
    <w:rsid w:val="00E50DFF"/>
    <w:rsid w:val="00E50FCF"/>
    <w:rsid w:val="00E51746"/>
    <w:rsid w:val="00E517D8"/>
    <w:rsid w:val="00E51F84"/>
    <w:rsid w:val="00E52C9B"/>
    <w:rsid w:val="00E52EA6"/>
    <w:rsid w:val="00E53D78"/>
    <w:rsid w:val="00E547FC"/>
    <w:rsid w:val="00E557B9"/>
    <w:rsid w:val="00E5581D"/>
    <w:rsid w:val="00E5594A"/>
    <w:rsid w:val="00E55ED3"/>
    <w:rsid w:val="00E571E3"/>
    <w:rsid w:val="00E5740E"/>
    <w:rsid w:val="00E575FA"/>
    <w:rsid w:val="00E57738"/>
    <w:rsid w:val="00E5797B"/>
    <w:rsid w:val="00E57B1E"/>
    <w:rsid w:val="00E6023A"/>
    <w:rsid w:val="00E60662"/>
    <w:rsid w:val="00E608B0"/>
    <w:rsid w:val="00E608B1"/>
    <w:rsid w:val="00E60BE1"/>
    <w:rsid w:val="00E60D91"/>
    <w:rsid w:val="00E613D6"/>
    <w:rsid w:val="00E617E4"/>
    <w:rsid w:val="00E61876"/>
    <w:rsid w:val="00E61D3C"/>
    <w:rsid w:val="00E61D4E"/>
    <w:rsid w:val="00E6218A"/>
    <w:rsid w:val="00E62E9B"/>
    <w:rsid w:val="00E6446B"/>
    <w:rsid w:val="00E64DD6"/>
    <w:rsid w:val="00E64F19"/>
    <w:rsid w:val="00E65803"/>
    <w:rsid w:val="00E65D31"/>
    <w:rsid w:val="00E67107"/>
    <w:rsid w:val="00E67B50"/>
    <w:rsid w:val="00E70439"/>
    <w:rsid w:val="00E7072C"/>
    <w:rsid w:val="00E7129B"/>
    <w:rsid w:val="00E716F7"/>
    <w:rsid w:val="00E740B1"/>
    <w:rsid w:val="00E741BA"/>
    <w:rsid w:val="00E74272"/>
    <w:rsid w:val="00E74BF9"/>
    <w:rsid w:val="00E74C0C"/>
    <w:rsid w:val="00E74C1F"/>
    <w:rsid w:val="00E754BA"/>
    <w:rsid w:val="00E75B01"/>
    <w:rsid w:val="00E7606A"/>
    <w:rsid w:val="00E76499"/>
    <w:rsid w:val="00E7656A"/>
    <w:rsid w:val="00E76585"/>
    <w:rsid w:val="00E77574"/>
    <w:rsid w:val="00E77BE2"/>
    <w:rsid w:val="00E800A5"/>
    <w:rsid w:val="00E8095A"/>
    <w:rsid w:val="00E813AF"/>
    <w:rsid w:val="00E81C07"/>
    <w:rsid w:val="00E82707"/>
    <w:rsid w:val="00E82CEF"/>
    <w:rsid w:val="00E832B3"/>
    <w:rsid w:val="00E83852"/>
    <w:rsid w:val="00E83AA3"/>
    <w:rsid w:val="00E83B8F"/>
    <w:rsid w:val="00E84413"/>
    <w:rsid w:val="00E84664"/>
    <w:rsid w:val="00E8549D"/>
    <w:rsid w:val="00E85CD9"/>
    <w:rsid w:val="00E85D62"/>
    <w:rsid w:val="00E85ECB"/>
    <w:rsid w:val="00E862EF"/>
    <w:rsid w:val="00E86878"/>
    <w:rsid w:val="00E86DB7"/>
    <w:rsid w:val="00E8705A"/>
    <w:rsid w:val="00E90460"/>
    <w:rsid w:val="00E91393"/>
    <w:rsid w:val="00E91499"/>
    <w:rsid w:val="00E92250"/>
    <w:rsid w:val="00E92E02"/>
    <w:rsid w:val="00E9405B"/>
    <w:rsid w:val="00E94525"/>
    <w:rsid w:val="00E94F11"/>
    <w:rsid w:val="00E95594"/>
    <w:rsid w:val="00E95AB9"/>
    <w:rsid w:val="00E96279"/>
    <w:rsid w:val="00E964EC"/>
    <w:rsid w:val="00E96860"/>
    <w:rsid w:val="00E96AC3"/>
    <w:rsid w:val="00E97419"/>
    <w:rsid w:val="00E97454"/>
    <w:rsid w:val="00E97567"/>
    <w:rsid w:val="00E977B4"/>
    <w:rsid w:val="00E97B42"/>
    <w:rsid w:val="00EA0BD3"/>
    <w:rsid w:val="00EA0ECB"/>
    <w:rsid w:val="00EA14FA"/>
    <w:rsid w:val="00EA1A6A"/>
    <w:rsid w:val="00EA1B10"/>
    <w:rsid w:val="00EA229A"/>
    <w:rsid w:val="00EA237C"/>
    <w:rsid w:val="00EA25AF"/>
    <w:rsid w:val="00EA31A4"/>
    <w:rsid w:val="00EA33FB"/>
    <w:rsid w:val="00EA453A"/>
    <w:rsid w:val="00EA4963"/>
    <w:rsid w:val="00EA4A43"/>
    <w:rsid w:val="00EA4BA9"/>
    <w:rsid w:val="00EA4CD7"/>
    <w:rsid w:val="00EA50EB"/>
    <w:rsid w:val="00EA5248"/>
    <w:rsid w:val="00EA5D92"/>
    <w:rsid w:val="00EA5E7C"/>
    <w:rsid w:val="00EA616E"/>
    <w:rsid w:val="00EA6A3E"/>
    <w:rsid w:val="00EA6AE3"/>
    <w:rsid w:val="00EA6C7F"/>
    <w:rsid w:val="00EA7161"/>
    <w:rsid w:val="00EA763E"/>
    <w:rsid w:val="00EA7717"/>
    <w:rsid w:val="00EA7B22"/>
    <w:rsid w:val="00EB07B8"/>
    <w:rsid w:val="00EB0E31"/>
    <w:rsid w:val="00EB1B2C"/>
    <w:rsid w:val="00EB2135"/>
    <w:rsid w:val="00EB2701"/>
    <w:rsid w:val="00EB2C4B"/>
    <w:rsid w:val="00EB4408"/>
    <w:rsid w:val="00EB4DB7"/>
    <w:rsid w:val="00EB505D"/>
    <w:rsid w:val="00EB55ED"/>
    <w:rsid w:val="00EB5670"/>
    <w:rsid w:val="00EB60B7"/>
    <w:rsid w:val="00EB685D"/>
    <w:rsid w:val="00EB707D"/>
    <w:rsid w:val="00EB7445"/>
    <w:rsid w:val="00EC0790"/>
    <w:rsid w:val="00EC2113"/>
    <w:rsid w:val="00EC25BD"/>
    <w:rsid w:val="00EC3E4E"/>
    <w:rsid w:val="00EC41DC"/>
    <w:rsid w:val="00EC56C9"/>
    <w:rsid w:val="00EC5AF7"/>
    <w:rsid w:val="00EC5EFB"/>
    <w:rsid w:val="00EC669F"/>
    <w:rsid w:val="00EC6E57"/>
    <w:rsid w:val="00EC7562"/>
    <w:rsid w:val="00ED040E"/>
    <w:rsid w:val="00ED0A03"/>
    <w:rsid w:val="00ED0AFB"/>
    <w:rsid w:val="00ED0BC2"/>
    <w:rsid w:val="00ED12C3"/>
    <w:rsid w:val="00ED16A0"/>
    <w:rsid w:val="00ED1F4D"/>
    <w:rsid w:val="00ED2D72"/>
    <w:rsid w:val="00ED5576"/>
    <w:rsid w:val="00ED59C1"/>
    <w:rsid w:val="00ED6825"/>
    <w:rsid w:val="00ED6A3E"/>
    <w:rsid w:val="00ED7DFB"/>
    <w:rsid w:val="00EE0867"/>
    <w:rsid w:val="00EE08AC"/>
    <w:rsid w:val="00EE0D17"/>
    <w:rsid w:val="00EE11FC"/>
    <w:rsid w:val="00EE14F7"/>
    <w:rsid w:val="00EE1B4B"/>
    <w:rsid w:val="00EE3772"/>
    <w:rsid w:val="00EE390E"/>
    <w:rsid w:val="00EE3A38"/>
    <w:rsid w:val="00EE3B49"/>
    <w:rsid w:val="00EE3FB8"/>
    <w:rsid w:val="00EE4822"/>
    <w:rsid w:val="00EE4BEC"/>
    <w:rsid w:val="00EE4E8B"/>
    <w:rsid w:val="00EE5912"/>
    <w:rsid w:val="00EE5DFB"/>
    <w:rsid w:val="00EE602B"/>
    <w:rsid w:val="00EE6639"/>
    <w:rsid w:val="00EE6C68"/>
    <w:rsid w:val="00EF1FB1"/>
    <w:rsid w:val="00EF3E92"/>
    <w:rsid w:val="00EF3F80"/>
    <w:rsid w:val="00EF4380"/>
    <w:rsid w:val="00EF44B3"/>
    <w:rsid w:val="00EF45DC"/>
    <w:rsid w:val="00EF45F3"/>
    <w:rsid w:val="00EF498A"/>
    <w:rsid w:val="00EF4E5D"/>
    <w:rsid w:val="00EF6994"/>
    <w:rsid w:val="00EF7792"/>
    <w:rsid w:val="00EF7BAC"/>
    <w:rsid w:val="00F007CE"/>
    <w:rsid w:val="00F00B6E"/>
    <w:rsid w:val="00F025B2"/>
    <w:rsid w:val="00F02878"/>
    <w:rsid w:val="00F0322C"/>
    <w:rsid w:val="00F04134"/>
    <w:rsid w:val="00F05904"/>
    <w:rsid w:val="00F05D3F"/>
    <w:rsid w:val="00F072C2"/>
    <w:rsid w:val="00F07D91"/>
    <w:rsid w:val="00F118DB"/>
    <w:rsid w:val="00F11EFB"/>
    <w:rsid w:val="00F123DD"/>
    <w:rsid w:val="00F12956"/>
    <w:rsid w:val="00F131F5"/>
    <w:rsid w:val="00F135F0"/>
    <w:rsid w:val="00F13CA1"/>
    <w:rsid w:val="00F1465D"/>
    <w:rsid w:val="00F147C6"/>
    <w:rsid w:val="00F14BA9"/>
    <w:rsid w:val="00F14C43"/>
    <w:rsid w:val="00F14E2B"/>
    <w:rsid w:val="00F14EBE"/>
    <w:rsid w:val="00F15CAF"/>
    <w:rsid w:val="00F17F78"/>
    <w:rsid w:val="00F20054"/>
    <w:rsid w:val="00F203ED"/>
    <w:rsid w:val="00F205C6"/>
    <w:rsid w:val="00F21CC3"/>
    <w:rsid w:val="00F220AA"/>
    <w:rsid w:val="00F23614"/>
    <w:rsid w:val="00F25C2D"/>
    <w:rsid w:val="00F25C45"/>
    <w:rsid w:val="00F25C4B"/>
    <w:rsid w:val="00F262D9"/>
    <w:rsid w:val="00F26363"/>
    <w:rsid w:val="00F2737C"/>
    <w:rsid w:val="00F30371"/>
    <w:rsid w:val="00F303D1"/>
    <w:rsid w:val="00F30E4E"/>
    <w:rsid w:val="00F3149A"/>
    <w:rsid w:val="00F32A4C"/>
    <w:rsid w:val="00F32C38"/>
    <w:rsid w:val="00F331BD"/>
    <w:rsid w:val="00F333CD"/>
    <w:rsid w:val="00F33CB5"/>
    <w:rsid w:val="00F34566"/>
    <w:rsid w:val="00F348AD"/>
    <w:rsid w:val="00F34F0A"/>
    <w:rsid w:val="00F35266"/>
    <w:rsid w:val="00F352FA"/>
    <w:rsid w:val="00F35662"/>
    <w:rsid w:val="00F356D0"/>
    <w:rsid w:val="00F35991"/>
    <w:rsid w:val="00F35E48"/>
    <w:rsid w:val="00F35EBC"/>
    <w:rsid w:val="00F3620E"/>
    <w:rsid w:val="00F363F6"/>
    <w:rsid w:val="00F36666"/>
    <w:rsid w:val="00F36F12"/>
    <w:rsid w:val="00F37717"/>
    <w:rsid w:val="00F403C5"/>
    <w:rsid w:val="00F40D17"/>
    <w:rsid w:val="00F41030"/>
    <w:rsid w:val="00F414AE"/>
    <w:rsid w:val="00F418B4"/>
    <w:rsid w:val="00F426BD"/>
    <w:rsid w:val="00F42CFB"/>
    <w:rsid w:val="00F430A4"/>
    <w:rsid w:val="00F431ED"/>
    <w:rsid w:val="00F4380C"/>
    <w:rsid w:val="00F43CD4"/>
    <w:rsid w:val="00F44625"/>
    <w:rsid w:val="00F4594E"/>
    <w:rsid w:val="00F504B1"/>
    <w:rsid w:val="00F50706"/>
    <w:rsid w:val="00F50B1B"/>
    <w:rsid w:val="00F5102F"/>
    <w:rsid w:val="00F51149"/>
    <w:rsid w:val="00F514B6"/>
    <w:rsid w:val="00F51E04"/>
    <w:rsid w:val="00F5219C"/>
    <w:rsid w:val="00F523A4"/>
    <w:rsid w:val="00F5251B"/>
    <w:rsid w:val="00F52D6D"/>
    <w:rsid w:val="00F53666"/>
    <w:rsid w:val="00F53B48"/>
    <w:rsid w:val="00F546F4"/>
    <w:rsid w:val="00F54ACF"/>
    <w:rsid w:val="00F55288"/>
    <w:rsid w:val="00F553C7"/>
    <w:rsid w:val="00F55E11"/>
    <w:rsid w:val="00F56ADC"/>
    <w:rsid w:val="00F56B56"/>
    <w:rsid w:val="00F60692"/>
    <w:rsid w:val="00F612FE"/>
    <w:rsid w:val="00F61464"/>
    <w:rsid w:val="00F61FA2"/>
    <w:rsid w:val="00F62030"/>
    <w:rsid w:val="00F627E6"/>
    <w:rsid w:val="00F62BCD"/>
    <w:rsid w:val="00F6385E"/>
    <w:rsid w:val="00F64700"/>
    <w:rsid w:val="00F64A74"/>
    <w:rsid w:val="00F6692E"/>
    <w:rsid w:val="00F66D01"/>
    <w:rsid w:val="00F70BD4"/>
    <w:rsid w:val="00F70DAC"/>
    <w:rsid w:val="00F7118F"/>
    <w:rsid w:val="00F714BD"/>
    <w:rsid w:val="00F71986"/>
    <w:rsid w:val="00F71BE4"/>
    <w:rsid w:val="00F73292"/>
    <w:rsid w:val="00F734CE"/>
    <w:rsid w:val="00F739A2"/>
    <w:rsid w:val="00F73E29"/>
    <w:rsid w:val="00F74602"/>
    <w:rsid w:val="00F75637"/>
    <w:rsid w:val="00F7593E"/>
    <w:rsid w:val="00F7635C"/>
    <w:rsid w:val="00F76E7C"/>
    <w:rsid w:val="00F773F7"/>
    <w:rsid w:val="00F77525"/>
    <w:rsid w:val="00F809EF"/>
    <w:rsid w:val="00F819B4"/>
    <w:rsid w:val="00F81E27"/>
    <w:rsid w:val="00F81E3B"/>
    <w:rsid w:val="00F8214F"/>
    <w:rsid w:val="00F82650"/>
    <w:rsid w:val="00F83019"/>
    <w:rsid w:val="00F83941"/>
    <w:rsid w:val="00F83D17"/>
    <w:rsid w:val="00F83EC2"/>
    <w:rsid w:val="00F852DA"/>
    <w:rsid w:val="00F85409"/>
    <w:rsid w:val="00F8596D"/>
    <w:rsid w:val="00F85F32"/>
    <w:rsid w:val="00F86338"/>
    <w:rsid w:val="00F87173"/>
    <w:rsid w:val="00F87B5B"/>
    <w:rsid w:val="00F90DCE"/>
    <w:rsid w:val="00F914FE"/>
    <w:rsid w:val="00F91502"/>
    <w:rsid w:val="00F91548"/>
    <w:rsid w:val="00F91A89"/>
    <w:rsid w:val="00F91CA5"/>
    <w:rsid w:val="00F923D6"/>
    <w:rsid w:val="00F92884"/>
    <w:rsid w:val="00F933F7"/>
    <w:rsid w:val="00F9456E"/>
    <w:rsid w:val="00F95525"/>
    <w:rsid w:val="00F95BF5"/>
    <w:rsid w:val="00F96407"/>
    <w:rsid w:val="00F9670A"/>
    <w:rsid w:val="00F96D15"/>
    <w:rsid w:val="00F96DFE"/>
    <w:rsid w:val="00F97405"/>
    <w:rsid w:val="00F97A52"/>
    <w:rsid w:val="00FA0BE6"/>
    <w:rsid w:val="00FA0F7E"/>
    <w:rsid w:val="00FA11F4"/>
    <w:rsid w:val="00FA1766"/>
    <w:rsid w:val="00FA17D2"/>
    <w:rsid w:val="00FA1A83"/>
    <w:rsid w:val="00FA1D9D"/>
    <w:rsid w:val="00FA1F51"/>
    <w:rsid w:val="00FA208E"/>
    <w:rsid w:val="00FA2124"/>
    <w:rsid w:val="00FA22B4"/>
    <w:rsid w:val="00FA28FB"/>
    <w:rsid w:val="00FA2C31"/>
    <w:rsid w:val="00FA2D20"/>
    <w:rsid w:val="00FA2E70"/>
    <w:rsid w:val="00FA3134"/>
    <w:rsid w:val="00FA3284"/>
    <w:rsid w:val="00FA392E"/>
    <w:rsid w:val="00FA3EB1"/>
    <w:rsid w:val="00FA4237"/>
    <w:rsid w:val="00FA424E"/>
    <w:rsid w:val="00FA48C4"/>
    <w:rsid w:val="00FA5D19"/>
    <w:rsid w:val="00FA61AA"/>
    <w:rsid w:val="00FA6875"/>
    <w:rsid w:val="00FA68DB"/>
    <w:rsid w:val="00FA698B"/>
    <w:rsid w:val="00FA7691"/>
    <w:rsid w:val="00FB04DA"/>
    <w:rsid w:val="00FB0C30"/>
    <w:rsid w:val="00FB1C4F"/>
    <w:rsid w:val="00FB2609"/>
    <w:rsid w:val="00FB306E"/>
    <w:rsid w:val="00FB37BC"/>
    <w:rsid w:val="00FB449C"/>
    <w:rsid w:val="00FB5100"/>
    <w:rsid w:val="00FB55A6"/>
    <w:rsid w:val="00FB592B"/>
    <w:rsid w:val="00FB5AB6"/>
    <w:rsid w:val="00FB5BAA"/>
    <w:rsid w:val="00FB6046"/>
    <w:rsid w:val="00FB6250"/>
    <w:rsid w:val="00FB62FC"/>
    <w:rsid w:val="00FB6F7B"/>
    <w:rsid w:val="00FB710D"/>
    <w:rsid w:val="00FB7171"/>
    <w:rsid w:val="00FB7AC5"/>
    <w:rsid w:val="00FC0634"/>
    <w:rsid w:val="00FC0A0D"/>
    <w:rsid w:val="00FC0FAF"/>
    <w:rsid w:val="00FC12DD"/>
    <w:rsid w:val="00FC1317"/>
    <w:rsid w:val="00FC1C4F"/>
    <w:rsid w:val="00FC3130"/>
    <w:rsid w:val="00FC39C0"/>
    <w:rsid w:val="00FC45BB"/>
    <w:rsid w:val="00FC513C"/>
    <w:rsid w:val="00FC52A3"/>
    <w:rsid w:val="00FC54AC"/>
    <w:rsid w:val="00FC5B30"/>
    <w:rsid w:val="00FC5F92"/>
    <w:rsid w:val="00FC61B7"/>
    <w:rsid w:val="00FC62C0"/>
    <w:rsid w:val="00FC725D"/>
    <w:rsid w:val="00FC75FC"/>
    <w:rsid w:val="00FC765A"/>
    <w:rsid w:val="00FC7AD6"/>
    <w:rsid w:val="00FC7C00"/>
    <w:rsid w:val="00FD014B"/>
    <w:rsid w:val="00FD0BAF"/>
    <w:rsid w:val="00FD13CC"/>
    <w:rsid w:val="00FD150D"/>
    <w:rsid w:val="00FD167D"/>
    <w:rsid w:val="00FD1813"/>
    <w:rsid w:val="00FD18CD"/>
    <w:rsid w:val="00FD1FF3"/>
    <w:rsid w:val="00FD26FF"/>
    <w:rsid w:val="00FD2A7E"/>
    <w:rsid w:val="00FD345D"/>
    <w:rsid w:val="00FD3541"/>
    <w:rsid w:val="00FD3608"/>
    <w:rsid w:val="00FD3972"/>
    <w:rsid w:val="00FD3B90"/>
    <w:rsid w:val="00FD3FB2"/>
    <w:rsid w:val="00FD44AF"/>
    <w:rsid w:val="00FD47AE"/>
    <w:rsid w:val="00FD4A02"/>
    <w:rsid w:val="00FD53C0"/>
    <w:rsid w:val="00FD5E64"/>
    <w:rsid w:val="00FD5F2D"/>
    <w:rsid w:val="00FD6DC3"/>
    <w:rsid w:val="00FD6F21"/>
    <w:rsid w:val="00FD749F"/>
    <w:rsid w:val="00FD752E"/>
    <w:rsid w:val="00FD7EE4"/>
    <w:rsid w:val="00FE02A3"/>
    <w:rsid w:val="00FE02A6"/>
    <w:rsid w:val="00FE03C4"/>
    <w:rsid w:val="00FE04D6"/>
    <w:rsid w:val="00FE0A70"/>
    <w:rsid w:val="00FE1819"/>
    <w:rsid w:val="00FE1A87"/>
    <w:rsid w:val="00FE1FCA"/>
    <w:rsid w:val="00FE2206"/>
    <w:rsid w:val="00FE2307"/>
    <w:rsid w:val="00FE284B"/>
    <w:rsid w:val="00FE2F1C"/>
    <w:rsid w:val="00FE31DC"/>
    <w:rsid w:val="00FE3245"/>
    <w:rsid w:val="00FE3E19"/>
    <w:rsid w:val="00FE41C9"/>
    <w:rsid w:val="00FE41CD"/>
    <w:rsid w:val="00FE49D1"/>
    <w:rsid w:val="00FE4BFE"/>
    <w:rsid w:val="00FE52D4"/>
    <w:rsid w:val="00FE59C8"/>
    <w:rsid w:val="00FE5D0D"/>
    <w:rsid w:val="00FE68BD"/>
    <w:rsid w:val="00FF007D"/>
    <w:rsid w:val="00FF0820"/>
    <w:rsid w:val="00FF1593"/>
    <w:rsid w:val="00FF234C"/>
    <w:rsid w:val="00FF3B9B"/>
    <w:rsid w:val="00FF456D"/>
    <w:rsid w:val="00FF4768"/>
    <w:rsid w:val="00FF4E4D"/>
    <w:rsid w:val="00FF5E32"/>
    <w:rsid w:val="00FF609D"/>
    <w:rsid w:val="00FF6295"/>
    <w:rsid w:val="00FF6355"/>
    <w:rsid w:val="00FF66CD"/>
    <w:rsid w:val="00FF6827"/>
    <w:rsid w:val="00FF6F17"/>
    <w:rsid w:val="00FF77F1"/>
    <w:rsid w:val="0391700A"/>
    <w:rsid w:val="03E43D39"/>
    <w:rsid w:val="060ED700"/>
    <w:rsid w:val="07AAA761"/>
    <w:rsid w:val="1454F37F"/>
    <w:rsid w:val="1A308C7E"/>
    <w:rsid w:val="1B324E28"/>
    <w:rsid w:val="1B69316E"/>
    <w:rsid w:val="1E8365C3"/>
    <w:rsid w:val="1FDB6E25"/>
    <w:rsid w:val="201F3624"/>
    <w:rsid w:val="24168368"/>
    <w:rsid w:val="2746B3A6"/>
    <w:rsid w:val="2C1627CF"/>
    <w:rsid w:val="2F305C24"/>
    <w:rsid w:val="32C4ED42"/>
    <w:rsid w:val="3BAA4B41"/>
    <w:rsid w:val="3F8776CD"/>
    <w:rsid w:val="4047719C"/>
    <w:rsid w:val="40B63A46"/>
    <w:rsid w:val="429A731F"/>
    <w:rsid w:val="44AD753C"/>
    <w:rsid w:val="46158A80"/>
    <w:rsid w:val="470CEA19"/>
    <w:rsid w:val="4E13B6C4"/>
    <w:rsid w:val="53908F9E"/>
    <w:rsid w:val="56C7B160"/>
    <w:rsid w:val="585534C6"/>
    <w:rsid w:val="59608C85"/>
    <w:rsid w:val="5BDA78C1"/>
    <w:rsid w:val="5C8FA5B2"/>
    <w:rsid w:val="60D56DE3"/>
    <w:rsid w:val="68CB3E4A"/>
    <w:rsid w:val="726EC50A"/>
    <w:rsid w:val="73496127"/>
    <w:rsid w:val="75283693"/>
    <w:rsid w:val="78583DBD"/>
    <w:rsid w:val="7B62E159"/>
    <w:rsid w:val="7C88C0A5"/>
    <w:rsid w:val="7E0BC697"/>
    <w:rsid w:val="7E599CC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6615"/>
    <o:shapelayout v:ext="edit">
      <o:idmap v:ext="edit" data="1"/>
    </o:shapelayout>
  </w:shapeDefaults>
  <w:decimalSymbol w:val=","/>
  <w:listSeparator w:val=";"/>
  <w14:docId w14:val="61CFB5A0"/>
  <w15:docId w15:val="{9105C256-1308-49F3-8F6B-DC85D018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qFormat="1"/>
    <w:lsdException w:name="header" w:locked="1" w:semiHidden="1" w:uiPriority="0" w:unhideWhenUsed="1" w:qFormat="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3381"/>
    <w:pPr>
      <w:jc w:val="both"/>
    </w:pPr>
    <w:rPr>
      <w:rFonts w:ascii="Calibri" w:eastAsia="Times New Roman" w:hAnsi="Calibri"/>
      <w:sz w:val="24"/>
      <w:szCs w:val="24"/>
    </w:rPr>
  </w:style>
  <w:style w:type="paragraph" w:styleId="Nagwek1">
    <w:name w:val="heading 1"/>
    <w:basedOn w:val="Normalny"/>
    <w:next w:val="Normalny"/>
    <w:link w:val="Nagwek1Znak"/>
    <w:uiPriority w:val="99"/>
    <w:qFormat/>
    <w:rsid w:val="0055403B"/>
    <w:pPr>
      <w:keepNext/>
      <w:spacing w:before="240" w:after="60"/>
      <w:outlineLvl w:val="0"/>
    </w:pPr>
    <w:rPr>
      <w:rFonts w:eastAsia="Calibri"/>
      <w:b/>
    </w:rPr>
  </w:style>
  <w:style w:type="paragraph" w:styleId="Nagwek2">
    <w:name w:val="heading 2"/>
    <w:basedOn w:val="Normalny"/>
    <w:next w:val="Normalny"/>
    <w:link w:val="Nagwek2Znak"/>
    <w:uiPriority w:val="99"/>
    <w:qFormat/>
    <w:rsid w:val="0055403B"/>
    <w:pPr>
      <w:keepNext/>
      <w:spacing w:before="240" w:after="60"/>
      <w:outlineLvl w:val="1"/>
    </w:pPr>
    <w:rPr>
      <w:rFonts w:ascii="Arial" w:eastAsia="Calibri" w:hAnsi="Arial"/>
      <w:b/>
      <w:bCs/>
      <w:i/>
      <w:iCs/>
      <w:sz w:val="28"/>
      <w:szCs w:val="28"/>
    </w:rPr>
  </w:style>
  <w:style w:type="paragraph" w:styleId="Nagwek3">
    <w:name w:val="heading 3"/>
    <w:basedOn w:val="Normalny"/>
    <w:next w:val="Normalny"/>
    <w:link w:val="Nagwek3Znak"/>
    <w:uiPriority w:val="99"/>
    <w:qFormat/>
    <w:locked/>
    <w:rsid w:val="00563CAA"/>
    <w:pPr>
      <w:keepNext/>
      <w:keepLines/>
      <w:spacing w:before="40"/>
      <w:outlineLvl w:val="2"/>
    </w:pPr>
    <w:rPr>
      <w:rFonts w:ascii="Cambria" w:hAnsi="Cambria"/>
      <w:color w:val="243F60"/>
    </w:rPr>
  </w:style>
  <w:style w:type="paragraph" w:styleId="Nagwek4">
    <w:name w:val="heading 4"/>
    <w:basedOn w:val="Normalny"/>
    <w:next w:val="Normalny"/>
    <w:link w:val="Nagwek4Znak"/>
    <w:uiPriority w:val="99"/>
    <w:qFormat/>
    <w:rsid w:val="00F36F12"/>
    <w:pPr>
      <w:keepNext/>
      <w:keepLines/>
      <w:spacing w:before="200"/>
      <w:outlineLvl w:val="3"/>
    </w:pPr>
    <w:rPr>
      <w:rFonts w:ascii="Cambria" w:hAnsi="Cambria"/>
      <w:b/>
      <w:bCs/>
      <w:i/>
      <w:iCs/>
      <w:color w:val="4F81BD"/>
    </w:rPr>
  </w:style>
  <w:style w:type="paragraph" w:styleId="Nagwek5">
    <w:name w:val="heading 5"/>
    <w:basedOn w:val="Normalny"/>
    <w:next w:val="Normalny"/>
    <w:link w:val="Nagwek5Znak"/>
    <w:semiHidden/>
    <w:unhideWhenUsed/>
    <w:qFormat/>
    <w:rsid w:val="00B55909"/>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5403B"/>
    <w:rPr>
      <w:rFonts w:ascii="Times New Roman" w:hAnsi="Times New Roman" w:cs="Times New Roman"/>
      <w:b/>
      <w:sz w:val="24"/>
      <w:lang w:eastAsia="pl-PL"/>
    </w:rPr>
  </w:style>
  <w:style w:type="character" w:customStyle="1" w:styleId="Nagwek2Znak">
    <w:name w:val="Nagłówek 2 Znak"/>
    <w:link w:val="Nagwek2"/>
    <w:uiPriority w:val="99"/>
    <w:locked/>
    <w:rsid w:val="0055403B"/>
    <w:rPr>
      <w:rFonts w:ascii="Arial" w:hAnsi="Arial" w:cs="Times New Roman"/>
      <w:b/>
      <w:i/>
      <w:sz w:val="28"/>
      <w:lang w:eastAsia="pl-PL"/>
    </w:rPr>
  </w:style>
  <w:style w:type="character" w:customStyle="1" w:styleId="Nagwek3Znak">
    <w:name w:val="Nagłówek 3 Znak"/>
    <w:link w:val="Nagwek3"/>
    <w:uiPriority w:val="99"/>
    <w:semiHidden/>
    <w:locked/>
    <w:rsid w:val="00563CAA"/>
    <w:rPr>
      <w:rFonts w:ascii="Cambria" w:hAnsi="Cambria" w:cs="Times New Roman"/>
      <w:color w:val="243F60"/>
      <w:sz w:val="24"/>
      <w:szCs w:val="24"/>
    </w:rPr>
  </w:style>
  <w:style w:type="character" w:customStyle="1" w:styleId="Nagwek4Znak">
    <w:name w:val="Nagłówek 4 Znak"/>
    <w:link w:val="Nagwek4"/>
    <w:uiPriority w:val="99"/>
    <w:locked/>
    <w:rsid w:val="00F36F12"/>
    <w:rPr>
      <w:rFonts w:ascii="Cambria" w:hAnsi="Cambria" w:cs="Times New Roman"/>
      <w:b/>
      <w:bCs/>
      <w:i/>
      <w:iCs/>
      <w:color w:val="4F81BD"/>
      <w:sz w:val="24"/>
      <w:szCs w:val="24"/>
    </w:rPr>
  </w:style>
  <w:style w:type="paragraph" w:styleId="Zwykytekst">
    <w:name w:val="Plain Text"/>
    <w:basedOn w:val="Normalny"/>
    <w:link w:val="ZwykytekstZnak"/>
    <w:uiPriority w:val="99"/>
    <w:rsid w:val="0055403B"/>
    <w:rPr>
      <w:rFonts w:ascii="Courier New" w:eastAsia="Calibri" w:hAnsi="Courier New"/>
      <w:sz w:val="20"/>
      <w:szCs w:val="20"/>
    </w:rPr>
  </w:style>
  <w:style w:type="character" w:customStyle="1" w:styleId="PlainTextChar">
    <w:name w:val="Plain Text Char"/>
    <w:uiPriority w:val="99"/>
    <w:locked/>
    <w:rsid w:val="0055403B"/>
    <w:rPr>
      <w:rFonts w:ascii="Courier New" w:hAnsi="Courier New" w:cs="Times New Roman"/>
      <w:sz w:val="20"/>
    </w:rPr>
  </w:style>
  <w:style w:type="character" w:customStyle="1" w:styleId="ZwykytekstZnak">
    <w:name w:val="Zwykły tekst Znak"/>
    <w:link w:val="Zwykytekst"/>
    <w:uiPriority w:val="99"/>
    <w:locked/>
    <w:rsid w:val="0055403B"/>
    <w:rPr>
      <w:rFonts w:ascii="Courier New" w:hAnsi="Courier New"/>
      <w:sz w:val="20"/>
      <w:lang w:eastAsia="pl-PL"/>
    </w:rPr>
  </w:style>
  <w:style w:type="paragraph" w:styleId="Stopka">
    <w:name w:val="footer"/>
    <w:basedOn w:val="Normalny"/>
    <w:link w:val="StopkaZnak"/>
    <w:uiPriority w:val="99"/>
    <w:rsid w:val="0055403B"/>
    <w:pPr>
      <w:tabs>
        <w:tab w:val="center" w:pos="4536"/>
        <w:tab w:val="right" w:pos="9072"/>
      </w:tabs>
    </w:pPr>
    <w:rPr>
      <w:rFonts w:eastAsia="Calibri"/>
    </w:rPr>
  </w:style>
  <w:style w:type="character" w:customStyle="1" w:styleId="StopkaZnak">
    <w:name w:val="Stopka Znak"/>
    <w:link w:val="Stopka"/>
    <w:uiPriority w:val="99"/>
    <w:locked/>
    <w:rsid w:val="0055403B"/>
    <w:rPr>
      <w:rFonts w:ascii="Times New Roman" w:hAnsi="Times New Roman" w:cs="Times New Roman"/>
      <w:sz w:val="24"/>
      <w:lang w:eastAsia="pl-PL"/>
    </w:rPr>
  </w:style>
  <w:style w:type="character" w:styleId="Numerstrony">
    <w:name w:val="page number"/>
    <w:uiPriority w:val="99"/>
    <w:rsid w:val="0055403B"/>
    <w:rPr>
      <w:rFonts w:cs="Times New Roman"/>
    </w:rPr>
  </w:style>
  <w:style w:type="character" w:styleId="Hipercze">
    <w:name w:val="Hyperlink"/>
    <w:uiPriority w:val="99"/>
    <w:rsid w:val="0055403B"/>
    <w:rPr>
      <w:rFonts w:cs="Times New Roman"/>
      <w:color w:val="0000FF"/>
      <w:u w:val="single"/>
    </w:rPr>
  </w:style>
  <w:style w:type="paragraph" w:styleId="Tekstpodstawowy2">
    <w:name w:val="Body Text 2"/>
    <w:basedOn w:val="Normalny"/>
    <w:link w:val="Tekstpodstawowy2Znak"/>
    <w:uiPriority w:val="99"/>
    <w:rsid w:val="0077309C"/>
    <w:rPr>
      <w:rFonts w:eastAsia="Calibri"/>
    </w:rPr>
  </w:style>
  <w:style w:type="character" w:customStyle="1" w:styleId="Tekstpodstawowy2Znak">
    <w:name w:val="Tekst podstawowy 2 Znak"/>
    <w:link w:val="Tekstpodstawowy2"/>
    <w:uiPriority w:val="99"/>
    <w:locked/>
    <w:rsid w:val="0055403B"/>
    <w:rPr>
      <w:rFonts w:ascii="Times New Roman" w:hAnsi="Times New Roman" w:cs="Times New Roman"/>
      <w:sz w:val="24"/>
      <w:lang w:eastAsia="pl-PL"/>
    </w:rPr>
  </w:style>
  <w:style w:type="paragraph" w:customStyle="1" w:styleId="Zwykytekst1">
    <w:name w:val="Zwykły tekst1"/>
    <w:basedOn w:val="Normalny"/>
    <w:uiPriority w:val="99"/>
    <w:rsid w:val="0055403B"/>
    <w:pPr>
      <w:suppressAutoHyphens/>
    </w:pPr>
    <w:rPr>
      <w:rFonts w:ascii="Courier New" w:hAnsi="Courier New" w:cs="Courier New"/>
      <w:sz w:val="20"/>
      <w:szCs w:val="20"/>
      <w:lang w:eastAsia="ar-SA"/>
    </w:rPr>
  </w:style>
  <w:style w:type="paragraph" w:styleId="Tekstpodstawowy">
    <w:name w:val="Body Text"/>
    <w:aliases w:val="Tekst wcięty 2 st,(ALT+½)"/>
    <w:basedOn w:val="Normalny"/>
    <w:link w:val="TekstpodstawowyZnak"/>
    <w:uiPriority w:val="99"/>
    <w:rsid w:val="0055403B"/>
    <w:pPr>
      <w:spacing w:after="120"/>
    </w:pPr>
    <w:rPr>
      <w:rFonts w:eastAsia="Calibri"/>
    </w:rPr>
  </w:style>
  <w:style w:type="character" w:customStyle="1" w:styleId="TekstpodstawowyZnak">
    <w:name w:val="Tekst podstawowy Znak"/>
    <w:aliases w:val="Tekst wcięty 2 st Znak,(ALT+½) Znak"/>
    <w:link w:val="Tekstpodstawowy"/>
    <w:uiPriority w:val="99"/>
    <w:locked/>
    <w:rsid w:val="0055403B"/>
    <w:rPr>
      <w:rFonts w:ascii="Times New Roman" w:hAnsi="Times New Roman" w:cs="Times New Roman"/>
      <w:sz w:val="24"/>
      <w:lang w:eastAsia="pl-PL"/>
    </w:rPr>
  </w:style>
  <w:style w:type="paragraph" w:styleId="Nagwek">
    <w:name w:val="header"/>
    <w:basedOn w:val="Normalny"/>
    <w:link w:val="NagwekZnak"/>
    <w:qFormat/>
    <w:rsid w:val="0055403B"/>
    <w:pPr>
      <w:tabs>
        <w:tab w:val="center" w:pos="4536"/>
        <w:tab w:val="right" w:pos="9072"/>
      </w:tabs>
    </w:pPr>
    <w:rPr>
      <w:rFonts w:eastAsia="Calibri"/>
    </w:rPr>
  </w:style>
  <w:style w:type="character" w:customStyle="1" w:styleId="NagwekZnak">
    <w:name w:val="Nagłówek Znak"/>
    <w:link w:val="Nagwek"/>
    <w:qFormat/>
    <w:locked/>
    <w:rsid w:val="0055403B"/>
    <w:rPr>
      <w:rFonts w:ascii="Times New Roman" w:hAnsi="Times New Roman" w:cs="Times New Roman"/>
      <w:sz w:val="24"/>
      <w:lang w:eastAsia="pl-PL"/>
    </w:rPr>
  </w:style>
  <w:style w:type="paragraph" w:styleId="Tekstpodstawowywcity">
    <w:name w:val="Body Text Indent"/>
    <w:basedOn w:val="Normalny"/>
    <w:link w:val="TekstpodstawowywcityZnak"/>
    <w:uiPriority w:val="99"/>
    <w:rsid w:val="0055403B"/>
    <w:pPr>
      <w:spacing w:after="120"/>
      <w:ind w:left="283"/>
    </w:pPr>
    <w:rPr>
      <w:rFonts w:eastAsia="Calibri"/>
    </w:rPr>
  </w:style>
  <w:style w:type="character" w:customStyle="1" w:styleId="TekstpodstawowywcityZnak">
    <w:name w:val="Tekst podstawowy wcięty Znak"/>
    <w:link w:val="Tekstpodstawowywcity"/>
    <w:uiPriority w:val="99"/>
    <w:locked/>
    <w:rsid w:val="0055403B"/>
    <w:rPr>
      <w:rFonts w:ascii="Times New Roman" w:hAnsi="Times New Roman" w:cs="Times New Roman"/>
      <w:sz w:val="24"/>
      <w:lang w:eastAsia="pl-PL"/>
    </w:rPr>
  </w:style>
  <w:style w:type="table" w:styleId="Tabela-Siatka">
    <w:name w:val="Table Grid"/>
    <w:basedOn w:val="Standardowy"/>
    <w:uiPriority w:val="39"/>
    <w:rsid w:val="005540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rsid w:val="0055403B"/>
    <w:pPr>
      <w:spacing w:after="120"/>
    </w:pPr>
    <w:rPr>
      <w:rFonts w:eastAsia="Calibri"/>
      <w:sz w:val="16"/>
      <w:szCs w:val="16"/>
    </w:rPr>
  </w:style>
  <w:style w:type="character" w:customStyle="1" w:styleId="Tekstpodstawowy3Znak">
    <w:name w:val="Tekst podstawowy 3 Znak"/>
    <w:link w:val="Tekstpodstawowy3"/>
    <w:uiPriority w:val="99"/>
    <w:locked/>
    <w:rsid w:val="0055403B"/>
    <w:rPr>
      <w:rFonts w:ascii="Times New Roman" w:hAnsi="Times New Roman" w:cs="Times New Roman"/>
      <w:sz w:val="16"/>
      <w:lang w:eastAsia="pl-PL"/>
    </w:rPr>
  </w:style>
  <w:style w:type="character" w:customStyle="1" w:styleId="WW8Num11z1">
    <w:name w:val="WW8Num11z1"/>
    <w:uiPriority w:val="99"/>
    <w:rsid w:val="0055403B"/>
    <w:rPr>
      <w:rFonts w:ascii="OpenSymbol" w:eastAsia="Times New Roman"/>
      <w:sz w:val="18"/>
    </w:rPr>
  </w:style>
  <w:style w:type="paragraph" w:customStyle="1" w:styleId="Styl">
    <w:name w:val="Styl"/>
    <w:basedOn w:val="Normalny"/>
    <w:next w:val="Mapadokumentu"/>
    <w:uiPriority w:val="99"/>
    <w:rsid w:val="0055403B"/>
    <w:pPr>
      <w:shd w:val="clear" w:color="auto" w:fill="000080"/>
    </w:pPr>
    <w:rPr>
      <w:rFonts w:ascii="Tahoma" w:hAnsi="Tahoma" w:cs="Tahoma"/>
      <w:sz w:val="20"/>
      <w:szCs w:val="20"/>
    </w:rPr>
  </w:style>
  <w:style w:type="character" w:customStyle="1" w:styleId="ZnakZnak1">
    <w:name w:val="Znak Znak1"/>
    <w:uiPriority w:val="99"/>
    <w:rsid w:val="0055403B"/>
    <w:rPr>
      <w:sz w:val="24"/>
      <w:lang w:val="pl-PL" w:eastAsia="pl-PL"/>
    </w:rPr>
  </w:style>
  <w:style w:type="paragraph" w:customStyle="1" w:styleId="Default">
    <w:name w:val="Default"/>
    <w:rsid w:val="0055403B"/>
    <w:pPr>
      <w:autoSpaceDE w:val="0"/>
      <w:autoSpaceDN w:val="0"/>
      <w:adjustRightInd w:val="0"/>
    </w:pPr>
    <w:rPr>
      <w:rFonts w:ascii="Tahoma" w:eastAsia="Times New Roman" w:hAnsi="Tahoma" w:cs="Tahoma"/>
      <w:color w:val="000000"/>
      <w:sz w:val="24"/>
      <w:szCs w:val="24"/>
    </w:rPr>
  </w:style>
  <w:style w:type="character" w:styleId="Pogrubienie">
    <w:name w:val="Strong"/>
    <w:uiPriority w:val="22"/>
    <w:qFormat/>
    <w:rsid w:val="0055403B"/>
    <w:rPr>
      <w:rFonts w:cs="Times New Roman"/>
      <w:b/>
    </w:rPr>
  </w:style>
  <w:style w:type="paragraph" w:customStyle="1" w:styleId="normaltableau">
    <w:name w:val="normal_tableau"/>
    <w:basedOn w:val="Normalny"/>
    <w:uiPriority w:val="99"/>
    <w:rsid w:val="0055403B"/>
    <w:pPr>
      <w:spacing w:before="120" w:after="120"/>
    </w:pPr>
    <w:rPr>
      <w:rFonts w:ascii="Optima" w:hAnsi="Optima"/>
      <w:sz w:val="22"/>
      <w:szCs w:val="22"/>
      <w:lang w:val="en-GB"/>
    </w:rPr>
  </w:style>
  <w:style w:type="paragraph" w:styleId="Tekstprzypisudolnego">
    <w:name w:val="footnote text"/>
    <w:basedOn w:val="Normalny"/>
    <w:link w:val="TekstprzypisudolnegoZnak"/>
    <w:semiHidden/>
    <w:rsid w:val="0055403B"/>
    <w:rPr>
      <w:rFonts w:eastAsia="Calibri"/>
      <w:sz w:val="20"/>
      <w:szCs w:val="20"/>
    </w:rPr>
  </w:style>
  <w:style w:type="character" w:customStyle="1" w:styleId="TekstprzypisudolnegoZnak">
    <w:name w:val="Tekst przypisu dolnego Znak"/>
    <w:link w:val="Tekstprzypisudolnego"/>
    <w:semiHidden/>
    <w:locked/>
    <w:rsid w:val="0055403B"/>
    <w:rPr>
      <w:rFonts w:ascii="Times New Roman" w:hAnsi="Times New Roman" w:cs="Times New Roman"/>
      <w:sz w:val="20"/>
      <w:lang w:eastAsia="pl-PL"/>
    </w:rPr>
  </w:style>
  <w:style w:type="paragraph" w:customStyle="1" w:styleId="Tekstpodstawowywcity31">
    <w:name w:val="Tekst podstawowy wcięty 31"/>
    <w:basedOn w:val="Normalny"/>
    <w:uiPriority w:val="99"/>
    <w:rsid w:val="0055403B"/>
    <w:pPr>
      <w:widowControl w:val="0"/>
      <w:suppressAutoHyphens/>
      <w:autoSpaceDE w:val="0"/>
      <w:spacing w:after="120"/>
      <w:ind w:left="283"/>
    </w:pPr>
    <w:rPr>
      <w:rFonts w:ascii="Verdana" w:hAnsi="Verdana" w:cs="Verdana"/>
      <w:sz w:val="16"/>
      <w:szCs w:val="16"/>
      <w:lang w:eastAsia="ar-SA"/>
    </w:rPr>
  </w:style>
  <w:style w:type="paragraph" w:customStyle="1" w:styleId="ListParagraph1">
    <w:name w:val="List Paragraph1"/>
    <w:basedOn w:val="Normalny"/>
    <w:uiPriority w:val="99"/>
    <w:rsid w:val="0055403B"/>
    <w:pPr>
      <w:spacing w:after="200" w:line="276" w:lineRule="auto"/>
      <w:ind w:left="720"/>
      <w:contextualSpacing/>
    </w:pPr>
    <w:rPr>
      <w:sz w:val="22"/>
      <w:szCs w:val="22"/>
    </w:rPr>
  </w:style>
  <w:style w:type="paragraph" w:customStyle="1" w:styleId="BodyText21">
    <w:name w:val="Body Text 21"/>
    <w:basedOn w:val="Normalny"/>
    <w:uiPriority w:val="99"/>
    <w:rsid w:val="0055403B"/>
    <w:rPr>
      <w:b/>
      <w:szCs w:val="20"/>
    </w:rPr>
  </w:style>
  <w:style w:type="character" w:styleId="Odwoanieprzypisudolnego">
    <w:name w:val="footnote reference"/>
    <w:uiPriority w:val="99"/>
    <w:rsid w:val="0055403B"/>
    <w:rPr>
      <w:rFonts w:cs="Times New Roman"/>
      <w:vertAlign w:val="superscript"/>
    </w:rPr>
  </w:style>
  <w:style w:type="paragraph" w:styleId="NormalnyWeb">
    <w:name w:val="Normal (Web)"/>
    <w:basedOn w:val="Normalny"/>
    <w:uiPriority w:val="99"/>
    <w:rsid w:val="0055403B"/>
    <w:pPr>
      <w:widowControl w:val="0"/>
      <w:spacing w:before="100" w:beforeAutospacing="1" w:after="100" w:afterAutospacing="1" w:line="360" w:lineRule="atLeast"/>
    </w:pPr>
    <w:rPr>
      <w:sz w:val="20"/>
      <w:szCs w:val="20"/>
    </w:rPr>
  </w:style>
  <w:style w:type="character" w:styleId="Odwoaniedokomentarza">
    <w:name w:val="annotation reference"/>
    <w:uiPriority w:val="99"/>
    <w:qFormat/>
    <w:rsid w:val="0055403B"/>
    <w:rPr>
      <w:rFonts w:cs="Times New Roman"/>
      <w:sz w:val="16"/>
    </w:rPr>
  </w:style>
  <w:style w:type="paragraph" w:styleId="Tekstkomentarza">
    <w:name w:val="annotation text"/>
    <w:basedOn w:val="Normalny"/>
    <w:link w:val="TekstkomentarzaZnak"/>
    <w:uiPriority w:val="99"/>
    <w:qFormat/>
    <w:rsid w:val="0055403B"/>
    <w:rPr>
      <w:rFonts w:eastAsia="Calibri"/>
      <w:sz w:val="20"/>
      <w:szCs w:val="20"/>
    </w:rPr>
  </w:style>
  <w:style w:type="character" w:customStyle="1" w:styleId="TekstkomentarzaZnak">
    <w:name w:val="Tekst komentarza Znak"/>
    <w:link w:val="Tekstkomentarza"/>
    <w:uiPriority w:val="99"/>
    <w:qFormat/>
    <w:locked/>
    <w:rsid w:val="0055403B"/>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55403B"/>
    <w:rPr>
      <w:b/>
      <w:bCs/>
    </w:rPr>
  </w:style>
  <w:style w:type="character" w:customStyle="1" w:styleId="TematkomentarzaZnak">
    <w:name w:val="Temat komentarza Znak"/>
    <w:link w:val="Tematkomentarza"/>
    <w:uiPriority w:val="99"/>
    <w:semiHidden/>
    <w:locked/>
    <w:rsid w:val="0055403B"/>
    <w:rPr>
      <w:rFonts w:ascii="Times New Roman" w:hAnsi="Times New Roman" w:cs="Times New Roman"/>
      <w:b/>
      <w:sz w:val="20"/>
      <w:lang w:eastAsia="pl-PL"/>
    </w:rPr>
  </w:style>
  <w:style w:type="paragraph" w:styleId="Tekstdymka">
    <w:name w:val="Balloon Text"/>
    <w:basedOn w:val="Normalny"/>
    <w:link w:val="TekstdymkaZnak"/>
    <w:uiPriority w:val="99"/>
    <w:semiHidden/>
    <w:rsid w:val="0055403B"/>
    <w:rPr>
      <w:rFonts w:ascii="Tahoma" w:eastAsia="Calibri" w:hAnsi="Tahoma"/>
      <w:sz w:val="16"/>
      <w:szCs w:val="16"/>
    </w:rPr>
  </w:style>
  <w:style w:type="character" w:customStyle="1" w:styleId="TekstdymkaZnak">
    <w:name w:val="Tekst dymka Znak"/>
    <w:link w:val="Tekstdymka"/>
    <w:uiPriority w:val="99"/>
    <w:semiHidden/>
    <w:locked/>
    <w:rsid w:val="0055403B"/>
    <w:rPr>
      <w:rFonts w:ascii="Tahoma" w:hAnsi="Tahoma" w:cs="Times New Roman"/>
      <w:sz w:val="16"/>
      <w:lang w:eastAsia="pl-PL"/>
    </w:rPr>
  </w:style>
  <w:style w:type="paragraph" w:styleId="Mapadokumentu">
    <w:name w:val="Document Map"/>
    <w:basedOn w:val="Normalny"/>
    <w:link w:val="MapadokumentuZnak"/>
    <w:uiPriority w:val="99"/>
    <w:semiHidden/>
    <w:rsid w:val="0055403B"/>
    <w:rPr>
      <w:rFonts w:ascii="Tahoma" w:eastAsia="Calibri" w:hAnsi="Tahoma"/>
      <w:sz w:val="16"/>
      <w:szCs w:val="16"/>
    </w:rPr>
  </w:style>
  <w:style w:type="character" w:customStyle="1" w:styleId="MapadokumentuZnak">
    <w:name w:val="Mapa dokumentu Znak"/>
    <w:link w:val="Mapadokumentu"/>
    <w:uiPriority w:val="99"/>
    <w:semiHidden/>
    <w:locked/>
    <w:rsid w:val="0055403B"/>
    <w:rPr>
      <w:rFonts w:ascii="Tahoma" w:hAnsi="Tahoma" w:cs="Times New Roman"/>
      <w:sz w:val="16"/>
      <w:lang w:eastAsia="pl-PL"/>
    </w:rPr>
  </w:style>
  <w:style w:type="paragraph" w:styleId="Akapitzlist">
    <w:name w:val="List Paragraph"/>
    <w:aliases w:val="General Header,L1,Akapit z listą5,maz_wyliczenie,opis dzialania,K-P_odwolanie,A_wyliczenie,Akapit z listą51,normalny tekst,T_SZ_List Paragraph,Akapit z listą 1,Table of contents numbered,BulletC,Wyliczanie,List Paragraph,Wypunktowanie"/>
    <w:basedOn w:val="Normalny"/>
    <w:link w:val="AkapitzlistZnak"/>
    <w:uiPriority w:val="34"/>
    <w:qFormat/>
    <w:rsid w:val="004F32EB"/>
    <w:pPr>
      <w:ind w:left="720"/>
      <w:contextualSpacing/>
    </w:pPr>
    <w:rPr>
      <w:rFonts w:eastAsia="Calibri"/>
      <w:szCs w:val="20"/>
    </w:rPr>
  </w:style>
  <w:style w:type="character" w:customStyle="1" w:styleId="tabulatory">
    <w:name w:val="tabulatory"/>
    <w:uiPriority w:val="99"/>
    <w:rsid w:val="005C7CEF"/>
  </w:style>
  <w:style w:type="character" w:customStyle="1" w:styleId="apple-converted-space">
    <w:name w:val="apple-converted-space"/>
    <w:uiPriority w:val="99"/>
    <w:rsid w:val="005C7CEF"/>
  </w:style>
  <w:style w:type="paragraph" w:customStyle="1" w:styleId="Tekstpodstawowy21">
    <w:name w:val="Tekst podstawowy 21"/>
    <w:basedOn w:val="Normalny"/>
    <w:uiPriority w:val="99"/>
    <w:rsid w:val="000A0D87"/>
    <w:pPr>
      <w:suppressAutoHyphens/>
      <w:overflowPunct w:val="0"/>
      <w:autoSpaceDE w:val="0"/>
      <w:textAlignment w:val="baseline"/>
    </w:pPr>
    <w:rPr>
      <w:szCs w:val="20"/>
      <w:lang w:eastAsia="ar-SA"/>
    </w:rPr>
  </w:style>
  <w:style w:type="paragraph" w:styleId="Poprawka">
    <w:name w:val="Revision"/>
    <w:hidden/>
    <w:uiPriority w:val="99"/>
    <w:semiHidden/>
    <w:rsid w:val="0074416D"/>
    <w:rPr>
      <w:rFonts w:ascii="Times New Roman" w:eastAsia="Times New Roman" w:hAnsi="Times New Roman"/>
      <w:sz w:val="24"/>
      <w:szCs w:val="24"/>
    </w:rPr>
  </w:style>
  <w:style w:type="paragraph" w:customStyle="1" w:styleId="BodyTextIndent31">
    <w:name w:val="Body Text Indent 31"/>
    <w:basedOn w:val="Normalny"/>
    <w:uiPriority w:val="99"/>
    <w:rsid w:val="00D82914"/>
    <w:pPr>
      <w:tabs>
        <w:tab w:val="left" w:pos="14227"/>
      </w:tabs>
      <w:suppressAutoHyphens/>
      <w:ind w:left="283" w:hanging="283"/>
    </w:pPr>
    <w:rPr>
      <w:szCs w:val="20"/>
      <w:lang w:eastAsia="ar-SA"/>
    </w:rPr>
  </w:style>
  <w:style w:type="character" w:customStyle="1" w:styleId="ZnakZnak4">
    <w:name w:val="Znak Znak4"/>
    <w:uiPriority w:val="99"/>
    <w:locked/>
    <w:rsid w:val="0077309C"/>
    <w:rPr>
      <w:rFonts w:ascii="Courier New" w:hAnsi="Courier New"/>
      <w:lang w:val="pl-PL" w:eastAsia="pl-PL"/>
    </w:rPr>
  </w:style>
  <w:style w:type="character" w:customStyle="1" w:styleId="ZnakZnak2">
    <w:name w:val="Znak Znak2"/>
    <w:uiPriority w:val="99"/>
    <w:semiHidden/>
    <w:locked/>
    <w:rsid w:val="0077309C"/>
    <w:rPr>
      <w:lang w:val="pl-PL" w:eastAsia="pl-PL"/>
    </w:rPr>
  </w:style>
  <w:style w:type="paragraph" w:styleId="Tekstprzypisukocowego">
    <w:name w:val="endnote text"/>
    <w:basedOn w:val="Normalny"/>
    <w:link w:val="TekstprzypisukocowegoZnak"/>
    <w:uiPriority w:val="99"/>
    <w:locked/>
    <w:rsid w:val="0077309C"/>
    <w:rPr>
      <w:rFonts w:ascii="Cambria" w:eastAsia="Calibri" w:hAnsi="Cambria"/>
      <w:sz w:val="20"/>
      <w:szCs w:val="20"/>
    </w:rPr>
  </w:style>
  <w:style w:type="character" w:customStyle="1" w:styleId="EndnoteTextChar">
    <w:name w:val="Endnote Text Char"/>
    <w:uiPriority w:val="99"/>
    <w:semiHidden/>
    <w:locked/>
    <w:rsid w:val="002D170B"/>
    <w:rPr>
      <w:rFonts w:ascii="Times New Roman" w:hAnsi="Times New Roman" w:cs="Times New Roman"/>
      <w:sz w:val="20"/>
    </w:rPr>
  </w:style>
  <w:style w:type="character" w:customStyle="1" w:styleId="TekstprzypisukocowegoZnak">
    <w:name w:val="Tekst przypisu końcowego Znak"/>
    <w:link w:val="Tekstprzypisukocowego"/>
    <w:uiPriority w:val="99"/>
    <w:locked/>
    <w:rsid w:val="0077309C"/>
    <w:rPr>
      <w:lang w:val="pl-PL" w:eastAsia="pl-PL"/>
    </w:rPr>
  </w:style>
  <w:style w:type="character" w:styleId="Odwoanieprzypisukocowego">
    <w:name w:val="endnote reference"/>
    <w:uiPriority w:val="99"/>
    <w:locked/>
    <w:rsid w:val="0077309C"/>
    <w:rPr>
      <w:rFonts w:cs="Times New Roman"/>
      <w:vertAlign w:val="superscript"/>
    </w:rPr>
  </w:style>
  <w:style w:type="paragraph" w:customStyle="1" w:styleId="Numerowanie">
    <w:name w:val="Numerowanie"/>
    <w:basedOn w:val="Normalny"/>
    <w:uiPriority w:val="99"/>
    <w:rsid w:val="008626AE"/>
    <w:pPr>
      <w:widowControl w:val="0"/>
      <w:numPr>
        <w:numId w:val="1"/>
      </w:numPr>
      <w:suppressAutoHyphens/>
    </w:pPr>
    <w:rPr>
      <w:szCs w:val="20"/>
      <w:lang w:eastAsia="ar-SA"/>
    </w:rPr>
  </w:style>
  <w:style w:type="character" w:customStyle="1" w:styleId="AkapitzlistZnak">
    <w:name w:val="Akapit z listą Znak"/>
    <w:aliases w:val="General Header Znak,L1 Znak,Akapit z listą5 Znak,maz_wyliczenie Znak,opis dzialania Znak,K-P_odwolanie Znak,A_wyliczenie Znak,Akapit z listą51 Znak,normalny tekst Znak,T_SZ_List Paragraph Znak,Akapit z listą 1 Znak,BulletC Znak"/>
    <w:link w:val="Akapitzlist"/>
    <w:uiPriority w:val="34"/>
    <w:qFormat/>
    <w:locked/>
    <w:rsid w:val="00050B3D"/>
    <w:rPr>
      <w:rFonts w:ascii="Times New Roman" w:hAnsi="Times New Roman"/>
      <w:sz w:val="24"/>
    </w:rPr>
  </w:style>
  <w:style w:type="character" w:customStyle="1" w:styleId="5yl5">
    <w:name w:val="_5yl5"/>
    <w:uiPriority w:val="99"/>
    <w:rsid w:val="00D2048A"/>
  </w:style>
  <w:style w:type="paragraph" w:customStyle="1" w:styleId="LO-Normal">
    <w:name w:val="LO-Normal"/>
    <w:basedOn w:val="Normalny"/>
    <w:uiPriority w:val="99"/>
    <w:rsid w:val="005F4C60"/>
    <w:pPr>
      <w:tabs>
        <w:tab w:val="left" w:pos="709"/>
      </w:tabs>
      <w:spacing w:after="283" w:line="100" w:lineRule="atLeast"/>
    </w:pPr>
    <w:rPr>
      <w:rFonts w:ascii="Arial" w:eastAsia="Calibri" w:hAnsi="Arial"/>
      <w:noProof/>
      <w:color w:val="000000"/>
      <w:sz w:val="17"/>
      <w:szCs w:val="20"/>
      <w:lang w:val="en-US" w:eastAsia="en-US"/>
    </w:rPr>
  </w:style>
  <w:style w:type="paragraph" w:customStyle="1" w:styleId="Normalny1">
    <w:name w:val="Normalny1"/>
    <w:basedOn w:val="Normalny"/>
    <w:uiPriority w:val="99"/>
    <w:rsid w:val="005F4C60"/>
    <w:rPr>
      <w:noProof/>
      <w:sz w:val="20"/>
      <w:szCs w:val="20"/>
      <w:lang w:val="en-US" w:eastAsia="en-US"/>
    </w:rPr>
  </w:style>
  <w:style w:type="paragraph" w:customStyle="1" w:styleId="Standard">
    <w:name w:val="Standard"/>
    <w:uiPriority w:val="99"/>
    <w:rsid w:val="00C96A35"/>
    <w:pPr>
      <w:widowControl w:val="0"/>
      <w:suppressAutoHyphens/>
      <w:autoSpaceDN w:val="0"/>
      <w:textAlignment w:val="baseline"/>
    </w:pPr>
    <w:rPr>
      <w:rFonts w:ascii="Times New Roman" w:eastAsia="SimSun" w:hAnsi="Times New Roman" w:cs="Arial"/>
      <w:kern w:val="3"/>
      <w:sz w:val="24"/>
      <w:szCs w:val="24"/>
      <w:lang w:eastAsia="zh-CN" w:bidi="hi-IN"/>
    </w:rPr>
  </w:style>
  <w:style w:type="character" w:customStyle="1" w:styleId="InternetLink">
    <w:name w:val="Internet Link"/>
    <w:uiPriority w:val="99"/>
    <w:rsid w:val="0069242D"/>
    <w:rPr>
      <w:color w:val="0000FF"/>
      <w:u w:val="single"/>
    </w:rPr>
  </w:style>
  <w:style w:type="character" w:customStyle="1" w:styleId="Domylnaczcionkaakapitu3">
    <w:name w:val="Domyœlna czcionka akapitu3"/>
    <w:uiPriority w:val="99"/>
    <w:rsid w:val="0069242D"/>
  </w:style>
  <w:style w:type="paragraph" w:customStyle="1" w:styleId="TableContents">
    <w:name w:val="Table Contents"/>
    <w:basedOn w:val="Normalny"/>
    <w:uiPriority w:val="99"/>
    <w:rsid w:val="0069242D"/>
    <w:pPr>
      <w:suppressLineNumbers/>
      <w:overflowPunct w:val="0"/>
    </w:pPr>
    <w:rPr>
      <w:rFonts w:ascii="Liberation Serif" w:eastAsia="Calibri" w:hAnsi="Liberation Serif" w:cs="FreeSans"/>
      <w:color w:val="00000A"/>
      <w:lang w:eastAsia="zh-CN" w:bidi="hi-IN"/>
    </w:rPr>
  </w:style>
  <w:style w:type="table" w:customStyle="1" w:styleId="Tabela-Siatka3">
    <w:name w:val="Tabela - Siatka3"/>
    <w:uiPriority w:val="99"/>
    <w:rsid w:val="00CA076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uiPriority w:val="99"/>
    <w:rsid w:val="006829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stree-node">
    <w:name w:val="jstree-node"/>
    <w:basedOn w:val="Normalny"/>
    <w:rsid w:val="00D14595"/>
    <w:pPr>
      <w:spacing w:before="100" w:beforeAutospacing="1" w:after="100" w:afterAutospacing="1"/>
    </w:pPr>
  </w:style>
  <w:style w:type="paragraph" w:customStyle="1" w:styleId="gmail-msoplaintext">
    <w:name w:val="gmail-msoplaintext"/>
    <w:basedOn w:val="Normalny"/>
    <w:rsid w:val="00EA4CD7"/>
    <w:pPr>
      <w:spacing w:before="100" w:beforeAutospacing="1" w:after="100" w:afterAutospacing="1"/>
    </w:pPr>
    <w:rPr>
      <w:rFonts w:eastAsia="Calibri"/>
    </w:rPr>
  </w:style>
  <w:style w:type="character" w:customStyle="1" w:styleId="gmail-msocommentreference">
    <w:name w:val="gmail-msocommentreference"/>
    <w:rsid w:val="00EA4CD7"/>
  </w:style>
  <w:style w:type="paragraph" w:customStyle="1" w:styleId="pkt">
    <w:name w:val="pkt"/>
    <w:basedOn w:val="Normalny"/>
    <w:link w:val="pktZnak"/>
    <w:rsid w:val="00B65D0C"/>
    <w:pPr>
      <w:suppressAutoHyphens/>
      <w:spacing w:before="60" w:after="60"/>
      <w:ind w:left="851" w:hanging="295"/>
    </w:pPr>
    <w:rPr>
      <w:szCs w:val="20"/>
    </w:rPr>
  </w:style>
  <w:style w:type="character" w:customStyle="1" w:styleId="pktZnak">
    <w:name w:val="pkt Znak"/>
    <w:link w:val="pkt"/>
    <w:rsid w:val="00B65D0C"/>
    <w:rPr>
      <w:rFonts w:ascii="Times New Roman" w:eastAsia="Times New Roman" w:hAnsi="Times New Roman"/>
      <w:sz w:val="24"/>
    </w:rPr>
  </w:style>
  <w:style w:type="paragraph" w:customStyle="1" w:styleId="Standardowy0">
    <w:name w:val="Standardowy.+"/>
    <w:rsid w:val="006223C9"/>
    <w:pPr>
      <w:suppressAutoHyphens/>
      <w:autoSpaceDE w:val="0"/>
    </w:pPr>
    <w:rPr>
      <w:rFonts w:ascii="Arial" w:eastAsia="Times New Roman" w:hAnsi="Arial"/>
    </w:rPr>
  </w:style>
  <w:style w:type="paragraph" w:customStyle="1" w:styleId="paragraph">
    <w:name w:val="paragraph"/>
    <w:basedOn w:val="Normalny"/>
    <w:rsid w:val="006223C9"/>
    <w:pPr>
      <w:spacing w:before="100" w:beforeAutospacing="1" w:after="100" w:afterAutospacing="1"/>
    </w:pPr>
  </w:style>
  <w:style w:type="character" w:customStyle="1" w:styleId="normaltextrun">
    <w:name w:val="normaltextrun"/>
    <w:basedOn w:val="Domylnaczcionkaakapitu"/>
    <w:rsid w:val="006223C9"/>
  </w:style>
  <w:style w:type="character" w:customStyle="1" w:styleId="eop">
    <w:name w:val="eop"/>
    <w:basedOn w:val="Domylnaczcionkaakapitu"/>
    <w:rsid w:val="006223C9"/>
  </w:style>
  <w:style w:type="character" w:customStyle="1" w:styleId="scxw214442002">
    <w:name w:val="scxw214442002"/>
    <w:basedOn w:val="Domylnaczcionkaakapitu"/>
    <w:rsid w:val="006223C9"/>
  </w:style>
  <w:style w:type="paragraph" w:customStyle="1" w:styleId="rozdzia">
    <w:name w:val="rozdział"/>
    <w:basedOn w:val="Normalny"/>
    <w:uiPriority w:val="99"/>
    <w:rsid w:val="001B0DEB"/>
    <w:pPr>
      <w:pageBreakBefore/>
      <w:pBdr>
        <w:top w:val="single" w:sz="4" w:space="1" w:color="auto"/>
        <w:left w:val="single" w:sz="4" w:space="4" w:color="auto"/>
        <w:bottom w:val="single" w:sz="4" w:space="1" w:color="auto"/>
        <w:right w:val="single" w:sz="4" w:space="4" w:color="auto"/>
      </w:pBdr>
      <w:shd w:val="clear" w:color="auto" w:fill="D9D9D9"/>
      <w:spacing w:before="240"/>
      <w:jc w:val="center"/>
    </w:pPr>
    <w:rPr>
      <w:rFonts w:cs="Arial"/>
      <w:b/>
      <w:bCs/>
      <w:sz w:val="22"/>
      <w:szCs w:val="22"/>
    </w:rPr>
  </w:style>
  <w:style w:type="character" w:customStyle="1" w:styleId="Nierozpoznanawzmianka1">
    <w:name w:val="Nierozpoznana wzmianka1"/>
    <w:basedOn w:val="Domylnaczcionkaakapitu"/>
    <w:uiPriority w:val="99"/>
    <w:unhideWhenUsed/>
    <w:rsid w:val="00217342"/>
    <w:rPr>
      <w:color w:val="605E5C"/>
      <w:shd w:val="clear" w:color="auto" w:fill="E1DFDD"/>
    </w:rPr>
  </w:style>
  <w:style w:type="character" w:customStyle="1" w:styleId="Wzmianka1">
    <w:name w:val="Wzmianka1"/>
    <w:basedOn w:val="Domylnaczcionkaakapitu"/>
    <w:uiPriority w:val="99"/>
    <w:unhideWhenUsed/>
    <w:rsid w:val="00217342"/>
    <w:rPr>
      <w:color w:val="2B579A"/>
      <w:shd w:val="clear" w:color="auto" w:fill="E1DFDD"/>
    </w:rPr>
  </w:style>
  <w:style w:type="paragraph" w:styleId="Bezodstpw">
    <w:name w:val="No Spacing"/>
    <w:aliases w:val="Odstępy"/>
    <w:qFormat/>
    <w:rsid w:val="00B55909"/>
    <w:rPr>
      <w:rFonts w:ascii="Arial" w:eastAsia="Arial" w:hAnsi="Arial" w:cs="Arial"/>
      <w:color w:val="262626"/>
      <w:sz w:val="22"/>
      <w:szCs w:val="22"/>
      <w:lang w:eastAsia="en-US"/>
    </w:rPr>
  </w:style>
  <w:style w:type="character" w:customStyle="1" w:styleId="Nagwek5Znak">
    <w:name w:val="Nagłówek 5 Znak"/>
    <w:basedOn w:val="Domylnaczcionkaakapitu"/>
    <w:link w:val="Nagwek5"/>
    <w:semiHidden/>
    <w:rsid w:val="00B55909"/>
    <w:rPr>
      <w:rFonts w:asciiTheme="majorHAnsi" w:eastAsiaTheme="majorEastAsia" w:hAnsiTheme="majorHAnsi" w:cstheme="majorBidi"/>
      <w:color w:val="365F91" w:themeColor="accent1" w:themeShade="BF"/>
      <w:sz w:val="24"/>
      <w:szCs w:val="24"/>
    </w:rPr>
  </w:style>
  <w:style w:type="paragraph" w:customStyle="1" w:styleId="ARTartustawynprozporzdzenia">
    <w:name w:val="ART(§) – art. ustawy (§ np. rozporządzenia)"/>
    <w:uiPriority w:val="11"/>
    <w:qFormat/>
    <w:rsid w:val="007B148A"/>
    <w:pPr>
      <w:suppressAutoHyphens/>
      <w:autoSpaceDE w:val="0"/>
      <w:autoSpaceDN w:val="0"/>
      <w:adjustRightInd w:val="0"/>
      <w:spacing w:before="120" w:line="360" w:lineRule="auto"/>
      <w:ind w:firstLine="510"/>
      <w:jc w:val="both"/>
    </w:pPr>
    <w:rPr>
      <w:rFonts w:ascii="Times" w:eastAsiaTheme="minorEastAsia" w:hAnsi="Times" w:cs="Arial"/>
      <w:sz w:val="24"/>
    </w:rPr>
  </w:style>
  <w:style w:type="character" w:styleId="UyteHipercze">
    <w:name w:val="FollowedHyperlink"/>
    <w:basedOn w:val="Domylnaczcionkaakapitu"/>
    <w:uiPriority w:val="99"/>
    <w:semiHidden/>
    <w:unhideWhenUsed/>
    <w:locked/>
    <w:rsid w:val="00284B2E"/>
    <w:rPr>
      <w:color w:val="800080" w:themeColor="followedHyperlink"/>
      <w:u w:val="single"/>
    </w:rPr>
  </w:style>
  <w:style w:type="character" w:styleId="Nierozpoznanawzmianka">
    <w:name w:val="Unresolved Mention"/>
    <w:basedOn w:val="Domylnaczcionkaakapitu"/>
    <w:uiPriority w:val="99"/>
    <w:semiHidden/>
    <w:unhideWhenUsed/>
    <w:rsid w:val="009E6825"/>
    <w:rPr>
      <w:color w:val="605E5C"/>
      <w:shd w:val="clear" w:color="auto" w:fill="E1DFDD"/>
    </w:rPr>
  </w:style>
  <w:style w:type="paragraph" w:styleId="Tekstpodstawowywcity3">
    <w:name w:val="Body Text Indent 3"/>
    <w:basedOn w:val="Normalny"/>
    <w:link w:val="Tekstpodstawowywcity3Znak"/>
    <w:uiPriority w:val="99"/>
    <w:semiHidden/>
    <w:unhideWhenUsed/>
    <w:locked/>
    <w:rsid w:val="00C878C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878C8"/>
    <w:rPr>
      <w:rFonts w:ascii="Times New Roman" w:eastAsia="Times New Roman" w:hAnsi="Times New Roman"/>
      <w:sz w:val="16"/>
      <w:szCs w:val="16"/>
    </w:rPr>
  </w:style>
  <w:style w:type="paragraph" w:customStyle="1" w:styleId="tytu">
    <w:name w:val="tytuł"/>
    <w:basedOn w:val="Normalny"/>
    <w:next w:val="Normalny"/>
    <w:autoRedefine/>
    <w:rsid w:val="00CC69D3"/>
    <w:pPr>
      <w:ind w:right="-2"/>
      <w:jc w:val="center"/>
    </w:pPr>
    <w:rPr>
      <w:rFonts w:eastAsia="Batang" w:cs="Calibri"/>
      <w:b/>
      <w:bCs/>
      <w:kern w:val="1"/>
      <w:sz w:val="22"/>
      <w:szCs w:val="22"/>
      <w:lang w:eastAsia="ar-SA"/>
    </w:rPr>
  </w:style>
  <w:style w:type="paragraph" w:customStyle="1" w:styleId="Punkt">
    <w:name w:val="Punkt"/>
    <w:basedOn w:val="Normalny"/>
    <w:rsid w:val="00C878C8"/>
    <w:pPr>
      <w:suppressAutoHyphens/>
    </w:pPr>
    <w:rPr>
      <w:rFonts w:ascii="Arial" w:hAnsi="Arial"/>
      <w:kern w:val="1"/>
      <w:sz w:val="20"/>
      <w:lang w:eastAsia="ar-SA"/>
    </w:rPr>
  </w:style>
  <w:style w:type="character" w:styleId="Uwydatnienie">
    <w:name w:val="Emphasis"/>
    <w:uiPriority w:val="20"/>
    <w:qFormat/>
    <w:rsid w:val="00C878C8"/>
    <w:rPr>
      <w:rFonts w:cs="Times New Roman"/>
      <w:i/>
    </w:rPr>
  </w:style>
  <w:style w:type="character" w:customStyle="1" w:styleId="st">
    <w:name w:val="st"/>
    <w:basedOn w:val="Domylnaczcionkaakapitu"/>
    <w:rsid w:val="00C878C8"/>
  </w:style>
  <w:style w:type="paragraph" w:styleId="Nagwekspisutreci">
    <w:name w:val="TOC Heading"/>
    <w:basedOn w:val="Nagwek1"/>
    <w:next w:val="Normalny"/>
    <w:uiPriority w:val="39"/>
    <w:unhideWhenUsed/>
    <w:qFormat/>
    <w:rsid w:val="00374C32"/>
    <w:pPr>
      <w:keepLines/>
      <w:spacing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rsid w:val="00374C32"/>
    <w:pPr>
      <w:spacing w:after="100"/>
    </w:pPr>
  </w:style>
  <w:style w:type="paragraph" w:styleId="Spistreci2">
    <w:name w:val="toc 2"/>
    <w:basedOn w:val="Normalny"/>
    <w:next w:val="Normalny"/>
    <w:autoRedefine/>
    <w:uiPriority w:val="39"/>
    <w:rsid w:val="00374C32"/>
    <w:pPr>
      <w:spacing w:after="100"/>
      <w:ind w:left="240"/>
    </w:pPr>
  </w:style>
  <w:style w:type="character" w:customStyle="1" w:styleId="ui-provider">
    <w:name w:val="ui-provider"/>
    <w:basedOn w:val="Domylnaczcionkaakapitu"/>
    <w:rsid w:val="00AE0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7794">
      <w:bodyDiv w:val="1"/>
      <w:marLeft w:val="0"/>
      <w:marRight w:val="0"/>
      <w:marTop w:val="0"/>
      <w:marBottom w:val="0"/>
      <w:divBdr>
        <w:top w:val="none" w:sz="0" w:space="0" w:color="auto"/>
        <w:left w:val="none" w:sz="0" w:space="0" w:color="auto"/>
        <w:bottom w:val="none" w:sz="0" w:space="0" w:color="auto"/>
        <w:right w:val="none" w:sz="0" w:space="0" w:color="auto"/>
      </w:divBdr>
    </w:div>
    <w:div w:id="105858326">
      <w:bodyDiv w:val="1"/>
      <w:marLeft w:val="0"/>
      <w:marRight w:val="0"/>
      <w:marTop w:val="0"/>
      <w:marBottom w:val="0"/>
      <w:divBdr>
        <w:top w:val="none" w:sz="0" w:space="0" w:color="auto"/>
        <w:left w:val="none" w:sz="0" w:space="0" w:color="auto"/>
        <w:bottom w:val="none" w:sz="0" w:space="0" w:color="auto"/>
        <w:right w:val="none" w:sz="0" w:space="0" w:color="auto"/>
      </w:divBdr>
      <w:divsChild>
        <w:div w:id="455411054">
          <w:marLeft w:val="0"/>
          <w:marRight w:val="0"/>
          <w:marTop w:val="0"/>
          <w:marBottom w:val="0"/>
          <w:divBdr>
            <w:top w:val="none" w:sz="0" w:space="0" w:color="auto"/>
            <w:left w:val="none" w:sz="0" w:space="0" w:color="auto"/>
            <w:bottom w:val="none" w:sz="0" w:space="0" w:color="auto"/>
            <w:right w:val="none" w:sz="0" w:space="0" w:color="auto"/>
          </w:divBdr>
        </w:div>
        <w:div w:id="688221311">
          <w:marLeft w:val="0"/>
          <w:marRight w:val="0"/>
          <w:marTop w:val="0"/>
          <w:marBottom w:val="0"/>
          <w:divBdr>
            <w:top w:val="none" w:sz="0" w:space="0" w:color="auto"/>
            <w:left w:val="none" w:sz="0" w:space="0" w:color="auto"/>
            <w:bottom w:val="none" w:sz="0" w:space="0" w:color="auto"/>
            <w:right w:val="none" w:sz="0" w:space="0" w:color="auto"/>
          </w:divBdr>
        </w:div>
        <w:div w:id="1142582120">
          <w:marLeft w:val="0"/>
          <w:marRight w:val="0"/>
          <w:marTop w:val="0"/>
          <w:marBottom w:val="0"/>
          <w:divBdr>
            <w:top w:val="none" w:sz="0" w:space="0" w:color="auto"/>
            <w:left w:val="none" w:sz="0" w:space="0" w:color="auto"/>
            <w:bottom w:val="none" w:sz="0" w:space="0" w:color="auto"/>
            <w:right w:val="none" w:sz="0" w:space="0" w:color="auto"/>
          </w:divBdr>
        </w:div>
        <w:div w:id="1289125498">
          <w:marLeft w:val="0"/>
          <w:marRight w:val="0"/>
          <w:marTop w:val="0"/>
          <w:marBottom w:val="0"/>
          <w:divBdr>
            <w:top w:val="none" w:sz="0" w:space="0" w:color="auto"/>
            <w:left w:val="none" w:sz="0" w:space="0" w:color="auto"/>
            <w:bottom w:val="none" w:sz="0" w:space="0" w:color="auto"/>
            <w:right w:val="none" w:sz="0" w:space="0" w:color="auto"/>
          </w:divBdr>
        </w:div>
        <w:div w:id="1593200108">
          <w:marLeft w:val="0"/>
          <w:marRight w:val="0"/>
          <w:marTop w:val="0"/>
          <w:marBottom w:val="0"/>
          <w:divBdr>
            <w:top w:val="none" w:sz="0" w:space="0" w:color="auto"/>
            <w:left w:val="none" w:sz="0" w:space="0" w:color="auto"/>
            <w:bottom w:val="none" w:sz="0" w:space="0" w:color="auto"/>
            <w:right w:val="none" w:sz="0" w:space="0" w:color="auto"/>
          </w:divBdr>
        </w:div>
        <w:div w:id="1605116339">
          <w:marLeft w:val="0"/>
          <w:marRight w:val="0"/>
          <w:marTop w:val="0"/>
          <w:marBottom w:val="0"/>
          <w:divBdr>
            <w:top w:val="none" w:sz="0" w:space="0" w:color="auto"/>
            <w:left w:val="none" w:sz="0" w:space="0" w:color="auto"/>
            <w:bottom w:val="none" w:sz="0" w:space="0" w:color="auto"/>
            <w:right w:val="none" w:sz="0" w:space="0" w:color="auto"/>
          </w:divBdr>
        </w:div>
        <w:div w:id="1731684953">
          <w:marLeft w:val="0"/>
          <w:marRight w:val="0"/>
          <w:marTop w:val="0"/>
          <w:marBottom w:val="0"/>
          <w:divBdr>
            <w:top w:val="none" w:sz="0" w:space="0" w:color="auto"/>
            <w:left w:val="none" w:sz="0" w:space="0" w:color="auto"/>
            <w:bottom w:val="none" w:sz="0" w:space="0" w:color="auto"/>
            <w:right w:val="none" w:sz="0" w:space="0" w:color="auto"/>
          </w:divBdr>
        </w:div>
        <w:div w:id="1772773829">
          <w:marLeft w:val="0"/>
          <w:marRight w:val="0"/>
          <w:marTop w:val="0"/>
          <w:marBottom w:val="0"/>
          <w:divBdr>
            <w:top w:val="none" w:sz="0" w:space="0" w:color="auto"/>
            <w:left w:val="none" w:sz="0" w:space="0" w:color="auto"/>
            <w:bottom w:val="none" w:sz="0" w:space="0" w:color="auto"/>
            <w:right w:val="none" w:sz="0" w:space="0" w:color="auto"/>
          </w:divBdr>
        </w:div>
        <w:div w:id="1824472095">
          <w:marLeft w:val="0"/>
          <w:marRight w:val="0"/>
          <w:marTop w:val="0"/>
          <w:marBottom w:val="0"/>
          <w:divBdr>
            <w:top w:val="none" w:sz="0" w:space="0" w:color="auto"/>
            <w:left w:val="none" w:sz="0" w:space="0" w:color="auto"/>
            <w:bottom w:val="none" w:sz="0" w:space="0" w:color="auto"/>
            <w:right w:val="none" w:sz="0" w:space="0" w:color="auto"/>
          </w:divBdr>
        </w:div>
      </w:divsChild>
    </w:div>
    <w:div w:id="134493910">
      <w:bodyDiv w:val="1"/>
      <w:marLeft w:val="0"/>
      <w:marRight w:val="0"/>
      <w:marTop w:val="0"/>
      <w:marBottom w:val="0"/>
      <w:divBdr>
        <w:top w:val="none" w:sz="0" w:space="0" w:color="auto"/>
        <w:left w:val="none" w:sz="0" w:space="0" w:color="auto"/>
        <w:bottom w:val="none" w:sz="0" w:space="0" w:color="auto"/>
        <w:right w:val="none" w:sz="0" w:space="0" w:color="auto"/>
      </w:divBdr>
    </w:div>
    <w:div w:id="148209047">
      <w:bodyDiv w:val="1"/>
      <w:marLeft w:val="0"/>
      <w:marRight w:val="0"/>
      <w:marTop w:val="0"/>
      <w:marBottom w:val="0"/>
      <w:divBdr>
        <w:top w:val="none" w:sz="0" w:space="0" w:color="auto"/>
        <w:left w:val="none" w:sz="0" w:space="0" w:color="auto"/>
        <w:bottom w:val="none" w:sz="0" w:space="0" w:color="auto"/>
        <w:right w:val="none" w:sz="0" w:space="0" w:color="auto"/>
      </w:divBdr>
    </w:div>
    <w:div w:id="150756264">
      <w:bodyDiv w:val="1"/>
      <w:marLeft w:val="0"/>
      <w:marRight w:val="0"/>
      <w:marTop w:val="0"/>
      <w:marBottom w:val="0"/>
      <w:divBdr>
        <w:top w:val="none" w:sz="0" w:space="0" w:color="auto"/>
        <w:left w:val="none" w:sz="0" w:space="0" w:color="auto"/>
        <w:bottom w:val="none" w:sz="0" w:space="0" w:color="auto"/>
        <w:right w:val="none" w:sz="0" w:space="0" w:color="auto"/>
      </w:divBdr>
    </w:div>
    <w:div w:id="191890949">
      <w:bodyDiv w:val="1"/>
      <w:marLeft w:val="0"/>
      <w:marRight w:val="0"/>
      <w:marTop w:val="0"/>
      <w:marBottom w:val="0"/>
      <w:divBdr>
        <w:top w:val="none" w:sz="0" w:space="0" w:color="auto"/>
        <w:left w:val="none" w:sz="0" w:space="0" w:color="auto"/>
        <w:bottom w:val="none" w:sz="0" w:space="0" w:color="auto"/>
        <w:right w:val="none" w:sz="0" w:space="0" w:color="auto"/>
      </w:divBdr>
    </w:div>
    <w:div w:id="373818815">
      <w:bodyDiv w:val="1"/>
      <w:marLeft w:val="0"/>
      <w:marRight w:val="0"/>
      <w:marTop w:val="0"/>
      <w:marBottom w:val="0"/>
      <w:divBdr>
        <w:top w:val="none" w:sz="0" w:space="0" w:color="auto"/>
        <w:left w:val="none" w:sz="0" w:space="0" w:color="auto"/>
        <w:bottom w:val="none" w:sz="0" w:space="0" w:color="auto"/>
        <w:right w:val="none" w:sz="0" w:space="0" w:color="auto"/>
      </w:divBdr>
      <w:divsChild>
        <w:div w:id="1025181307">
          <w:marLeft w:val="0"/>
          <w:marRight w:val="0"/>
          <w:marTop w:val="0"/>
          <w:marBottom w:val="0"/>
          <w:divBdr>
            <w:top w:val="none" w:sz="0" w:space="0" w:color="auto"/>
            <w:left w:val="none" w:sz="0" w:space="0" w:color="auto"/>
            <w:bottom w:val="none" w:sz="0" w:space="0" w:color="auto"/>
            <w:right w:val="none" w:sz="0" w:space="0" w:color="auto"/>
          </w:divBdr>
          <w:divsChild>
            <w:div w:id="1015496303">
              <w:marLeft w:val="0"/>
              <w:marRight w:val="0"/>
              <w:marTop w:val="0"/>
              <w:marBottom w:val="0"/>
              <w:divBdr>
                <w:top w:val="none" w:sz="0" w:space="0" w:color="auto"/>
                <w:left w:val="none" w:sz="0" w:space="0" w:color="auto"/>
                <w:bottom w:val="none" w:sz="0" w:space="0" w:color="auto"/>
                <w:right w:val="none" w:sz="0" w:space="0" w:color="auto"/>
              </w:divBdr>
              <w:divsChild>
                <w:div w:id="310448611">
                  <w:marLeft w:val="0"/>
                  <w:marRight w:val="0"/>
                  <w:marTop w:val="0"/>
                  <w:marBottom w:val="0"/>
                  <w:divBdr>
                    <w:top w:val="none" w:sz="0" w:space="0" w:color="auto"/>
                    <w:left w:val="none" w:sz="0" w:space="0" w:color="auto"/>
                    <w:bottom w:val="none" w:sz="0" w:space="0" w:color="auto"/>
                    <w:right w:val="none" w:sz="0" w:space="0" w:color="auto"/>
                  </w:divBdr>
                  <w:divsChild>
                    <w:div w:id="112067124">
                      <w:marLeft w:val="0"/>
                      <w:marRight w:val="0"/>
                      <w:marTop w:val="0"/>
                      <w:marBottom w:val="0"/>
                      <w:divBdr>
                        <w:top w:val="none" w:sz="0" w:space="0" w:color="auto"/>
                        <w:left w:val="none" w:sz="0" w:space="0" w:color="auto"/>
                        <w:bottom w:val="none" w:sz="0" w:space="0" w:color="auto"/>
                        <w:right w:val="none" w:sz="0" w:space="0" w:color="auto"/>
                      </w:divBdr>
                      <w:divsChild>
                        <w:div w:id="1052771682">
                          <w:marLeft w:val="0"/>
                          <w:marRight w:val="0"/>
                          <w:marTop w:val="0"/>
                          <w:marBottom w:val="0"/>
                          <w:divBdr>
                            <w:top w:val="none" w:sz="0" w:space="0" w:color="auto"/>
                            <w:left w:val="none" w:sz="0" w:space="0" w:color="auto"/>
                            <w:bottom w:val="none" w:sz="0" w:space="0" w:color="auto"/>
                            <w:right w:val="none" w:sz="0" w:space="0" w:color="auto"/>
                          </w:divBdr>
                          <w:divsChild>
                            <w:div w:id="146712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051930">
      <w:bodyDiv w:val="1"/>
      <w:marLeft w:val="0"/>
      <w:marRight w:val="0"/>
      <w:marTop w:val="0"/>
      <w:marBottom w:val="0"/>
      <w:divBdr>
        <w:top w:val="none" w:sz="0" w:space="0" w:color="auto"/>
        <w:left w:val="none" w:sz="0" w:space="0" w:color="auto"/>
        <w:bottom w:val="none" w:sz="0" w:space="0" w:color="auto"/>
        <w:right w:val="none" w:sz="0" w:space="0" w:color="auto"/>
      </w:divBdr>
    </w:div>
    <w:div w:id="456871356">
      <w:bodyDiv w:val="1"/>
      <w:marLeft w:val="0"/>
      <w:marRight w:val="0"/>
      <w:marTop w:val="0"/>
      <w:marBottom w:val="0"/>
      <w:divBdr>
        <w:top w:val="none" w:sz="0" w:space="0" w:color="auto"/>
        <w:left w:val="none" w:sz="0" w:space="0" w:color="auto"/>
        <w:bottom w:val="none" w:sz="0" w:space="0" w:color="auto"/>
        <w:right w:val="none" w:sz="0" w:space="0" w:color="auto"/>
      </w:divBdr>
      <w:divsChild>
        <w:div w:id="1517963">
          <w:marLeft w:val="0"/>
          <w:marRight w:val="0"/>
          <w:marTop w:val="0"/>
          <w:marBottom w:val="0"/>
          <w:divBdr>
            <w:top w:val="none" w:sz="0" w:space="0" w:color="auto"/>
            <w:left w:val="none" w:sz="0" w:space="0" w:color="auto"/>
            <w:bottom w:val="none" w:sz="0" w:space="0" w:color="auto"/>
            <w:right w:val="none" w:sz="0" w:space="0" w:color="auto"/>
          </w:divBdr>
          <w:divsChild>
            <w:div w:id="1400404497">
              <w:marLeft w:val="0"/>
              <w:marRight w:val="0"/>
              <w:marTop w:val="0"/>
              <w:marBottom w:val="0"/>
              <w:divBdr>
                <w:top w:val="none" w:sz="0" w:space="0" w:color="auto"/>
                <w:left w:val="none" w:sz="0" w:space="0" w:color="auto"/>
                <w:bottom w:val="none" w:sz="0" w:space="0" w:color="auto"/>
                <w:right w:val="none" w:sz="0" w:space="0" w:color="auto"/>
              </w:divBdr>
            </w:div>
          </w:divsChild>
        </w:div>
        <w:div w:id="26609335">
          <w:marLeft w:val="0"/>
          <w:marRight w:val="0"/>
          <w:marTop w:val="0"/>
          <w:marBottom w:val="0"/>
          <w:divBdr>
            <w:top w:val="none" w:sz="0" w:space="0" w:color="auto"/>
            <w:left w:val="none" w:sz="0" w:space="0" w:color="auto"/>
            <w:bottom w:val="none" w:sz="0" w:space="0" w:color="auto"/>
            <w:right w:val="none" w:sz="0" w:space="0" w:color="auto"/>
          </w:divBdr>
          <w:divsChild>
            <w:div w:id="35086686">
              <w:marLeft w:val="0"/>
              <w:marRight w:val="0"/>
              <w:marTop w:val="0"/>
              <w:marBottom w:val="0"/>
              <w:divBdr>
                <w:top w:val="none" w:sz="0" w:space="0" w:color="auto"/>
                <w:left w:val="none" w:sz="0" w:space="0" w:color="auto"/>
                <w:bottom w:val="none" w:sz="0" w:space="0" w:color="auto"/>
                <w:right w:val="none" w:sz="0" w:space="0" w:color="auto"/>
              </w:divBdr>
            </w:div>
          </w:divsChild>
        </w:div>
        <w:div w:id="34476982">
          <w:marLeft w:val="0"/>
          <w:marRight w:val="0"/>
          <w:marTop w:val="0"/>
          <w:marBottom w:val="0"/>
          <w:divBdr>
            <w:top w:val="none" w:sz="0" w:space="0" w:color="auto"/>
            <w:left w:val="none" w:sz="0" w:space="0" w:color="auto"/>
            <w:bottom w:val="none" w:sz="0" w:space="0" w:color="auto"/>
            <w:right w:val="none" w:sz="0" w:space="0" w:color="auto"/>
          </w:divBdr>
          <w:divsChild>
            <w:div w:id="982584858">
              <w:marLeft w:val="0"/>
              <w:marRight w:val="0"/>
              <w:marTop w:val="0"/>
              <w:marBottom w:val="0"/>
              <w:divBdr>
                <w:top w:val="none" w:sz="0" w:space="0" w:color="auto"/>
                <w:left w:val="none" w:sz="0" w:space="0" w:color="auto"/>
                <w:bottom w:val="none" w:sz="0" w:space="0" w:color="auto"/>
                <w:right w:val="none" w:sz="0" w:space="0" w:color="auto"/>
              </w:divBdr>
            </w:div>
          </w:divsChild>
        </w:div>
        <w:div w:id="171917943">
          <w:marLeft w:val="0"/>
          <w:marRight w:val="0"/>
          <w:marTop w:val="0"/>
          <w:marBottom w:val="0"/>
          <w:divBdr>
            <w:top w:val="none" w:sz="0" w:space="0" w:color="auto"/>
            <w:left w:val="none" w:sz="0" w:space="0" w:color="auto"/>
            <w:bottom w:val="none" w:sz="0" w:space="0" w:color="auto"/>
            <w:right w:val="none" w:sz="0" w:space="0" w:color="auto"/>
          </w:divBdr>
          <w:divsChild>
            <w:div w:id="1668174037">
              <w:marLeft w:val="0"/>
              <w:marRight w:val="0"/>
              <w:marTop w:val="0"/>
              <w:marBottom w:val="0"/>
              <w:divBdr>
                <w:top w:val="none" w:sz="0" w:space="0" w:color="auto"/>
                <w:left w:val="none" w:sz="0" w:space="0" w:color="auto"/>
                <w:bottom w:val="none" w:sz="0" w:space="0" w:color="auto"/>
                <w:right w:val="none" w:sz="0" w:space="0" w:color="auto"/>
              </w:divBdr>
            </w:div>
          </w:divsChild>
        </w:div>
        <w:div w:id="183712702">
          <w:marLeft w:val="0"/>
          <w:marRight w:val="0"/>
          <w:marTop w:val="0"/>
          <w:marBottom w:val="0"/>
          <w:divBdr>
            <w:top w:val="none" w:sz="0" w:space="0" w:color="auto"/>
            <w:left w:val="none" w:sz="0" w:space="0" w:color="auto"/>
            <w:bottom w:val="none" w:sz="0" w:space="0" w:color="auto"/>
            <w:right w:val="none" w:sz="0" w:space="0" w:color="auto"/>
          </w:divBdr>
          <w:divsChild>
            <w:div w:id="1433548540">
              <w:marLeft w:val="0"/>
              <w:marRight w:val="0"/>
              <w:marTop w:val="0"/>
              <w:marBottom w:val="0"/>
              <w:divBdr>
                <w:top w:val="none" w:sz="0" w:space="0" w:color="auto"/>
                <w:left w:val="none" w:sz="0" w:space="0" w:color="auto"/>
                <w:bottom w:val="none" w:sz="0" w:space="0" w:color="auto"/>
                <w:right w:val="none" w:sz="0" w:space="0" w:color="auto"/>
              </w:divBdr>
            </w:div>
          </w:divsChild>
        </w:div>
        <w:div w:id="322785057">
          <w:marLeft w:val="0"/>
          <w:marRight w:val="0"/>
          <w:marTop w:val="0"/>
          <w:marBottom w:val="0"/>
          <w:divBdr>
            <w:top w:val="none" w:sz="0" w:space="0" w:color="auto"/>
            <w:left w:val="none" w:sz="0" w:space="0" w:color="auto"/>
            <w:bottom w:val="none" w:sz="0" w:space="0" w:color="auto"/>
            <w:right w:val="none" w:sz="0" w:space="0" w:color="auto"/>
          </w:divBdr>
          <w:divsChild>
            <w:div w:id="651296838">
              <w:marLeft w:val="0"/>
              <w:marRight w:val="0"/>
              <w:marTop w:val="0"/>
              <w:marBottom w:val="0"/>
              <w:divBdr>
                <w:top w:val="none" w:sz="0" w:space="0" w:color="auto"/>
                <w:left w:val="none" w:sz="0" w:space="0" w:color="auto"/>
                <w:bottom w:val="none" w:sz="0" w:space="0" w:color="auto"/>
                <w:right w:val="none" w:sz="0" w:space="0" w:color="auto"/>
              </w:divBdr>
            </w:div>
          </w:divsChild>
        </w:div>
        <w:div w:id="345643321">
          <w:marLeft w:val="0"/>
          <w:marRight w:val="0"/>
          <w:marTop w:val="0"/>
          <w:marBottom w:val="0"/>
          <w:divBdr>
            <w:top w:val="none" w:sz="0" w:space="0" w:color="auto"/>
            <w:left w:val="none" w:sz="0" w:space="0" w:color="auto"/>
            <w:bottom w:val="none" w:sz="0" w:space="0" w:color="auto"/>
            <w:right w:val="none" w:sz="0" w:space="0" w:color="auto"/>
          </w:divBdr>
          <w:divsChild>
            <w:div w:id="608202350">
              <w:marLeft w:val="0"/>
              <w:marRight w:val="0"/>
              <w:marTop w:val="0"/>
              <w:marBottom w:val="0"/>
              <w:divBdr>
                <w:top w:val="none" w:sz="0" w:space="0" w:color="auto"/>
                <w:left w:val="none" w:sz="0" w:space="0" w:color="auto"/>
                <w:bottom w:val="none" w:sz="0" w:space="0" w:color="auto"/>
                <w:right w:val="none" w:sz="0" w:space="0" w:color="auto"/>
              </w:divBdr>
            </w:div>
          </w:divsChild>
        </w:div>
        <w:div w:id="468254722">
          <w:marLeft w:val="0"/>
          <w:marRight w:val="0"/>
          <w:marTop w:val="0"/>
          <w:marBottom w:val="0"/>
          <w:divBdr>
            <w:top w:val="none" w:sz="0" w:space="0" w:color="auto"/>
            <w:left w:val="none" w:sz="0" w:space="0" w:color="auto"/>
            <w:bottom w:val="none" w:sz="0" w:space="0" w:color="auto"/>
            <w:right w:val="none" w:sz="0" w:space="0" w:color="auto"/>
          </w:divBdr>
          <w:divsChild>
            <w:div w:id="1516846719">
              <w:marLeft w:val="0"/>
              <w:marRight w:val="0"/>
              <w:marTop w:val="0"/>
              <w:marBottom w:val="0"/>
              <w:divBdr>
                <w:top w:val="none" w:sz="0" w:space="0" w:color="auto"/>
                <w:left w:val="none" w:sz="0" w:space="0" w:color="auto"/>
                <w:bottom w:val="none" w:sz="0" w:space="0" w:color="auto"/>
                <w:right w:val="none" w:sz="0" w:space="0" w:color="auto"/>
              </w:divBdr>
            </w:div>
          </w:divsChild>
        </w:div>
        <w:div w:id="532348955">
          <w:marLeft w:val="0"/>
          <w:marRight w:val="0"/>
          <w:marTop w:val="0"/>
          <w:marBottom w:val="0"/>
          <w:divBdr>
            <w:top w:val="none" w:sz="0" w:space="0" w:color="auto"/>
            <w:left w:val="none" w:sz="0" w:space="0" w:color="auto"/>
            <w:bottom w:val="none" w:sz="0" w:space="0" w:color="auto"/>
            <w:right w:val="none" w:sz="0" w:space="0" w:color="auto"/>
          </w:divBdr>
          <w:divsChild>
            <w:div w:id="290283164">
              <w:marLeft w:val="0"/>
              <w:marRight w:val="0"/>
              <w:marTop w:val="0"/>
              <w:marBottom w:val="0"/>
              <w:divBdr>
                <w:top w:val="none" w:sz="0" w:space="0" w:color="auto"/>
                <w:left w:val="none" w:sz="0" w:space="0" w:color="auto"/>
                <w:bottom w:val="none" w:sz="0" w:space="0" w:color="auto"/>
                <w:right w:val="none" w:sz="0" w:space="0" w:color="auto"/>
              </w:divBdr>
            </w:div>
          </w:divsChild>
        </w:div>
        <w:div w:id="576864489">
          <w:marLeft w:val="0"/>
          <w:marRight w:val="0"/>
          <w:marTop w:val="0"/>
          <w:marBottom w:val="0"/>
          <w:divBdr>
            <w:top w:val="none" w:sz="0" w:space="0" w:color="auto"/>
            <w:left w:val="none" w:sz="0" w:space="0" w:color="auto"/>
            <w:bottom w:val="none" w:sz="0" w:space="0" w:color="auto"/>
            <w:right w:val="none" w:sz="0" w:space="0" w:color="auto"/>
          </w:divBdr>
          <w:divsChild>
            <w:div w:id="1488860875">
              <w:marLeft w:val="0"/>
              <w:marRight w:val="0"/>
              <w:marTop w:val="0"/>
              <w:marBottom w:val="0"/>
              <w:divBdr>
                <w:top w:val="none" w:sz="0" w:space="0" w:color="auto"/>
                <w:left w:val="none" w:sz="0" w:space="0" w:color="auto"/>
                <w:bottom w:val="none" w:sz="0" w:space="0" w:color="auto"/>
                <w:right w:val="none" w:sz="0" w:space="0" w:color="auto"/>
              </w:divBdr>
            </w:div>
          </w:divsChild>
        </w:div>
        <w:div w:id="583681826">
          <w:marLeft w:val="0"/>
          <w:marRight w:val="0"/>
          <w:marTop w:val="0"/>
          <w:marBottom w:val="0"/>
          <w:divBdr>
            <w:top w:val="none" w:sz="0" w:space="0" w:color="auto"/>
            <w:left w:val="none" w:sz="0" w:space="0" w:color="auto"/>
            <w:bottom w:val="none" w:sz="0" w:space="0" w:color="auto"/>
            <w:right w:val="none" w:sz="0" w:space="0" w:color="auto"/>
          </w:divBdr>
          <w:divsChild>
            <w:div w:id="438258207">
              <w:marLeft w:val="0"/>
              <w:marRight w:val="0"/>
              <w:marTop w:val="0"/>
              <w:marBottom w:val="0"/>
              <w:divBdr>
                <w:top w:val="none" w:sz="0" w:space="0" w:color="auto"/>
                <w:left w:val="none" w:sz="0" w:space="0" w:color="auto"/>
                <w:bottom w:val="none" w:sz="0" w:space="0" w:color="auto"/>
                <w:right w:val="none" w:sz="0" w:space="0" w:color="auto"/>
              </w:divBdr>
            </w:div>
          </w:divsChild>
        </w:div>
        <w:div w:id="645596732">
          <w:marLeft w:val="0"/>
          <w:marRight w:val="0"/>
          <w:marTop w:val="0"/>
          <w:marBottom w:val="0"/>
          <w:divBdr>
            <w:top w:val="none" w:sz="0" w:space="0" w:color="auto"/>
            <w:left w:val="none" w:sz="0" w:space="0" w:color="auto"/>
            <w:bottom w:val="none" w:sz="0" w:space="0" w:color="auto"/>
            <w:right w:val="none" w:sz="0" w:space="0" w:color="auto"/>
          </w:divBdr>
          <w:divsChild>
            <w:div w:id="1898320708">
              <w:marLeft w:val="0"/>
              <w:marRight w:val="0"/>
              <w:marTop w:val="0"/>
              <w:marBottom w:val="0"/>
              <w:divBdr>
                <w:top w:val="none" w:sz="0" w:space="0" w:color="auto"/>
                <w:left w:val="none" w:sz="0" w:space="0" w:color="auto"/>
                <w:bottom w:val="none" w:sz="0" w:space="0" w:color="auto"/>
                <w:right w:val="none" w:sz="0" w:space="0" w:color="auto"/>
              </w:divBdr>
            </w:div>
          </w:divsChild>
        </w:div>
        <w:div w:id="655954691">
          <w:marLeft w:val="0"/>
          <w:marRight w:val="0"/>
          <w:marTop w:val="0"/>
          <w:marBottom w:val="0"/>
          <w:divBdr>
            <w:top w:val="none" w:sz="0" w:space="0" w:color="auto"/>
            <w:left w:val="none" w:sz="0" w:space="0" w:color="auto"/>
            <w:bottom w:val="none" w:sz="0" w:space="0" w:color="auto"/>
            <w:right w:val="none" w:sz="0" w:space="0" w:color="auto"/>
          </w:divBdr>
          <w:divsChild>
            <w:div w:id="670334242">
              <w:marLeft w:val="0"/>
              <w:marRight w:val="0"/>
              <w:marTop w:val="0"/>
              <w:marBottom w:val="0"/>
              <w:divBdr>
                <w:top w:val="none" w:sz="0" w:space="0" w:color="auto"/>
                <w:left w:val="none" w:sz="0" w:space="0" w:color="auto"/>
                <w:bottom w:val="none" w:sz="0" w:space="0" w:color="auto"/>
                <w:right w:val="none" w:sz="0" w:space="0" w:color="auto"/>
              </w:divBdr>
            </w:div>
          </w:divsChild>
        </w:div>
        <w:div w:id="732579145">
          <w:marLeft w:val="0"/>
          <w:marRight w:val="0"/>
          <w:marTop w:val="0"/>
          <w:marBottom w:val="0"/>
          <w:divBdr>
            <w:top w:val="none" w:sz="0" w:space="0" w:color="auto"/>
            <w:left w:val="none" w:sz="0" w:space="0" w:color="auto"/>
            <w:bottom w:val="none" w:sz="0" w:space="0" w:color="auto"/>
            <w:right w:val="none" w:sz="0" w:space="0" w:color="auto"/>
          </w:divBdr>
          <w:divsChild>
            <w:div w:id="1516731812">
              <w:marLeft w:val="0"/>
              <w:marRight w:val="0"/>
              <w:marTop w:val="0"/>
              <w:marBottom w:val="0"/>
              <w:divBdr>
                <w:top w:val="none" w:sz="0" w:space="0" w:color="auto"/>
                <w:left w:val="none" w:sz="0" w:space="0" w:color="auto"/>
                <w:bottom w:val="none" w:sz="0" w:space="0" w:color="auto"/>
                <w:right w:val="none" w:sz="0" w:space="0" w:color="auto"/>
              </w:divBdr>
            </w:div>
          </w:divsChild>
        </w:div>
        <w:div w:id="746341751">
          <w:marLeft w:val="0"/>
          <w:marRight w:val="0"/>
          <w:marTop w:val="0"/>
          <w:marBottom w:val="0"/>
          <w:divBdr>
            <w:top w:val="none" w:sz="0" w:space="0" w:color="auto"/>
            <w:left w:val="none" w:sz="0" w:space="0" w:color="auto"/>
            <w:bottom w:val="none" w:sz="0" w:space="0" w:color="auto"/>
            <w:right w:val="none" w:sz="0" w:space="0" w:color="auto"/>
          </w:divBdr>
          <w:divsChild>
            <w:div w:id="1978149315">
              <w:marLeft w:val="0"/>
              <w:marRight w:val="0"/>
              <w:marTop w:val="0"/>
              <w:marBottom w:val="0"/>
              <w:divBdr>
                <w:top w:val="none" w:sz="0" w:space="0" w:color="auto"/>
                <w:left w:val="none" w:sz="0" w:space="0" w:color="auto"/>
                <w:bottom w:val="none" w:sz="0" w:space="0" w:color="auto"/>
                <w:right w:val="none" w:sz="0" w:space="0" w:color="auto"/>
              </w:divBdr>
            </w:div>
          </w:divsChild>
        </w:div>
        <w:div w:id="749888529">
          <w:marLeft w:val="0"/>
          <w:marRight w:val="0"/>
          <w:marTop w:val="0"/>
          <w:marBottom w:val="0"/>
          <w:divBdr>
            <w:top w:val="none" w:sz="0" w:space="0" w:color="auto"/>
            <w:left w:val="none" w:sz="0" w:space="0" w:color="auto"/>
            <w:bottom w:val="none" w:sz="0" w:space="0" w:color="auto"/>
            <w:right w:val="none" w:sz="0" w:space="0" w:color="auto"/>
          </w:divBdr>
          <w:divsChild>
            <w:div w:id="1884561628">
              <w:marLeft w:val="0"/>
              <w:marRight w:val="0"/>
              <w:marTop w:val="0"/>
              <w:marBottom w:val="0"/>
              <w:divBdr>
                <w:top w:val="none" w:sz="0" w:space="0" w:color="auto"/>
                <w:left w:val="none" w:sz="0" w:space="0" w:color="auto"/>
                <w:bottom w:val="none" w:sz="0" w:space="0" w:color="auto"/>
                <w:right w:val="none" w:sz="0" w:space="0" w:color="auto"/>
              </w:divBdr>
            </w:div>
          </w:divsChild>
        </w:div>
        <w:div w:id="770707650">
          <w:marLeft w:val="0"/>
          <w:marRight w:val="0"/>
          <w:marTop w:val="0"/>
          <w:marBottom w:val="0"/>
          <w:divBdr>
            <w:top w:val="none" w:sz="0" w:space="0" w:color="auto"/>
            <w:left w:val="none" w:sz="0" w:space="0" w:color="auto"/>
            <w:bottom w:val="none" w:sz="0" w:space="0" w:color="auto"/>
            <w:right w:val="none" w:sz="0" w:space="0" w:color="auto"/>
          </w:divBdr>
          <w:divsChild>
            <w:div w:id="962267074">
              <w:marLeft w:val="0"/>
              <w:marRight w:val="0"/>
              <w:marTop w:val="0"/>
              <w:marBottom w:val="0"/>
              <w:divBdr>
                <w:top w:val="none" w:sz="0" w:space="0" w:color="auto"/>
                <w:left w:val="none" w:sz="0" w:space="0" w:color="auto"/>
                <w:bottom w:val="none" w:sz="0" w:space="0" w:color="auto"/>
                <w:right w:val="none" w:sz="0" w:space="0" w:color="auto"/>
              </w:divBdr>
            </w:div>
          </w:divsChild>
        </w:div>
        <w:div w:id="799617303">
          <w:marLeft w:val="0"/>
          <w:marRight w:val="0"/>
          <w:marTop w:val="0"/>
          <w:marBottom w:val="0"/>
          <w:divBdr>
            <w:top w:val="none" w:sz="0" w:space="0" w:color="auto"/>
            <w:left w:val="none" w:sz="0" w:space="0" w:color="auto"/>
            <w:bottom w:val="none" w:sz="0" w:space="0" w:color="auto"/>
            <w:right w:val="none" w:sz="0" w:space="0" w:color="auto"/>
          </w:divBdr>
          <w:divsChild>
            <w:div w:id="2116972937">
              <w:marLeft w:val="0"/>
              <w:marRight w:val="0"/>
              <w:marTop w:val="0"/>
              <w:marBottom w:val="0"/>
              <w:divBdr>
                <w:top w:val="none" w:sz="0" w:space="0" w:color="auto"/>
                <w:left w:val="none" w:sz="0" w:space="0" w:color="auto"/>
                <w:bottom w:val="none" w:sz="0" w:space="0" w:color="auto"/>
                <w:right w:val="none" w:sz="0" w:space="0" w:color="auto"/>
              </w:divBdr>
            </w:div>
          </w:divsChild>
        </w:div>
        <w:div w:id="802507827">
          <w:marLeft w:val="0"/>
          <w:marRight w:val="0"/>
          <w:marTop w:val="0"/>
          <w:marBottom w:val="0"/>
          <w:divBdr>
            <w:top w:val="none" w:sz="0" w:space="0" w:color="auto"/>
            <w:left w:val="none" w:sz="0" w:space="0" w:color="auto"/>
            <w:bottom w:val="none" w:sz="0" w:space="0" w:color="auto"/>
            <w:right w:val="none" w:sz="0" w:space="0" w:color="auto"/>
          </w:divBdr>
          <w:divsChild>
            <w:div w:id="525406284">
              <w:marLeft w:val="0"/>
              <w:marRight w:val="0"/>
              <w:marTop w:val="0"/>
              <w:marBottom w:val="0"/>
              <w:divBdr>
                <w:top w:val="none" w:sz="0" w:space="0" w:color="auto"/>
                <w:left w:val="none" w:sz="0" w:space="0" w:color="auto"/>
                <w:bottom w:val="none" w:sz="0" w:space="0" w:color="auto"/>
                <w:right w:val="none" w:sz="0" w:space="0" w:color="auto"/>
              </w:divBdr>
            </w:div>
          </w:divsChild>
        </w:div>
        <w:div w:id="865555585">
          <w:marLeft w:val="0"/>
          <w:marRight w:val="0"/>
          <w:marTop w:val="0"/>
          <w:marBottom w:val="0"/>
          <w:divBdr>
            <w:top w:val="none" w:sz="0" w:space="0" w:color="auto"/>
            <w:left w:val="none" w:sz="0" w:space="0" w:color="auto"/>
            <w:bottom w:val="none" w:sz="0" w:space="0" w:color="auto"/>
            <w:right w:val="none" w:sz="0" w:space="0" w:color="auto"/>
          </w:divBdr>
          <w:divsChild>
            <w:div w:id="525291984">
              <w:marLeft w:val="0"/>
              <w:marRight w:val="0"/>
              <w:marTop w:val="0"/>
              <w:marBottom w:val="0"/>
              <w:divBdr>
                <w:top w:val="none" w:sz="0" w:space="0" w:color="auto"/>
                <w:left w:val="none" w:sz="0" w:space="0" w:color="auto"/>
                <w:bottom w:val="none" w:sz="0" w:space="0" w:color="auto"/>
                <w:right w:val="none" w:sz="0" w:space="0" w:color="auto"/>
              </w:divBdr>
            </w:div>
          </w:divsChild>
        </w:div>
        <w:div w:id="1012217373">
          <w:marLeft w:val="0"/>
          <w:marRight w:val="0"/>
          <w:marTop w:val="0"/>
          <w:marBottom w:val="0"/>
          <w:divBdr>
            <w:top w:val="none" w:sz="0" w:space="0" w:color="auto"/>
            <w:left w:val="none" w:sz="0" w:space="0" w:color="auto"/>
            <w:bottom w:val="none" w:sz="0" w:space="0" w:color="auto"/>
            <w:right w:val="none" w:sz="0" w:space="0" w:color="auto"/>
          </w:divBdr>
          <w:divsChild>
            <w:div w:id="1685202755">
              <w:marLeft w:val="0"/>
              <w:marRight w:val="0"/>
              <w:marTop w:val="0"/>
              <w:marBottom w:val="0"/>
              <w:divBdr>
                <w:top w:val="none" w:sz="0" w:space="0" w:color="auto"/>
                <w:left w:val="none" w:sz="0" w:space="0" w:color="auto"/>
                <w:bottom w:val="none" w:sz="0" w:space="0" w:color="auto"/>
                <w:right w:val="none" w:sz="0" w:space="0" w:color="auto"/>
              </w:divBdr>
            </w:div>
          </w:divsChild>
        </w:div>
        <w:div w:id="1076441083">
          <w:marLeft w:val="0"/>
          <w:marRight w:val="0"/>
          <w:marTop w:val="0"/>
          <w:marBottom w:val="0"/>
          <w:divBdr>
            <w:top w:val="none" w:sz="0" w:space="0" w:color="auto"/>
            <w:left w:val="none" w:sz="0" w:space="0" w:color="auto"/>
            <w:bottom w:val="none" w:sz="0" w:space="0" w:color="auto"/>
            <w:right w:val="none" w:sz="0" w:space="0" w:color="auto"/>
          </w:divBdr>
          <w:divsChild>
            <w:div w:id="1969697937">
              <w:marLeft w:val="0"/>
              <w:marRight w:val="0"/>
              <w:marTop w:val="0"/>
              <w:marBottom w:val="0"/>
              <w:divBdr>
                <w:top w:val="none" w:sz="0" w:space="0" w:color="auto"/>
                <w:left w:val="none" w:sz="0" w:space="0" w:color="auto"/>
                <w:bottom w:val="none" w:sz="0" w:space="0" w:color="auto"/>
                <w:right w:val="none" w:sz="0" w:space="0" w:color="auto"/>
              </w:divBdr>
            </w:div>
          </w:divsChild>
        </w:div>
        <w:div w:id="1098864935">
          <w:marLeft w:val="0"/>
          <w:marRight w:val="0"/>
          <w:marTop w:val="0"/>
          <w:marBottom w:val="0"/>
          <w:divBdr>
            <w:top w:val="none" w:sz="0" w:space="0" w:color="auto"/>
            <w:left w:val="none" w:sz="0" w:space="0" w:color="auto"/>
            <w:bottom w:val="none" w:sz="0" w:space="0" w:color="auto"/>
            <w:right w:val="none" w:sz="0" w:space="0" w:color="auto"/>
          </w:divBdr>
          <w:divsChild>
            <w:div w:id="332076479">
              <w:marLeft w:val="0"/>
              <w:marRight w:val="0"/>
              <w:marTop w:val="0"/>
              <w:marBottom w:val="0"/>
              <w:divBdr>
                <w:top w:val="none" w:sz="0" w:space="0" w:color="auto"/>
                <w:left w:val="none" w:sz="0" w:space="0" w:color="auto"/>
                <w:bottom w:val="none" w:sz="0" w:space="0" w:color="auto"/>
                <w:right w:val="none" w:sz="0" w:space="0" w:color="auto"/>
              </w:divBdr>
            </w:div>
          </w:divsChild>
        </w:div>
        <w:div w:id="1119253104">
          <w:marLeft w:val="0"/>
          <w:marRight w:val="0"/>
          <w:marTop w:val="0"/>
          <w:marBottom w:val="0"/>
          <w:divBdr>
            <w:top w:val="none" w:sz="0" w:space="0" w:color="auto"/>
            <w:left w:val="none" w:sz="0" w:space="0" w:color="auto"/>
            <w:bottom w:val="none" w:sz="0" w:space="0" w:color="auto"/>
            <w:right w:val="none" w:sz="0" w:space="0" w:color="auto"/>
          </w:divBdr>
          <w:divsChild>
            <w:div w:id="1606034610">
              <w:marLeft w:val="0"/>
              <w:marRight w:val="0"/>
              <w:marTop w:val="0"/>
              <w:marBottom w:val="0"/>
              <w:divBdr>
                <w:top w:val="none" w:sz="0" w:space="0" w:color="auto"/>
                <w:left w:val="none" w:sz="0" w:space="0" w:color="auto"/>
                <w:bottom w:val="none" w:sz="0" w:space="0" w:color="auto"/>
                <w:right w:val="none" w:sz="0" w:space="0" w:color="auto"/>
              </w:divBdr>
            </w:div>
          </w:divsChild>
        </w:div>
        <w:div w:id="1159539338">
          <w:marLeft w:val="0"/>
          <w:marRight w:val="0"/>
          <w:marTop w:val="0"/>
          <w:marBottom w:val="0"/>
          <w:divBdr>
            <w:top w:val="none" w:sz="0" w:space="0" w:color="auto"/>
            <w:left w:val="none" w:sz="0" w:space="0" w:color="auto"/>
            <w:bottom w:val="none" w:sz="0" w:space="0" w:color="auto"/>
            <w:right w:val="none" w:sz="0" w:space="0" w:color="auto"/>
          </w:divBdr>
          <w:divsChild>
            <w:div w:id="1093208106">
              <w:marLeft w:val="0"/>
              <w:marRight w:val="0"/>
              <w:marTop w:val="0"/>
              <w:marBottom w:val="0"/>
              <w:divBdr>
                <w:top w:val="none" w:sz="0" w:space="0" w:color="auto"/>
                <w:left w:val="none" w:sz="0" w:space="0" w:color="auto"/>
                <w:bottom w:val="none" w:sz="0" w:space="0" w:color="auto"/>
                <w:right w:val="none" w:sz="0" w:space="0" w:color="auto"/>
              </w:divBdr>
            </w:div>
          </w:divsChild>
        </w:div>
        <w:div w:id="1251354603">
          <w:marLeft w:val="0"/>
          <w:marRight w:val="0"/>
          <w:marTop w:val="0"/>
          <w:marBottom w:val="0"/>
          <w:divBdr>
            <w:top w:val="none" w:sz="0" w:space="0" w:color="auto"/>
            <w:left w:val="none" w:sz="0" w:space="0" w:color="auto"/>
            <w:bottom w:val="none" w:sz="0" w:space="0" w:color="auto"/>
            <w:right w:val="none" w:sz="0" w:space="0" w:color="auto"/>
          </w:divBdr>
          <w:divsChild>
            <w:div w:id="1665740865">
              <w:marLeft w:val="0"/>
              <w:marRight w:val="0"/>
              <w:marTop w:val="0"/>
              <w:marBottom w:val="0"/>
              <w:divBdr>
                <w:top w:val="none" w:sz="0" w:space="0" w:color="auto"/>
                <w:left w:val="none" w:sz="0" w:space="0" w:color="auto"/>
                <w:bottom w:val="none" w:sz="0" w:space="0" w:color="auto"/>
                <w:right w:val="none" w:sz="0" w:space="0" w:color="auto"/>
              </w:divBdr>
            </w:div>
          </w:divsChild>
        </w:div>
        <w:div w:id="1285232301">
          <w:marLeft w:val="0"/>
          <w:marRight w:val="0"/>
          <w:marTop w:val="0"/>
          <w:marBottom w:val="0"/>
          <w:divBdr>
            <w:top w:val="none" w:sz="0" w:space="0" w:color="auto"/>
            <w:left w:val="none" w:sz="0" w:space="0" w:color="auto"/>
            <w:bottom w:val="none" w:sz="0" w:space="0" w:color="auto"/>
            <w:right w:val="none" w:sz="0" w:space="0" w:color="auto"/>
          </w:divBdr>
          <w:divsChild>
            <w:div w:id="1746804610">
              <w:marLeft w:val="0"/>
              <w:marRight w:val="0"/>
              <w:marTop w:val="0"/>
              <w:marBottom w:val="0"/>
              <w:divBdr>
                <w:top w:val="none" w:sz="0" w:space="0" w:color="auto"/>
                <w:left w:val="none" w:sz="0" w:space="0" w:color="auto"/>
                <w:bottom w:val="none" w:sz="0" w:space="0" w:color="auto"/>
                <w:right w:val="none" w:sz="0" w:space="0" w:color="auto"/>
              </w:divBdr>
            </w:div>
          </w:divsChild>
        </w:div>
        <w:div w:id="1300115394">
          <w:marLeft w:val="0"/>
          <w:marRight w:val="0"/>
          <w:marTop w:val="0"/>
          <w:marBottom w:val="0"/>
          <w:divBdr>
            <w:top w:val="none" w:sz="0" w:space="0" w:color="auto"/>
            <w:left w:val="none" w:sz="0" w:space="0" w:color="auto"/>
            <w:bottom w:val="none" w:sz="0" w:space="0" w:color="auto"/>
            <w:right w:val="none" w:sz="0" w:space="0" w:color="auto"/>
          </w:divBdr>
          <w:divsChild>
            <w:div w:id="1702894919">
              <w:marLeft w:val="0"/>
              <w:marRight w:val="0"/>
              <w:marTop w:val="0"/>
              <w:marBottom w:val="0"/>
              <w:divBdr>
                <w:top w:val="none" w:sz="0" w:space="0" w:color="auto"/>
                <w:left w:val="none" w:sz="0" w:space="0" w:color="auto"/>
                <w:bottom w:val="none" w:sz="0" w:space="0" w:color="auto"/>
                <w:right w:val="none" w:sz="0" w:space="0" w:color="auto"/>
              </w:divBdr>
            </w:div>
          </w:divsChild>
        </w:div>
        <w:div w:id="1400783851">
          <w:marLeft w:val="0"/>
          <w:marRight w:val="0"/>
          <w:marTop w:val="0"/>
          <w:marBottom w:val="0"/>
          <w:divBdr>
            <w:top w:val="none" w:sz="0" w:space="0" w:color="auto"/>
            <w:left w:val="none" w:sz="0" w:space="0" w:color="auto"/>
            <w:bottom w:val="none" w:sz="0" w:space="0" w:color="auto"/>
            <w:right w:val="none" w:sz="0" w:space="0" w:color="auto"/>
          </w:divBdr>
          <w:divsChild>
            <w:div w:id="314769777">
              <w:marLeft w:val="0"/>
              <w:marRight w:val="0"/>
              <w:marTop w:val="0"/>
              <w:marBottom w:val="0"/>
              <w:divBdr>
                <w:top w:val="none" w:sz="0" w:space="0" w:color="auto"/>
                <w:left w:val="none" w:sz="0" w:space="0" w:color="auto"/>
                <w:bottom w:val="none" w:sz="0" w:space="0" w:color="auto"/>
                <w:right w:val="none" w:sz="0" w:space="0" w:color="auto"/>
              </w:divBdr>
            </w:div>
          </w:divsChild>
        </w:div>
        <w:div w:id="1446803854">
          <w:marLeft w:val="0"/>
          <w:marRight w:val="0"/>
          <w:marTop w:val="0"/>
          <w:marBottom w:val="0"/>
          <w:divBdr>
            <w:top w:val="none" w:sz="0" w:space="0" w:color="auto"/>
            <w:left w:val="none" w:sz="0" w:space="0" w:color="auto"/>
            <w:bottom w:val="none" w:sz="0" w:space="0" w:color="auto"/>
            <w:right w:val="none" w:sz="0" w:space="0" w:color="auto"/>
          </w:divBdr>
          <w:divsChild>
            <w:div w:id="1433237808">
              <w:marLeft w:val="0"/>
              <w:marRight w:val="0"/>
              <w:marTop w:val="0"/>
              <w:marBottom w:val="0"/>
              <w:divBdr>
                <w:top w:val="none" w:sz="0" w:space="0" w:color="auto"/>
                <w:left w:val="none" w:sz="0" w:space="0" w:color="auto"/>
                <w:bottom w:val="none" w:sz="0" w:space="0" w:color="auto"/>
                <w:right w:val="none" w:sz="0" w:space="0" w:color="auto"/>
              </w:divBdr>
            </w:div>
          </w:divsChild>
        </w:div>
        <w:div w:id="1461454128">
          <w:marLeft w:val="0"/>
          <w:marRight w:val="0"/>
          <w:marTop w:val="0"/>
          <w:marBottom w:val="0"/>
          <w:divBdr>
            <w:top w:val="none" w:sz="0" w:space="0" w:color="auto"/>
            <w:left w:val="none" w:sz="0" w:space="0" w:color="auto"/>
            <w:bottom w:val="none" w:sz="0" w:space="0" w:color="auto"/>
            <w:right w:val="none" w:sz="0" w:space="0" w:color="auto"/>
          </w:divBdr>
          <w:divsChild>
            <w:div w:id="2046250038">
              <w:marLeft w:val="0"/>
              <w:marRight w:val="0"/>
              <w:marTop w:val="0"/>
              <w:marBottom w:val="0"/>
              <w:divBdr>
                <w:top w:val="none" w:sz="0" w:space="0" w:color="auto"/>
                <w:left w:val="none" w:sz="0" w:space="0" w:color="auto"/>
                <w:bottom w:val="none" w:sz="0" w:space="0" w:color="auto"/>
                <w:right w:val="none" w:sz="0" w:space="0" w:color="auto"/>
              </w:divBdr>
            </w:div>
          </w:divsChild>
        </w:div>
        <w:div w:id="1519923708">
          <w:marLeft w:val="0"/>
          <w:marRight w:val="0"/>
          <w:marTop w:val="0"/>
          <w:marBottom w:val="0"/>
          <w:divBdr>
            <w:top w:val="none" w:sz="0" w:space="0" w:color="auto"/>
            <w:left w:val="none" w:sz="0" w:space="0" w:color="auto"/>
            <w:bottom w:val="none" w:sz="0" w:space="0" w:color="auto"/>
            <w:right w:val="none" w:sz="0" w:space="0" w:color="auto"/>
          </w:divBdr>
          <w:divsChild>
            <w:div w:id="1947880212">
              <w:marLeft w:val="0"/>
              <w:marRight w:val="0"/>
              <w:marTop w:val="0"/>
              <w:marBottom w:val="0"/>
              <w:divBdr>
                <w:top w:val="none" w:sz="0" w:space="0" w:color="auto"/>
                <w:left w:val="none" w:sz="0" w:space="0" w:color="auto"/>
                <w:bottom w:val="none" w:sz="0" w:space="0" w:color="auto"/>
                <w:right w:val="none" w:sz="0" w:space="0" w:color="auto"/>
              </w:divBdr>
            </w:div>
          </w:divsChild>
        </w:div>
        <w:div w:id="1561866346">
          <w:marLeft w:val="0"/>
          <w:marRight w:val="0"/>
          <w:marTop w:val="0"/>
          <w:marBottom w:val="0"/>
          <w:divBdr>
            <w:top w:val="none" w:sz="0" w:space="0" w:color="auto"/>
            <w:left w:val="none" w:sz="0" w:space="0" w:color="auto"/>
            <w:bottom w:val="none" w:sz="0" w:space="0" w:color="auto"/>
            <w:right w:val="none" w:sz="0" w:space="0" w:color="auto"/>
          </w:divBdr>
          <w:divsChild>
            <w:div w:id="462576098">
              <w:marLeft w:val="0"/>
              <w:marRight w:val="0"/>
              <w:marTop w:val="0"/>
              <w:marBottom w:val="0"/>
              <w:divBdr>
                <w:top w:val="none" w:sz="0" w:space="0" w:color="auto"/>
                <w:left w:val="none" w:sz="0" w:space="0" w:color="auto"/>
                <w:bottom w:val="none" w:sz="0" w:space="0" w:color="auto"/>
                <w:right w:val="none" w:sz="0" w:space="0" w:color="auto"/>
              </w:divBdr>
            </w:div>
          </w:divsChild>
        </w:div>
        <w:div w:id="1649629635">
          <w:marLeft w:val="0"/>
          <w:marRight w:val="0"/>
          <w:marTop w:val="0"/>
          <w:marBottom w:val="0"/>
          <w:divBdr>
            <w:top w:val="none" w:sz="0" w:space="0" w:color="auto"/>
            <w:left w:val="none" w:sz="0" w:space="0" w:color="auto"/>
            <w:bottom w:val="none" w:sz="0" w:space="0" w:color="auto"/>
            <w:right w:val="none" w:sz="0" w:space="0" w:color="auto"/>
          </w:divBdr>
          <w:divsChild>
            <w:div w:id="1141849395">
              <w:marLeft w:val="0"/>
              <w:marRight w:val="0"/>
              <w:marTop w:val="0"/>
              <w:marBottom w:val="0"/>
              <w:divBdr>
                <w:top w:val="none" w:sz="0" w:space="0" w:color="auto"/>
                <w:left w:val="none" w:sz="0" w:space="0" w:color="auto"/>
                <w:bottom w:val="none" w:sz="0" w:space="0" w:color="auto"/>
                <w:right w:val="none" w:sz="0" w:space="0" w:color="auto"/>
              </w:divBdr>
            </w:div>
          </w:divsChild>
        </w:div>
        <w:div w:id="1708333507">
          <w:marLeft w:val="0"/>
          <w:marRight w:val="0"/>
          <w:marTop w:val="0"/>
          <w:marBottom w:val="0"/>
          <w:divBdr>
            <w:top w:val="none" w:sz="0" w:space="0" w:color="auto"/>
            <w:left w:val="none" w:sz="0" w:space="0" w:color="auto"/>
            <w:bottom w:val="none" w:sz="0" w:space="0" w:color="auto"/>
            <w:right w:val="none" w:sz="0" w:space="0" w:color="auto"/>
          </w:divBdr>
          <w:divsChild>
            <w:div w:id="1085805378">
              <w:marLeft w:val="0"/>
              <w:marRight w:val="0"/>
              <w:marTop w:val="0"/>
              <w:marBottom w:val="0"/>
              <w:divBdr>
                <w:top w:val="none" w:sz="0" w:space="0" w:color="auto"/>
                <w:left w:val="none" w:sz="0" w:space="0" w:color="auto"/>
                <w:bottom w:val="none" w:sz="0" w:space="0" w:color="auto"/>
                <w:right w:val="none" w:sz="0" w:space="0" w:color="auto"/>
              </w:divBdr>
            </w:div>
          </w:divsChild>
        </w:div>
        <w:div w:id="1794786243">
          <w:marLeft w:val="0"/>
          <w:marRight w:val="0"/>
          <w:marTop w:val="0"/>
          <w:marBottom w:val="0"/>
          <w:divBdr>
            <w:top w:val="none" w:sz="0" w:space="0" w:color="auto"/>
            <w:left w:val="none" w:sz="0" w:space="0" w:color="auto"/>
            <w:bottom w:val="none" w:sz="0" w:space="0" w:color="auto"/>
            <w:right w:val="none" w:sz="0" w:space="0" w:color="auto"/>
          </w:divBdr>
          <w:divsChild>
            <w:div w:id="1465778566">
              <w:marLeft w:val="0"/>
              <w:marRight w:val="0"/>
              <w:marTop w:val="0"/>
              <w:marBottom w:val="0"/>
              <w:divBdr>
                <w:top w:val="none" w:sz="0" w:space="0" w:color="auto"/>
                <w:left w:val="none" w:sz="0" w:space="0" w:color="auto"/>
                <w:bottom w:val="none" w:sz="0" w:space="0" w:color="auto"/>
                <w:right w:val="none" w:sz="0" w:space="0" w:color="auto"/>
              </w:divBdr>
            </w:div>
          </w:divsChild>
        </w:div>
        <w:div w:id="1846940459">
          <w:marLeft w:val="0"/>
          <w:marRight w:val="0"/>
          <w:marTop w:val="0"/>
          <w:marBottom w:val="0"/>
          <w:divBdr>
            <w:top w:val="none" w:sz="0" w:space="0" w:color="auto"/>
            <w:left w:val="none" w:sz="0" w:space="0" w:color="auto"/>
            <w:bottom w:val="none" w:sz="0" w:space="0" w:color="auto"/>
            <w:right w:val="none" w:sz="0" w:space="0" w:color="auto"/>
          </w:divBdr>
          <w:divsChild>
            <w:div w:id="1700278341">
              <w:marLeft w:val="0"/>
              <w:marRight w:val="0"/>
              <w:marTop w:val="0"/>
              <w:marBottom w:val="0"/>
              <w:divBdr>
                <w:top w:val="none" w:sz="0" w:space="0" w:color="auto"/>
                <w:left w:val="none" w:sz="0" w:space="0" w:color="auto"/>
                <w:bottom w:val="none" w:sz="0" w:space="0" w:color="auto"/>
                <w:right w:val="none" w:sz="0" w:space="0" w:color="auto"/>
              </w:divBdr>
            </w:div>
          </w:divsChild>
        </w:div>
        <w:div w:id="1869178422">
          <w:marLeft w:val="0"/>
          <w:marRight w:val="0"/>
          <w:marTop w:val="0"/>
          <w:marBottom w:val="0"/>
          <w:divBdr>
            <w:top w:val="none" w:sz="0" w:space="0" w:color="auto"/>
            <w:left w:val="none" w:sz="0" w:space="0" w:color="auto"/>
            <w:bottom w:val="none" w:sz="0" w:space="0" w:color="auto"/>
            <w:right w:val="none" w:sz="0" w:space="0" w:color="auto"/>
          </w:divBdr>
          <w:divsChild>
            <w:div w:id="648483847">
              <w:marLeft w:val="0"/>
              <w:marRight w:val="0"/>
              <w:marTop w:val="0"/>
              <w:marBottom w:val="0"/>
              <w:divBdr>
                <w:top w:val="none" w:sz="0" w:space="0" w:color="auto"/>
                <w:left w:val="none" w:sz="0" w:space="0" w:color="auto"/>
                <w:bottom w:val="none" w:sz="0" w:space="0" w:color="auto"/>
                <w:right w:val="none" w:sz="0" w:space="0" w:color="auto"/>
              </w:divBdr>
            </w:div>
          </w:divsChild>
        </w:div>
        <w:div w:id="1869641443">
          <w:marLeft w:val="0"/>
          <w:marRight w:val="0"/>
          <w:marTop w:val="0"/>
          <w:marBottom w:val="0"/>
          <w:divBdr>
            <w:top w:val="none" w:sz="0" w:space="0" w:color="auto"/>
            <w:left w:val="none" w:sz="0" w:space="0" w:color="auto"/>
            <w:bottom w:val="none" w:sz="0" w:space="0" w:color="auto"/>
            <w:right w:val="none" w:sz="0" w:space="0" w:color="auto"/>
          </w:divBdr>
          <w:divsChild>
            <w:div w:id="517472492">
              <w:marLeft w:val="0"/>
              <w:marRight w:val="0"/>
              <w:marTop w:val="0"/>
              <w:marBottom w:val="0"/>
              <w:divBdr>
                <w:top w:val="none" w:sz="0" w:space="0" w:color="auto"/>
                <w:left w:val="none" w:sz="0" w:space="0" w:color="auto"/>
                <w:bottom w:val="none" w:sz="0" w:space="0" w:color="auto"/>
                <w:right w:val="none" w:sz="0" w:space="0" w:color="auto"/>
              </w:divBdr>
            </w:div>
          </w:divsChild>
        </w:div>
        <w:div w:id="1872302590">
          <w:marLeft w:val="0"/>
          <w:marRight w:val="0"/>
          <w:marTop w:val="0"/>
          <w:marBottom w:val="0"/>
          <w:divBdr>
            <w:top w:val="none" w:sz="0" w:space="0" w:color="auto"/>
            <w:left w:val="none" w:sz="0" w:space="0" w:color="auto"/>
            <w:bottom w:val="none" w:sz="0" w:space="0" w:color="auto"/>
            <w:right w:val="none" w:sz="0" w:space="0" w:color="auto"/>
          </w:divBdr>
          <w:divsChild>
            <w:div w:id="1581329197">
              <w:marLeft w:val="0"/>
              <w:marRight w:val="0"/>
              <w:marTop w:val="0"/>
              <w:marBottom w:val="0"/>
              <w:divBdr>
                <w:top w:val="none" w:sz="0" w:space="0" w:color="auto"/>
                <w:left w:val="none" w:sz="0" w:space="0" w:color="auto"/>
                <w:bottom w:val="none" w:sz="0" w:space="0" w:color="auto"/>
                <w:right w:val="none" w:sz="0" w:space="0" w:color="auto"/>
              </w:divBdr>
            </w:div>
          </w:divsChild>
        </w:div>
        <w:div w:id="1903171788">
          <w:marLeft w:val="0"/>
          <w:marRight w:val="0"/>
          <w:marTop w:val="0"/>
          <w:marBottom w:val="0"/>
          <w:divBdr>
            <w:top w:val="none" w:sz="0" w:space="0" w:color="auto"/>
            <w:left w:val="none" w:sz="0" w:space="0" w:color="auto"/>
            <w:bottom w:val="none" w:sz="0" w:space="0" w:color="auto"/>
            <w:right w:val="none" w:sz="0" w:space="0" w:color="auto"/>
          </w:divBdr>
          <w:divsChild>
            <w:div w:id="1536236055">
              <w:marLeft w:val="0"/>
              <w:marRight w:val="0"/>
              <w:marTop w:val="0"/>
              <w:marBottom w:val="0"/>
              <w:divBdr>
                <w:top w:val="none" w:sz="0" w:space="0" w:color="auto"/>
                <w:left w:val="none" w:sz="0" w:space="0" w:color="auto"/>
                <w:bottom w:val="none" w:sz="0" w:space="0" w:color="auto"/>
                <w:right w:val="none" w:sz="0" w:space="0" w:color="auto"/>
              </w:divBdr>
            </w:div>
          </w:divsChild>
        </w:div>
        <w:div w:id="1924533810">
          <w:marLeft w:val="0"/>
          <w:marRight w:val="0"/>
          <w:marTop w:val="0"/>
          <w:marBottom w:val="0"/>
          <w:divBdr>
            <w:top w:val="none" w:sz="0" w:space="0" w:color="auto"/>
            <w:left w:val="none" w:sz="0" w:space="0" w:color="auto"/>
            <w:bottom w:val="none" w:sz="0" w:space="0" w:color="auto"/>
            <w:right w:val="none" w:sz="0" w:space="0" w:color="auto"/>
          </w:divBdr>
          <w:divsChild>
            <w:div w:id="294332338">
              <w:marLeft w:val="0"/>
              <w:marRight w:val="0"/>
              <w:marTop w:val="0"/>
              <w:marBottom w:val="0"/>
              <w:divBdr>
                <w:top w:val="none" w:sz="0" w:space="0" w:color="auto"/>
                <w:left w:val="none" w:sz="0" w:space="0" w:color="auto"/>
                <w:bottom w:val="none" w:sz="0" w:space="0" w:color="auto"/>
                <w:right w:val="none" w:sz="0" w:space="0" w:color="auto"/>
              </w:divBdr>
            </w:div>
          </w:divsChild>
        </w:div>
        <w:div w:id="1977489109">
          <w:marLeft w:val="0"/>
          <w:marRight w:val="0"/>
          <w:marTop w:val="0"/>
          <w:marBottom w:val="0"/>
          <w:divBdr>
            <w:top w:val="none" w:sz="0" w:space="0" w:color="auto"/>
            <w:left w:val="none" w:sz="0" w:space="0" w:color="auto"/>
            <w:bottom w:val="none" w:sz="0" w:space="0" w:color="auto"/>
            <w:right w:val="none" w:sz="0" w:space="0" w:color="auto"/>
          </w:divBdr>
          <w:divsChild>
            <w:div w:id="588469784">
              <w:marLeft w:val="0"/>
              <w:marRight w:val="0"/>
              <w:marTop w:val="0"/>
              <w:marBottom w:val="0"/>
              <w:divBdr>
                <w:top w:val="none" w:sz="0" w:space="0" w:color="auto"/>
                <w:left w:val="none" w:sz="0" w:space="0" w:color="auto"/>
                <w:bottom w:val="none" w:sz="0" w:space="0" w:color="auto"/>
                <w:right w:val="none" w:sz="0" w:space="0" w:color="auto"/>
              </w:divBdr>
            </w:div>
          </w:divsChild>
        </w:div>
        <w:div w:id="2084833765">
          <w:marLeft w:val="0"/>
          <w:marRight w:val="0"/>
          <w:marTop w:val="0"/>
          <w:marBottom w:val="0"/>
          <w:divBdr>
            <w:top w:val="none" w:sz="0" w:space="0" w:color="auto"/>
            <w:left w:val="none" w:sz="0" w:space="0" w:color="auto"/>
            <w:bottom w:val="none" w:sz="0" w:space="0" w:color="auto"/>
            <w:right w:val="none" w:sz="0" w:space="0" w:color="auto"/>
          </w:divBdr>
          <w:divsChild>
            <w:div w:id="12539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47438">
      <w:bodyDiv w:val="1"/>
      <w:marLeft w:val="0"/>
      <w:marRight w:val="0"/>
      <w:marTop w:val="0"/>
      <w:marBottom w:val="0"/>
      <w:divBdr>
        <w:top w:val="none" w:sz="0" w:space="0" w:color="auto"/>
        <w:left w:val="none" w:sz="0" w:space="0" w:color="auto"/>
        <w:bottom w:val="none" w:sz="0" w:space="0" w:color="auto"/>
        <w:right w:val="none" w:sz="0" w:space="0" w:color="auto"/>
      </w:divBdr>
    </w:div>
    <w:div w:id="517550516">
      <w:bodyDiv w:val="1"/>
      <w:marLeft w:val="0"/>
      <w:marRight w:val="0"/>
      <w:marTop w:val="0"/>
      <w:marBottom w:val="0"/>
      <w:divBdr>
        <w:top w:val="none" w:sz="0" w:space="0" w:color="auto"/>
        <w:left w:val="none" w:sz="0" w:space="0" w:color="auto"/>
        <w:bottom w:val="none" w:sz="0" w:space="0" w:color="auto"/>
        <w:right w:val="none" w:sz="0" w:space="0" w:color="auto"/>
      </w:divBdr>
    </w:div>
    <w:div w:id="544373016">
      <w:bodyDiv w:val="1"/>
      <w:marLeft w:val="0"/>
      <w:marRight w:val="0"/>
      <w:marTop w:val="0"/>
      <w:marBottom w:val="0"/>
      <w:divBdr>
        <w:top w:val="none" w:sz="0" w:space="0" w:color="auto"/>
        <w:left w:val="none" w:sz="0" w:space="0" w:color="auto"/>
        <w:bottom w:val="none" w:sz="0" w:space="0" w:color="auto"/>
        <w:right w:val="none" w:sz="0" w:space="0" w:color="auto"/>
      </w:divBdr>
    </w:div>
    <w:div w:id="635648827">
      <w:bodyDiv w:val="1"/>
      <w:marLeft w:val="0"/>
      <w:marRight w:val="0"/>
      <w:marTop w:val="0"/>
      <w:marBottom w:val="0"/>
      <w:divBdr>
        <w:top w:val="none" w:sz="0" w:space="0" w:color="auto"/>
        <w:left w:val="none" w:sz="0" w:space="0" w:color="auto"/>
        <w:bottom w:val="none" w:sz="0" w:space="0" w:color="auto"/>
        <w:right w:val="none" w:sz="0" w:space="0" w:color="auto"/>
      </w:divBdr>
    </w:div>
    <w:div w:id="646666118">
      <w:bodyDiv w:val="1"/>
      <w:marLeft w:val="0"/>
      <w:marRight w:val="0"/>
      <w:marTop w:val="0"/>
      <w:marBottom w:val="0"/>
      <w:divBdr>
        <w:top w:val="none" w:sz="0" w:space="0" w:color="auto"/>
        <w:left w:val="none" w:sz="0" w:space="0" w:color="auto"/>
        <w:bottom w:val="none" w:sz="0" w:space="0" w:color="auto"/>
        <w:right w:val="none" w:sz="0" w:space="0" w:color="auto"/>
      </w:divBdr>
    </w:div>
    <w:div w:id="699285519">
      <w:bodyDiv w:val="1"/>
      <w:marLeft w:val="0"/>
      <w:marRight w:val="0"/>
      <w:marTop w:val="0"/>
      <w:marBottom w:val="0"/>
      <w:divBdr>
        <w:top w:val="none" w:sz="0" w:space="0" w:color="auto"/>
        <w:left w:val="none" w:sz="0" w:space="0" w:color="auto"/>
        <w:bottom w:val="none" w:sz="0" w:space="0" w:color="auto"/>
        <w:right w:val="none" w:sz="0" w:space="0" w:color="auto"/>
      </w:divBdr>
    </w:div>
    <w:div w:id="794828914">
      <w:bodyDiv w:val="1"/>
      <w:marLeft w:val="0"/>
      <w:marRight w:val="0"/>
      <w:marTop w:val="0"/>
      <w:marBottom w:val="0"/>
      <w:divBdr>
        <w:top w:val="none" w:sz="0" w:space="0" w:color="auto"/>
        <w:left w:val="none" w:sz="0" w:space="0" w:color="auto"/>
        <w:bottom w:val="none" w:sz="0" w:space="0" w:color="auto"/>
        <w:right w:val="none" w:sz="0" w:space="0" w:color="auto"/>
      </w:divBdr>
    </w:div>
    <w:div w:id="919563323">
      <w:bodyDiv w:val="1"/>
      <w:marLeft w:val="0"/>
      <w:marRight w:val="0"/>
      <w:marTop w:val="0"/>
      <w:marBottom w:val="0"/>
      <w:divBdr>
        <w:top w:val="none" w:sz="0" w:space="0" w:color="auto"/>
        <w:left w:val="none" w:sz="0" w:space="0" w:color="auto"/>
        <w:bottom w:val="none" w:sz="0" w:space="0" w:color="auto"/>
        <w:right w:val="none" w:sz="0" w:space="0" w:color="auto"/>
      </w:divBdr>
    </w:div>
    <w:div w:id="998775494">
      <w:bodyDiv w:val="1"/>
      <w:marLeft w:val="0"/>
      <w:marRight w:val="0"/>
      <w:marTop w:val="0"/>
      <w:marBottom w:val="0"/>
      <w:divBdr>
        <w:top w:val="none" w:sz="0" w:space="0" w:color="auto"/>
        <w:left w:val="none" w:sz="0" w:space="0" w:color="auto"/>
        <w:bottom w:val="none" w:sz="0" w:space="0" w:color="auto"/>
        <w:right w:val="none" w:sz="0" w:space="0" w:color="auto"/>
      </w:divBdr>
    </w:div>
    <w:div w:id="1049306195">
      <w:bodyDiv w:val="1"/>
      <w:marLeft w:val="0"/>
      <w:marRight w:val="0"/>
      <w:marTop w:val="0"/>
      <w:marBottom w:val="0"/>
      <w:divBdr>
        <w:top w:val="none" w:sz="0" w:space="0" w:color="auto"/>
        <w:left w:val="none" w:sz="0" w:space="0" w:color="auto"/>
        <w:bottom w:val="none" w:sz="0" w:space="0" w:color="auto"/>
        <w:right w:val="none" w:sz="0" w:space="0" w:color="auto"/>
      </w:divBdr>
      <w:divsChild>
        <w:div w:id="1129320727">
          <w:marLeft w:val="0"/>
          <w:marRight w:val="0"/>
          <w:marTop w:val="0"/>
          <w:marBottom w:val="0"/>
          <w:divBdr>
            <w:top w:val="none" w:sz="0" w:space="0" w:color="auto"/>
            <w:left w:val="none" w:sz="0" w:space="0" w:color="auto"/>
            <w:bottom w:val="none" w:sz="0" w:space="0" w:color="auto"/>
            <w:right w:val="none" w:sz="0" w:space="0" w:color="auto"/>
          </w:divBdr>
          <w:divsChild>
            <w:div w:id="1822846188">
              <w:marLeft w:val="0"/>
              <w:marRight w:val="0"/>
              <w:marTop w:val="0"/>
              <w:marBottom w:val="0"/>
              <w:divBdr>
                <w:top w:val="none" w:sz="0" w:space="0" w:color="auto"/>
                <w:left w:val="none" w:sz="0" w:space="0" w:color="auto"/>
                <w:bottom w:val="none" w:sz="0" w:space="0" w:color="auto"/>
                <w:right w:val="none" w:sz="0" w:space="0" w:color="auto"/>
              </w:divBdr>
              <w:divsChild>
                <w:div w:id="1104376719">
                  <w:marLeft w:val="0"/>
                  <w:marRight w:val="0"/>
                  <w:marTop w:val="0"/>
                  <w:marBottom w:val="0"/>
                  <w:divBdr>
                    <w:top w:val="none" w:sz="0" w:space="0" w:color="auto"/>
                    <w:left w:val="none" w:sz="0" w:space="0" w:color="auto"/>
                    <w:bottom w:val="none" w:sz="0" w:space="0" w:color="auto"/>
                    <w:right w:val="none" w:sz="0" w:space="0" w:color="auto"/>
                  </w:divBdr>
                  <w:divsChild>
                    <w:div w:id="340359979">
                      <w:marLeft w:val="0"/>
                      <w:marRight w:val="0"/>
                      <w:marTop w:val="0"/>
                      <w:marBottom w:val="0"/>
                      <w:divBdr>
                        <w:top w:val="none" w:sz="0" w:space="0" w:color="auto"/>
                        <w:left w:val="none" w:sz="0" w:space="0" w:color="auto"/>
                        <w:bottom w:val="none" w:sz="0" w:space="0" w:color="auto"/>
                        <w:right w:val="none" w:sz="0" w:space="0" w:color="auto"/>
                      </w:divBdr>
                      <w:divsChild>
                        <w:div w:id="1672753236">
                          <w:marLeft w:val="0"/>
                          <w:marRight w:val="0"/>
                          <w:marTop w:val="0"/>
                          <w:marBottom w:val="0"/>
                          <w:divBdr>
                            <w:top w:val="none" w:sz="0" w:space="0" w:color="auto"/>
                            <w:left w:val="none" w:sz="0" w:space="0" w:color="auto"/>
                            <w:bottom w:val="none" w:sz="0" w:space="0" w:color="auto"/>
                            <w:right w:val="none" w:sz="0" w:space="0" w:color="auto"/>
                          </w:divBdr>
                          <w:divsChild>
                            <w:div w:id="3982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676864">
      <w:bodyDiv w:val="1"/>
      <w:marLeft w:val="0"/>
      <w:marRight w:val="0"/>
      <w:marTop w:val="0"/>
      <w:marBottom w:val="0"/>
      <w:divBdr>
        <w:top w:val="none" w:sz="0" w:space="0" w:color="auto"/>
        <w:left w:val="none" w:sz="0" w:space="0" w:color="auto"/>
        <w:bottom w:val="none" w:sz="0" w:space="0" w:color="auto"/>
        <w:right w:val="none" w:sz="0" w:space="0" w:color="auto"/>
      </w:divBdr>
    </w:div>
    <w:div w:id="1219248107">
      <w:bodyDiv w:val="1"/>
      <w:marLeft w:val="0"/>
      <w:marRight w:val="0"/>
      <w:marTop w:val="0"/>
      <w:marBottom w:val="0"/>
      <w:divBdr>
        <w:top w:val="none" w:sz="0" w:space="0" w:color="auto"/>
        <w:left w:val="none" w:sz="0" w:space="0" w:color="auto"/>
        <w:bottom w:val="none" w:sz="0" w:space="0" w:color="auto"/>
        <w:right w:val="none" w:sz="0" w:space="0" w:color="auto"/>
      </w:divBdr>
    </w:div>
    <w:div w:id="1289357061">
      <w:bodyDiv w:val="1"/>
      <w:marLeft w:val="0"/>
      <w:marRight w:val="0"/>
      <w:marTop w:val="0"/>
      <w:marBottom w:val="0"/>
      <w:divBdr>
        <w:top w:val="none" w:sz="0" w:space="0" w:color="auto"/>
        <w:left w:val="none" w:sz="0" w:space="0" w:color="auto"/>
        <w:bottom w:val="none" w:sz="0" w:space="0" w:color="auto"/>
        <w:right w:val="none" w:sz="0" w:space="0" w:color="auto"/>
      </w:divBdr>
    </w:div>
    <w:div w:id="1346977845">
      <w:bodyDiv w:val="1"/>
      <w:marLeft w:val="0"/>
      <w:marRight w:val="0"/>
      <w:marTop w:val="0"/>
      <w:marBottom w:val="0"/>
      <w:divBdr>
        <w:top w:val="none" w:sz="0" w:space="0" w:color="auto"/>
        <w:left w:val="none" w:sz="0" w:space="0" w:color="auto"/>
        <w:bottom w:val="none" w:sz="0" w:space="0" w:color="auto"/>
        <w:right w:val="none" w:sz="0" w:space="0" w:color="auto"/>
      </w:divBdr>
    </w:div>
    <w:div w:id="1607153676">
      <w:bodyDiv w:val="1"/>
      <w:marLeft w:val="0"/>
      <w:marRight w:val="0"/>
      <w:marTop w:val="0"/>
      <w:marBottom w:val="0"/>
      <w:divBdr>
        <w:top w:val="none" w:sz="0" w:space="0" w:color="auto"/>
        <w:left w:val="none" w:sz="0" w:space="0" w:color="auto"/>
        <w:bottom w:val="none" w:sz="0" w:space="0" w:color="auto"/>
        <w:right w:val="none" w:sz="0" w:space="0" w:color="auto"/>
      </w:divBdr>
    </w:div>
    <w:div w:id="1636251068">
      <w:bodyDiv w:val="1"/>
      <w:marLeft w:val="0"/>
      <w:marRight w:val="0"/>
      <w:marTop w:val="0"/>
      <w:marBottom w:val="0"/>
      <w:divBdr>
        <w:top w:val="none" w:sz="0" w:space="0" w:color="auto"/>
        <w:left w:val="none" w:sz="0" w:space="0" w:color="auto"/>
        <w:bottom w:val="none" w:sz="0" w:space="0" w:color="auto"/>
        <w:right w:val="none" w:sz="0" w:space="0" w:color="auto"/>
      </w:divBdr>
    </w:div>
    <w:div w:id="1642684961">
      <w:bodyDiv w:val="1"/>
      <w:marLeft w:val="0"/>
      <w:marRight w:val="0"/>
      <w:marTop w:val="0"/>
      <w:marBottom w:val="0"/>
      <w:divBdr>
        <w:top w:val="none" w:sz="0" w:space="0" w:color="auto"/>
        <w:left w:val="none" w:sz="0" w:space="0" w:color="auto"/>
        <w:bottom w:val="none" w:sz="0" w:space="0" w:color="auto"/>
        <w:right w:val="none" w:sz="0" w:space="0" w:color="auto"/>
      </w:divBdr>
    </w:div>
    <w:div w:id="1651402373">
      <w:bodyDiv w:val="1"/>
      <w:marLeft w:val="0"/>
      <w:marRight w:val="0"/>
      <w:marTop w:val="0"/>
      <w:marBottom w:val="0"/>
      <w:divBdr>
        <w:top w:val="none" w:sz="0" w:space="0" w:color="auto"/>
        <w:left w:val="none" w:sz="0" w:space="0" w:color="auto"/>
        <w:bottom w:val="none" w:sz="0" w:space="0" w:color="auto"/>
        <w:right w:val="none" w:sz="0" w:space="0" w:color="auto"/>
      </w:divBdr>
      <w:divsChild>
        <w:div w:id="139352109">
          <w:marLeft w:val="0"/>
          <w:marRight w:val="0"/>
          <w:marTop w:val="0"/>
          <w:marBottom w:val="0"/>
          <w:divBdr>
            <w:top w:val="none" w:sz="0" w:space="0" w:color="auto"/>
            <w:left w:val="none" w:sz="0" w:space="0" w:color="auto"/>
            <w:bottom w:val="none" w:sz="0" w:space="0" w:color="auto"/>
            <w:right w:val="none" w:sz="0" w:space="0" w:color="auto"/>
          </w:divBdr>
        </w:div>
        <w:div w:id="626621288">
          <w:marLeft w:val="0"/>
          <w:marRight w:val="0"/>
          <w:marTop w:val="0"/>
          <w:marBottom w:val="0"/>
          <w:divBdr>
            <w:top w:val="none" w:sz="0" w:space="0" w:color="auto"/>
            <w:left w:val="none" w:sz="0" w:space="0" w:color="auto"/>
            <w:bottom w:val="none" w:sz="0" w:space="0" w:color="auto"/>
            <w:right w:val="none" w:sz="0" w:space="0" w:color="auto"/>
          </w:divBdr>
        </w:div>
        <w:div w:id="1213273440">
          <w:marLeft w:val="0"/>
          <w:marRight w:val="0"/>
          <w:marTop w:val="0"/>
          <w:marBottom w:val="0"/>
          <w:divBdr>
            <w:top w:val="none" w:sz="0" w:space="0" w:color="auto"/>
            <w:left w:val="none" w:sz="0" w:space="0" w:color="auto"/>
            <w:bottom w:val="none" w:sz="0" w:space="0" w:color="auto"/>
            <w:right w:val="none" w:sz="0" w:space="0" w:color="auto"/>
          </w:divBdr>
        </w:div>
        <w:div w:id="1926761903">
          <w:marLeft w:val="0"/>
          <w:marRight w:val="0"/>
          <w:marTop w:val="0"/>
          <w:marBottom w:val="0"/>
          <w:divBdr>
            <w:top w:val="none" w:sz="0" w:space="0" w:color="auto"/>
            <w:left w:val="none" w:sz="0" w:space="0" w:color="auto"/>
            <w:bottom w:val="none" w:sz="0" w:space="0" w:color="auto"/>
            <w:right w:val="none" w:sz="0" w:space="0" w:color="auto"/>
          </w:divBdr>
        </w:div>
        <w:div w:id="2146308618">
          <w:marLeft w:val="0"/>
          <w:marRight w:val="0"/>
          <w:marTop w:val="0"/>
          <w:marBottom w:val="0"/>
          <w:divBdr>
            <w:top w:val="none" w:sz="0" w:space="0" w:color="auto"/>
            <w:left w:val="none" w:sz="0" w:space="0" w:color="auto"/>
            <w:bottom w:val="none" w:sz="0" w:space="0" w:color="auto"/>
            <w:right w:val="none" w:sz="0" w:space="0" w:color="auto"/>
          </w:divBdr>
        </w:div>
      </w:divsChild>
    </w:div>
    <w:div w:id="1779830705">
      <w:marLeft w:val="0"/>
      <w:marRight w:val="0"/>
      <w:marTop w:val="0"/>
      <w:marBottom w:val="0"/>
      <w:divBdr>
        <w:top w:val="none" w:sz="0" w:space="0" w:color="auto"/>
        <w:left w:val="none" w:sz="0" w:space="0" w:color="auto"/>
        <w:bottom w:val="none" w:sz="0" w:space="0" w:color="auto"/>
        <w:right w:val="none" w:sz="0" w:space="0" w:color="auto"/>
      </w:divBdr>
    </w:div>
    <w:div w:id="1779830706">
      <w:marLeft w:val="0"/>
      <w:marRight w:val="0"/>
      <w:marTop w:val="0"/>
      <w:marBottom w:val="0"/>
      <w:divBdr>
        <w:top w:val="none" w:sz="0" w:space="0" w:color="auto"/>
        <w:left w:val="none" w:sz="0" w:space="0" w:color="auto"/>
        <w:bottom w:val="none" w:sz="0" w:space="0" w:color="auto"/>
        <w:right w:val="none" w:sz="0" w:space="0" w:color="auto"/>
      </w:divBdr>
    </w:div>
    <w:div w:id="1779830707">
      <w:marLeft w:val="0"/>
      <w:marRight w:val="0"/>
      <w:marTop w:val="0"/>
      <w:marBottom w:val="0"/>
      <w:divBdr>
        <w:top w:val="none" w:sz="0" w:space="0" w:color="auto"/>
        <w:left w:val="none" w:sz="0" w:space="0" w:color="auto"/>
        <w:bottom w:val="none" w:sz="0" w:space="0" w:color="auto"/>
        <w:right w:val="none" w:sz="0" w:space="0" w:color="auto"/>
      </w:divBdr>
    </w:div>
    <w:div w:id="1779830708">
      <w:marLeft w:val="0"/>
      <w:marRight w:val="0"/>
      <w:marTop w:val="0"/>
      <w:marBottom w:val="0"/>
      <w:divBdr>
        <w:top w:val="none" w:sz="0" w:space="0" w:color="auto"/>
        <w:left w:val="none" w:sz="0" w:space="0" w:color="auto"/>
        <w:bottom w:val="none" w:sz="0" w:space="0" w:color="auto"/>
        <w:right w:val="none" w:sz="0" w:space="0" w:color="auto"/>
      </w:divBdr>
    </w:div>
    <w:div w:id="1779830716">
      <w:marLeft w:val="0"/>
      <w:marRight w:val="0"/>
      <w:marTop w:val="0"/>
      <w:marBottom w:val="0"/>
      <w:divBdr>
        <w:top w:val="none" w:sz="0" w:space="0" w:color="auto"/>
        <w:left w:val="none" w:sz="0" w:space="0" w:color="auto"/>
        <w:bottom w:val="none" w:sz="0" w:space="0" w:color="auto"/>
        <w:right w:val="none" w:sz="0" w:space="0" w:color="auto"/>
      </w:divBdr>
      <w:divsChild>
        <w:div w:id="1779830711">
          <w:marLeft w:val="0"/>
          <w:marRight w:val="0"/>
          <w:marTop w:val="0"/>
          <w:marBottom w:val="0"/>
          <w:divBdr>
            <w:top w:val="none" w:sz="0" w:space="0" w:color="auto"/>
            <w:left w:val="none" w:sz="0" w:space="0" w:color="auto"/>
            <w:bottom w:val="none" w:sz="0" w:space="0" w:color="auto"/>
            <w:right w:val="none" w:sz="0" w:space="0" w:color="auto"/>
          </w:divBdr>
        </w:div>
        <w:div w:id="1779830713">
          <w:marLeft w:val="0"/>
          <w:marRight w:val="0"/>
          <w:marTop w:val="0"/>
          <w:marBottom w:val="0"/>
          <w:divBdr>
            <w:top w:val="none" w:sz="0" w:space="0" w:color="auto"/>
            <w:left w:val="none" w:sz="0" w:space="0" w:color="auto"/>
            <w:bottom w:val="none" w:sz="0" w:space="0" w:color="auto"/>
            <w:right w:val="none" w:sz="0" w:space="0" w:color="auto"/>
          </w:divBdr>
        </w:div>
        <w:div w:id="1779830714">
          <w:marLeft w:val="0"/>
          <w:marRight w:val="0"/>
          <w:marTop w:val="0"/>
          <w:marBottom w:val="0"/>
          <w:divBdr>
            <w:top w:val="none" w:sz="0" w:space="0" w:color="auto"/>
            <w:left w:val="none" w:sz="0" w:space="0" w:color="auto"/>
            <w:bottom w:val="none" w:sz="0" w:space="0" w:color="auto"/>
            <w:right w:val="none" w:sz="0" w:space="0" w:color="auto"/>
          </w:divBdr>
          <w:divsChild>
            <w:div w:id="1779830710">
              <w:marLeft w:val="0"/>
              <w:marRight w:val="0"/>
              <w:marTop w:val="0"/>
              <w:marBottom w:val="0"/>
              <w:divBdr>
                <w:top w:val="none" w:sz="0" w:space="0" w:color="auto"/>
                <w:left w:val="none" w:sz="0" w:space="0" w:color="auto"/>
                <w:bottom w:val="none" w:sz="0" w:space="0" w:color="auto"/>
                <w:right w:val="none" w:sz="0" w:space="0" w:color="auto"/>
              </w:divBdr>
              <w:divsChild>
                <w:div w:id="1779830712">
                  <w:marLeft w:val="480"/>
                  <w:marRight w:val="0"/>
                  <w:marTop w:val="0"/>
                  <w:marBottom w:val="0"/>
                  <w:divBdr>
                    <w:top w:val="none" w:sz="0" w:space="0" w:color="auto"/>
                    <w:left w:val="none" w:sz="0" w:space="0" w:color="auto"/>
                    <w:bottom w:val="none" w:sz="0" w:space="0" w:color="auto"/>
                    <w:right w:val="none" w:sz="0" w:space="0" w:color="auto"/>
                  </w:divBdr>
                </w:div>
              </w:divsChild>
            </w:div>
            <w:div w:id="1779830715">
              <w:marLeft w:val="0"/>
              <w:marRight w:val="0"/>
              <w:marTop w:val="0"/>
              <w:marBottom w:val="0"/>
              <w:divBdr>
                <w:top w:val="none" w:sz="0" w:space="0" w:color="auto"/>
                <w:left w:val="none" w:sz="0" w:space="0" w:color="auto"/>
                <w:bottom w:val="none" w:sz="0" w:space="0" w:color="auto"/>
                <w:right w:val="none" w:sz="0" w:space="0" w:color="auto"/>
              </w:divBdr>
              <w:divsChild>
                <w:div w:id="1779830741">
                  <w:marLeft w:val="480"/>
                  <w:marRight w:val="0"/>
                  <w:marTop w:val="0"/>
                  <w:marBottom w:val="0"/>
                  <w:divBdr>
                    <w:top w:val="none" w:sz="0" w:space="0" w:color="auto"/>
                    <w:left w:val="none" w:sz="0" w:space="0" w:color="auto"/>
                    <w:bottom w:val="none" w:sz="0" w:space="0" w:color="auto"/>
                    <w:right w:val="none" w:sz="0" w:space="0" w:color="auto"/>
                  </w:divBdr>
                </w:div>
              </w:divsChild>
            </w:div>
            <w:div w:id="1779830739">
              <w:marLeft w:val="0"/>
              <w:marRight w:val="0"/>
              <w:marTop w:val="0"/>
              <w:marBottom w:val="0"/>
              <w:divBdr>
                <w:top w:val="none" w:sz="0" w:space="0" w:color="auto"/>
                <w:left w:val="none" w:sz="0" w:space="0" w:color="auto"/>
                <w:bottom w:val="none" w:sz="0" w:space="0" w:color="auto"/>
                <w:right w:val="none" w:sz="0" w:space="0" w:color="auto"/>
              </w:divBdr>
              <w:divsChild>
                <w:div w:id="1779830742">
                  <w:marLeft w:val="480"/>
                  <w:marRight w:val="0"/>
                  <w:marTop w:val="0"/>
                  <w:marBottom w:val="0"/>
                  <w:divBdr>
                    <w:top w:val="none" w:sz="0" w:space="0" w:color="auto"/>
                    <w:left w:val="none" w:sz="0" w:space="0" w:color="auto"/>
                    <w:bottom w:val="none" w:sz="0" w:space="0" w:color="auto"/>
                    <w:right w:val="none" w:sz="0" w:space="0" w:color="auto"/>
                  </w:divBdr>
                </w:div>
              </w:divsChild>
            </w:div>
            <w:div w:id="1779830740">
              <w:marLeft w:val="0"/>
              <w:marRight w:val="0"/>
              <w:marTop w:val="0"/>
              <w:marBottom w:val="0"/>
              <w:divBdr>
                <w:top w:val="none" w:sz="0" w:space="0" w:color="auto"/>
                <w:left w:val="none" w:sz="0" w:space="0" w:color="auto"/>
                <w:bottom w:val="none" w:sz="0" w:space="0" w:color="auto"/>
                <w:right w:val="none" w:sz="0" w:space="0" w:color="auto"/>
              </w:divBdr>
              <w:divsChild>
                <w:div w:id="177983074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79830738">
          <w:marLeft w:val="0"/>
          <w:marRight w:val="0"/>
          <w:marTop w:val="0"/>
          <w:marBottom w:val="0"/>
          <w:divBdr>
            <w:top w:val="none" w:sz="0" w:space="0" w:color="auto"/>
            <w:left w:val="none" w:sz="0" w:space="0" w:color="auto"/>
            <w:bottom w:val="none" w:sz="0" w:space="0" w:color="auto"/>
            <w:right w:val="none" w:sz="0" w:space="0" w:color="auto"/>
          </w:divBdr>
        </w:div>
      </w:divsChild>
    </w:div>
    <w:div w:id="1779830721">
      <w:marLeft w:val="0"/>
      <w:marRight w:val="0"/>
      <w:marTop w:val="0"/>
      <w:marBottom w:val="0"/>
      <w:divBdr>
        <w:top w:val="none" w:sz="0" w:space="0" w:color="auto"/>
        <w:left w:val="none" w:sz="0" w:space="0" w:color="auto"/>
        <w:bottom w:val="none" w:sz="0" w:space="0" w:color="auto"/>
        <w:right w:val="none" w:sz="0" w:space="0" w:color="auto"/>
      </w:divBdr>
      <w:divsChild>
        <w:div w:id="1779830717">
          <w:marLeft w:val="0"/>
          <w:marRight w:val="0"/>
          <w:marTop w:val="0"/>
          <w:marBottom w:val="0"/>
          <w:divBdr>
            <w:top w:val="none" w:sz="0" w:space="0" w:color="auto"/>
            <w:left w:val="none" w:sz="0" w:space="0" w:color="auto"/>
            <w:bottom w:val="none" w:sz="0" w:space="0" w:color="auto"/>
            <w:right w:val="none" w:sz="0" w:space="0" w:color="auto"/>
          </w:divBdr>
          <w:divsChild>
            <w:div w:id="1779830730">
              <w:marLeft w:val="480"/>
              <w:marRight w:val="0"/>
              <w:marTop w:val="0"/>
              <w:marBottom w:val="0"/>
              <w:divBdr>
                <w:top w:val="none" w:sz="0" w:space="0" w:color="auto"/>
                <w:left w:val="none" w:sz="0" w:space="0" w:color="auto"/>
                <w:bottom w:val="none" w:sz="0" w:space="0" w:color="auto"/>
                <w:right w:val="none" w:sz="0" w:space="0" w:color="auto"/>
              </w:divBdr>
            </w:div>
          </w:divsChild>
        </w:div>
        <w:div w:id="1779830723">
          <w:marLeft w:val="0"/>
          <w:marRight w:val="0"/>
          <w:marTop w:val="0"/>
          <w:marBottom w:val="0"/>
          <w:divBdr>
            <w:top w:val="none" w:sz="0" w:space="0" w:color="auto"/>
            <w:left w:val="none" w:sz="0" w:space="0" w:color="auto"/>
            <w:bottom w:val="none" w:sz="0" w:space="0" w:color="auto"/>
            <w:right w:val="none" w:sz="0" w:space="0" w:color="auto"/>
          </w:divBdr>
          <w:divsChild>
            <w:div w:id="1779830725">
              <w:marLeft w:val="480"/>
              <w:marRight w:val="0"/>
              <w:marTop w:val="0"/>
              <w:marBottom w:val="0"/>
              <w:divBdr>
                <w:top w:val="none" w:sz="0" w:space="0" w:color="auto"/>
                <w:left w:val="none" w:sz="0" w:space="0" w:color="auto"/>
                <w:bottom w:val="none" w:sz="0" w:space="0" w:color="auto"/>
                <w:right w:val="none" w:sz="0" w:space="0" w:color="auto"/>
              </w:divBdr>
            </w:div>
          </w:divsChild>
        </w:div>
        <w:div w:id="1779830727">
          <w:marLeft w:val="0"/>
          <w:marRight w:val="0"/>
          <w:marTop w:val="0"/>
          <w:marBottom w:val="0"/>
          <w:divBdr>
            <w:top w:val="none" w:sz="0" w:space="0" w:color="auto"/>
            <w:left w:val="none" w:sz="0" w:space="0" w:color="auto"/>
            <w:bottom w:val="none" w:sz="0" w:space="0" w:color="auto"/>
            <w:right w:val="none" w:sz="0" w:space="0" w:color="auto"/>
          </w:divBdr>
          <w:divsChild>
            <w:div w:id="177983072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79830731">
      <w:marLeft w:val="0"/>
      <w:marRight w:val="0"/>
      <w:marTop w:val="0"/>
      <w:marBottom w:val="0"/>
      <w:divBdr>
        <w:top w:val="none" w:sz="0" w:space="0" w:color="auto"/>
        <w:left w:val="none" w:sz="0" w:space="0" w:color="auto"/>
        <w:bottom w:val="none" w:sz="0" w:space="0" w:color="auto"/>
        <w:right w:val="none" w:sz="0" w:space="0" w:color="auto"/>
      </w:divBdr>
      <w:divsChild>
        <w:div w:id="1779830719">
          <w:marLeft w:val="0"/>
          <w:marRight w:val="0"/>
          <w:marTop w:val="0"/>
          <w:marBottom w:val="0"/>
          <w:divBdr>
            <w:top w:val="none" w:sz="0" w:space="0" w:color="auto"/>
            <w:left w:val="none" w:sz="0" w:space="0" w:color="auto"/>
            <w:bottom w:val="none" w:sz="0" w:space="0" w:color="auto"/>
            <w:right w:val="none" w:sz="0" w:space="0" w:color="auto"/>
          </w:divBdr>
          <w:divsChild>
            <w:div w:id="1779830718">
              <w:marLeft w:val="480"/>
              <w:marRight w:val="0"/>
              <w:marTop w:val="0"/>
              <w:marBottom w:val="0"/>
              <w:divBdr>
                <w:top w:val="none" w:sz="0" w:space="0" w:color="auto"/>
                <w:left w:val="none" w:sz="0" w:space="0" w:color="auto"/>
                <w:bottom w:val="none" w:sz="0" w:space="0" w:color="auto"/>
                <w:right w:val="none" w:sz="0" w:space="0" w:color="auto"/>
              </w:divBdr>
            </w:div>
          </w:divsChild>
        </w:div>
        <w:div w:id="1779830728">
          <w:marLeft w:val="0"/>
          <w:marRight w:val="0"/>
          <w:marTop w:val="0"/>
          <w:marBottom w:val="0"/>
          <w:divBdr>
            <w:top w:val="none" w:sz="0" w:space="0" w:color="auto"/>
            <w:left w:val="none" w:sz="0" w:space="0" w:color="auto"/>
            <w:bottom w:val="none" w:sz="0" w:space="0" w:color="auto"/>
            <w:right w:val="none" w:sz="0" w:space="0" w:color="auto"/>
          </w:divBdr>
          <w:divsChild>
            <w:div w:id="1779830720">
              <w:marLeft w:val="480"/>
              <w:marRight w:val="0"/>
              <w:marTop w:val="0"/>
              <w:marBottom w:val="0"/>
              <w:divBdr>
                <w:top w:val="none" w:sz="0" w:space="0" w:color="auto"/>
                <w:left w:val="none" w:sz="0" w:space="0" w:color="auto"/>
                <w:bottom w:val="none" w:sz="0" w:space="0" w:color="auto"/>
                <w:right w:val="none" w:sz="0" w:space="0" w:color="auto"/>
              </w:divBdr>
            </w:div>
            <w:div w:id="1779830732">
              <w:marLeft w:val="0"/>
              <w:marRight w:val="0"/>
              <w:marTop w:val="0"/>
              <w:marBottom w:val="0"/>
              <w:divBdr>
                <w:top w:val="none" w:sz="0" w:space="0" w:color="auto"/>
                <w:left w:val="none" w:sz="0" w:space="0" w:color="auto"/>
                <w:bottom w:val="none" w:sz="0" w:space="0" w:color="auto"/>
                <w:right w:val="none" w:sz="0" w:space="0" w:color="auto"/>
              </w:divBdr>
              <w:divsChild>
                <w:div w:id="1779830724">
                  <w:marLeft w:val="720"/>
                  <w:marRight w:val="0"/>
                  <w:marTop w:val="0"/>
                  <w:marBottom w:val="0"/>
                  <w:divBdr>
                    <w:top w:val="none" w:sz="0" w:space="0" w:color="auto"/>
                    <w:left w:val="none" w:sz="0" w:space="0" w:color="auto"/>
                    <w:bottom w:val="none" w:sz="0" w:space="0" w:color="auto"/>
                    <w:right w:val="none" w:sz="0" w:space="0" w:color="auto"/>
                  </w:divBdr>
                </w:div>
              </w:divsChild>
            </w:div>
            <w:div w:id="1779830733">
              <w:marLeft w:val="0"/>
              <w:marRight w:val="0"/>
              <w:marTop w:val="0"/>
              <w:marBottom w:val="0"/>
              <w:divBdr>
                <w:top w:val="none" w:sz="0" w:space="0" w:color="auto"/>
                <w:left w:val="none" w:sz="0" w:space="0" w:color="auto"/>
                <w:bottom w:val="none" w:sz="0" w:space="0" w:color="auto"/>
                <w:right w:val="none" w:sz="0" w:space="0" w:color="auto"/>
              </w:divBdr>
              <w:divsChild>
                <w:div w:id="1779830726">
                  <w:marLeft w:val="720"/>
                  <w:marRight w:val="0"/>
                  <w:marTop w:val="0"/>
                  <w:marBottom w:val="0"/>
                  <w:divBdr>
                    <w:top w:val="none" w:sz="0" w:space="0" w:color="auto"/>
                    <w:left w:val="none" w:sz="0" w:space="0" w:color="auto"/>
                    <w:bottom w:val="none" w:sz="0" w:space="0" w:color="auto"/>
                    <w:right w:val="none" w:sz="0" w:space="0" w:color="auto"/>
                  </w:divBdr>
                </w:div>
              </w:divsChild>
            </w:div>
            <w:div w:id="1779830735">
              <w:marLeft w:val="0"/>
              <w:marRight w:val="0"/>
              <w:marTop w:val="0"/>
              <w:marBottom w:val="0"/>
              <w:divBdr>
                <w:top w:val="none" w:sz="0" w:space="0" w:color="auto"/>
                <w:left w:val="none" w:sz="0" w:space="0" w:color="auto"/>
                <w:bottom w:val="none" w:sz="0" w:space="0" w:color="auto"/>
                <w:right w:val="none" w:sz="0" w:space="0" w:color="auto"/>
              </w:divBdr>
              <w:divsChild>
                <w:div w:id="1779830734">
                  <w:marLeft w:val="720"/>
                  <w:marRight w:val="0"/>
                  <w:marTop w:val="0"/>
                  <w:marBottom w:val="0"/>
                  <w:divBdr>
                    <w:top w:val="none" w:sz="0" w:space="0" w:color="auto"/>
                    <w:left w:val="none" w:sz="0" w:space="0" w:color="auto"/>
                    <w:bottom w:val="none" w:sz="0" w:space="0" w:color="auto"/>
                    <w:right w:val="none" w:sz="0" w:space="0" w:color="auto"/>
                  </w:divBdr>
                </w:div>
              </w:divsChild>
            </w:div>
            <w:div w:id="1779830736">
              <w:marLeft w:val="0"/>
              <w:marRight w:val="0"/>
              <w:marTop w:val="0"/>
              <w:marBottom w:val="0"/>
              <w:divBdr>
                <w:top w:val="none" w:sz="0" w:space="0" w:color="auto"/>
                <w:left w:val="none" w:sz="0" w:space="0" w:color="auto"/>
                <w:bottom w:val="none" w:sz="0" w:space="0" w:color="auto"/>
                <w:right w:val="none" w:sz="0" w:space="0" w:color="auto"/>
              </w:divBdr>
              <w:divsChild>
                <w:div w:id="177983072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0737">
      <w:marLeft w:val="0"/>
      <w:marRight w:val="0"/>
      <w:marTop w:val="0"/>
      <w:marBottom w:val="0"/>
      <w:divBdr>
        <w:top w:val="none" w:sz="0" w:space="0" w:color="auto"/>
        <w:left w:val="none" w:sz="0" w:space="0" w:color="auto"/>
        <w:bottom w:val="none" w:sz="0" w:space="0" w:color="auto"/>
        <w:right w:val="none" w:sz="0" w:space="0" w:color="auto"/>
      </w:divBdr>
    </w:div>
    <w:div w:id="1779830744">
      <w:marLeft w:val="0"/>
      <w:marRight w:val="0"/>
      <w:marTop w:val="0"/>
      <w:marBottom w:val="0"/>
      <w:divBdr>
        <w:top w:val="none" w:sz="0" w:space="0" w:color="auto"/>
        <w:left w:val="none" w:sz="0" w:space="0" w:color="auto"/>
        <w:bottom w:val="none" w:sz="0" w:space="0" w:color="auto"/>
        <w:right w:val="none" w:sz="0" w:space="0" w:color="auto"/>
      </w:divBdr>
    </w:div>
    <w:div w:id="1779830745">
      <w:marLeft w:val="0"/>
      <w:marRight w:val="0"/>
      <w:marTop w:val="0"/>
      <w:marBottom w:val="0"/>
      <w:divBdr>
        <w:top w:val="none" w:sz="0" w:space="0" w:color="auto"/>
        <w:left w:val="none" w:sz="0" w:space="0" w:color="auto"/>
        <w:bottom w:val="none" w:sz="0" w:space="0" w:color="auto"/>
        <w:right w:val="none" w:sz="0" w:space="0" w:color="auto"/>
      </w:divBdr>
    </w:div>
    <w:div w:id="1779830746">
      <w:marLeft w:val="0"/>
      <w:marRight w:val="0"/>
      <w:marTop w:val="0"/>
      <w:marBottom w:val="0"/>
      <w:divBdr>
        <w:top w:val="none" w:sz="0" w:space="0" w:color="auto"/>
        <w:left w:val="none" w:sz="0" w:space="0" w:color="auto"/>
        <w:bottom w:val="none" w:sz="0" w:space="0" w:color="auto"/>
        <w:right w:val="none" w:sz="0" w:space="0" w:color="auto"/>
      </w:divBdr>
    </w:div>
    <w:div w:id="1779830747">
      <w:marLeft w:val="0"/>
      <w:marRight w:val="0"/>
      <w:marTop w:val="0"/>
      <w:marBottom w:val="0"/>
      <w:divBdr>
        <w:top w:val="none" w:sz="0" w:space="0" w:color="auto"/>
        <w:left w:val="none" w:sz="0" w:space="0" w:color="auto"/>
        <w:bottom w:val="none" w:sz="0" w:space="0" w:color="auto"/>
        <w:right w:val="none" w:sz="0" w:space="0" w:color="auto"/>
      </w:divBdr>
    </w:div>
    <w:div w:id="1779830748">
      <w:marLeft w:val="0"/>
      <w:marRight w:val="0"/>
      <w:marTop w:val="0"/>
      <w:marBottom w:val="0"/>
      <w:divBdr>
        <w:top w:val="none" w:sz="0" w:space="0" w:color="auto"/>
        <w:left w:val="none" w:sz="0" w:space="0" w:color="auto"/>
        <w:bottom w:val="none" w:sz="0" w:space="0" w:color="auto"/>
        <w:right w:val="none" w:sz="0" w:space="0" w:color="auto"/>
      </w:divBdr>
    </w:div>
    <w:div w:id="1779830749">
      <w:marLeft w:val="0"/>
      <w:marRight w:val="0"/>
      <w:marTop w:val="0"/>
      <w:marBottom w:val="0"/>
      <w:divBdr>
        <w:top w:val="none" w:sz="0" w:space="0" w:color="auto"/>
        <w:left w:val="none" w:sz="0" w:space="0" w:color="auto"/>
        <w:bottom w:val="none" w:sz="0" w:space="0" w:color="auto"/>
        <w:right w:val="none" w:sz="0" w:space="0" w:color="auto"/>
      </w:divBdr>
    </w:div>
    <w:div w:id="1779830750">
      <w:marLeft w:val="0"/>
      <w:marRight w:val="0"/>
      <w:marTop w:val="0"/>
      <w:marBottom w:val="0"/>
      <w:divBdr>
        <w:top w:val="none" w:sz="0" w:space="0" w:color="auto"/>
        <w:left w:val="none" w:sz="0" w:space="0" w:color="auto"/>
        <w:bottom w:val="none" w:sz="0" w:space="0" w:color="auto"/>
        <w:right w:val="none" w:sz="0" w:space="0" w:color="auto"/>
      </w:divBdr>
    </w:div>
    <w:div w:id="1779830751">
      <w:marLeft w:val="0"/>
      <w:marRight w:val="0"/>
      <w:marTop w:val="0"/>
      <w:marBottom w:val="0"/>
      <w:divBdr>
        <w:top w:val="none" w:sz="0" w:space="0" w:color="auto"/>
        <w:left w:val="none" w:sz="0" w:space="0" w:color="auto"/>
        <w:bottom w:val="none" w:sz="0" w:space="0" w:color="auto"/>
        <w:right w:val="none" w:sz="0" w:space="0" w:color="auto"/>
      </w:divBdr>
    </w:div>
    <w:div w:id="1779830752">
      <w:marLeft w:val="0"/>
      <w:marRight w:val="0"/>
      <w:marTop w:val="0"/>
      <w:marBottom w:val="0"/>
      <w:divBdr>
        <w:top w:val="none" w:sz="0" w:space="0" w:color="auto"/>
        <w:left w:val="none" w:sz="0" w:space="0" w:color="auto"/>
        <w:bottom w:val="none" w:sz="0" w:space="0" w:color="auto"/>
        <w:right w:val="none" w:sz="0" w:space="0" w:color="auto"/>
      </w:divBdr>
    </w:div>
    <w:div w:id="1779830753">
      <w:marLeft w:val="0"/>
      <w:marRight w:val="0"/>
      <w:marTop w:val="0"/>
      <w:marBottom w:val="0"/>
      <w:divBdr>
        <w:top w:val="none" w:sz="0" w:space="0" w:color="auto"/>
        <w:left w:val="none" w:sz="0" w:space="0" w:color="auto"/>
        <w:bottom w:val="none" w:sz="0" w:space="0" w:color="auto"/>
        <w:right w:val="none" w:sz="0" w:space="0" w:color="auto"/>
      </w:divBdr>
    </w:div>
    <w:div w:id="1779830754">
      <w:marLeft w:val="0"/>
      <w:marRight w:val="0"/>
      <w:marTop w:val="0"/>
      <w:marBottom w:val="0"/>
      <w:divBdr>
        <w:top w:val="none" w:sz="0" w:space="0" w:color="auto"/>
        <w:left w:val="none" w:sz="0" w:space="0" w:color="auto"/>
        <w:bottom w:val="none" w:sz="0" w:space="0" w:color="auto"/>
        <w:right w:val="none" w:sz="0" w:space="0" w:color="auto"/>
      </w:divBdr>
      <w:divsChild>
        <w:div w:id="1779830702">
          <w:marLeft w:val="0"/>
          <w:marRight w:val="0"/>
          <w:marTop w:val="0"/>
          <w:marBottom w:val="0"/>
          <w:divBdr>
            <w:top w:val="none" w:sz="0" w:space="0" w:color="auto"/>
            <w:left w:val="none" w:sz="0" w:space="0" w:color="auto"/>
            <w:bottom w:val="none" w:sz="0" w:space="0" w:color="auto"/>
            <w:right w:val="none" w:sz="0" w:space="0" w:color="auto"/>
          </w:divBdr>
          <w:divsChild>
            <w:div w:id="1779830704">
              <w:marLeft w:val="0"/>
              <w:marRight w:val="0"/>
              <w:marTop w:val="0"/>
              <w:marBottom w:val="0"/>
              <w:divBdr>
                <w:top w:val="none" w:sz="0" w:space="0" w:color="auto"/>
                <w:left w:val="none" w:sz="0" w:space="0" w:color="auto"/>
                <w:bottom w:val="none" w:sz="0" w:space="0" w:color="auto"/>
                <w:right w:val="none" w:sz="0" w:space="0" w:color="auto"/>
              </w:divBdr>
              <w:divsChild>
                <w:div w:id="1779830703">
                  <w:marLeft w:val="0"/>
                  <w:marRight w:val="0"/>
                  <w:marTop w:val="0"/>
                  <w:marBottom w:val="0"/>
                  <w:divBdr>
                    <w:top w:val="none" w:sz="0" w:space="0" w:color="auto"/>
                    <w:left w:val="none" w:sz="0" w:space="0" w:color="auto"/>
                    <w:bottom w:val="none" w:sz="0" w:space="0" w:color="auto"/>
                    <w:right w:val="none" w:sz="0" w:space="0" w:color="auto"/>
                  </w:divBdr>
                  <w:divsChild>
                    <w:div w:id="1779830709">
                      <w:marLeft w:val="0"/>
                      <w:marRight w:val="0"/>
                      <w:marTop w:val="0"/>
                      <w:marBottom w:val="0"/>
                      <w:divBdr>
                        <w:top w:val="none" w:sz="0" w:space="0" w:color="auto"/>
                        <w:left w:val="none" w:sz="0" w:space="0" w:color="auto"/>
                        <w:bottom w:val="none" w:sz="0" w:space="0" w:color="auto"/>
                        <w:right w:val="none" w:sz="0" w:space="0" w:color="auto"/>
                      </w:divBdr>
                      <w:divsChild>
                        <w:div w:id="1779830701">
                          <w:marLeft w:val="0"/>
                          <w:marRight w:val="0"/>
                          <w:marTop w:val="0"/>
                          <w:marBottom w:val="0"/>
                          <w:divBdr>
                            <w:top w:val="none" w:sz="0" w:space="0" w:color="auto"/>
                            <w:left w:val="none" w:sz="0" w:space="0" w:color="auto"/>
                            <w:bottom w:val="none" w:sz="0" w:space="0" w:color="auto"/>
                            <w:right w:val="none" w:sz="0" w:space="0" w:color="auto"/>
                          </w:divBdr>
                          <w:divsChild>
                            <w:div w:id="17798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99663">
      <w:bodyDiv w:val="1"/>
      <w:marLeft w:val="0"/>
      <w:marRight w:val="0"/>
      <w:marTop w:val="0"/>
      <w:marBottom w:val="0"/>
      <w:divBdr>
        <w:top w:val="none" w:sz="0" w:space="0" w:color="auto"/>
        <w:left w:val="none" w:sz="0" w:space="0" w:color="auto"/>
        <w:bottom w:val="none" w:sz="0" w:space="0" w:color="auto"/>
        <w:right w:val="none" w:sz="0" w:space="0" w:color="auto"/>
      </w:divBdr>
    </w:div>
    <w:div w:id="1891915595">
      <w:bodyDiv w:val="1"/>
      <w:marLeft w:val="0"/>
      <w:marRight w:val="0"/>
      <w:marTop w:val="0"/>
      <w:marBottom w:val="0"/>
      <w:divBdr>
        <w:top w:val="none" w:sz="0" w:space="0" w:color="auto"/>
        <w:left w:val="none" w:sz="0" w:space="0" w:color="auto"/>
        <w:bottom w:val="none" w:sz="0" w:space="0" w:color="auto"/>
        <w:right w:val="none" w:sz="0" w:space="0" w:color="auto"/>
      </w:divBdr>
    </w:div>
    <w:div w:id="2022002802">
      <w:bodyDiv w:val="1"/>
      <w:marLeft w:val="0"/>
      <w:marRight w:val="0"/>
      <w:marTop w:val="0"/>
      <w:marBottom w:val="0"/>
      <w:divBdr>
        <w:top w:val="none" w:sz="0" w:space="0" w:color="auto"/>
        <w:left w:val="none" w:sz="0" w:space="0" w:color="auto"/>
        <w:bottom w:val="none" w:sz="0" w:space="0" w:color="auto"/>
        <w:right w:val="none" w:sz="0" w:space="0" w:color="auto"/>
      </w:divBdr>
    </w:div>
    <w:div w:id="2095398556">
      <w:bodyDiv w:val="1"/>
      <w:marLeft w:val="0"/>
      <w:marRight w:val="0"/>
      <w:marTop w:val="0"/>
      <w:marBottom w:val="0"/>
      <w:divBdr>
        <w:top w:val="none" w:sz="0" w:space="0" w:color="auto"/>
        <w:left w:val="none" w:sz="0" w:space="0" w:color="auto"/>
        <w:bottom w:val="none" w:sz="0" w:space="0" w:color="auto"/>
        <w:right w:val="none" w:sz="0" w:space="0" w:color="auto"/>
      </w:divBdr>
    </w:div>
    <w:div w:id="2106877961">
      <w:bodyDiv w:val="1"/>
      <w:marLeft w:val="0"/>
      <w:marRight w:val="0"/>
      <w:marTop w:val="0"/>
      <w:marBottom w:val="0"/>
      <w:divBdr>
        <w:top w:val="none" w:sz="0" w:space="0" w:color="auto"/>
        <w:left w:val="none" w:sz="0" w:space="0" w:color="auto"/>
        <w:bottom w:val="none" w:sz="0" w:space="0" w:color="auto"/>
        <w:right w:val="none" w:sz="0" w:space="0" w:color="auto"/>
      </w:divBdr>
    </w:div>
    <w:div w:id="2111273479">
      <w:bodyDiv w:val="1"/>
      <w:marLeft w:val="0"/>
      <w:marRight w:val="0"/>
      <w:marTop w:val="0"/>
      <w:marBottom w:val="0"/>
      <w:divBdr>
        <w:top w:val="none" w:sz="0" w:space="0" w:color="auto"/>
        <w:left w:val="none" w:sz="0" w:space="0" w:color="auto"/>
        <w:bottom w:val="none" w:sz="0" w:space="0" w:color="auto"/>
        <w:right w:val="none" w:sz="0" w:space="0" w:color="auto"/>
      </w:divBdr>
    </w:div>
    <w:div w:id="2136948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transakcja/968571"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platformazakupowa.pl/transakcja/968571" TargetMode="Externa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pn/iimc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transakcja/968571" TargetMode="External"/><Relationship Id="rId22" Type="http://schemas.openxmlformats.org/officeDocument/2006/relationships/footer" Target="foot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18F990C324A445851FDC1B240C8CD3" ma:contentTypeVersion="11" ma:contentTypeDescription="Create a new document." ma:contentTypeScope="" ma:versionID="5bc454db6fc67bd7e1f67270e9590f6a">
  <xsd:schema xmlns:xsd="http://www.w3.org/2001/XMLSchema" xmlns:xs="http://www.w3.org/2001/XMLSchema" xmlns:p="http://schemas.microsoft.com/office/2006/metadata/properties" xmlns:ns3="86013bbd-d569-4737-90c9-5b165b3782be" xmlns:ns4="805f74f2-2546-4378-a15a-f9e1ef8b4047" targetNamespace="http://schemas.microsoft.com/office/2006/metadata/properties" ma:root="true" ma:fieldsID="adacbf3354720c7df1bd3ca119d02c18" ns3:_="" ns4:_="">
    <xsd:import namespace="86013bbd-d569-4737-90c9-5b165b3782be"/>
    <xsd:import namespace="805f74f2-2546-4378-a15a-f9e1ef8b40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13bbd-d569-4737-90c9-5b165b3782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f74f2-2546-4378-a15a-f9e1ef8b40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81978-5237-4305-A3A6-C07D9EFDEAAA}">
  <ds:schemaRefs>
    <ds:schemaRef ds:uri="http://schemas.microsoft.com/sharepoint/v3/contenttype/forms"/>
  </ds:schemaRefs>
</ds:datastoreItem>
</file>

<file path=customXml/itemProps2.xml><?xml version="1.0" encoding="utf-8"?>
<ds:datastoreItem xmlns:ds="http://schemas.openxmlformats.org/officeDocument/2006/customXml" ds:itemID="{76788DFE-D8A9-472B-AA9E-200CC2D223BC}">
  <ds:schemaRefs>
    <ds:schemaRef ds:uri="http://schemas.openxmlformats.org/package/2006/metadata/core-properties"/>
    <ds:schemaRef ds:uri="http://www.w3.org/XML/1998/namespace"/>
    <ds:schemaRef ds:uri="http://purl.org/dc/elements/1.1/"/>
    <ds:schemaRef ds:uri="http://schemas.microsoft.com/office/infopath/2007/PartnerControls"/>
    <ds:schemaRef ds:uri="http://purl.org/dc/terms/"/>
    <ds:schemaRef ds:uri="http://purl.org/dc/dcmitype/"/>
    <ds:schemaRef ds:uri="http://schemas.microsoft.com/office/2006/documentManagement/types"/>
    <ds:schemaRef ds:uri="805f74f2-2546-4378-a15a-f9e1ef8b4047"/>
    <ds:schemaRef ds:uri="86013bbd-d569-4737-90c9-5b165b3782be"/>
    <ds:schemaRef ds:uri="http://schemas.microsoft.com/office/2006/metadata/properties"/>
  </ds:schemaRefs>
</ds:datastoreItem>
</file>

<file path=customXml/itemProps3.xml><?xml version="1.0" encoding="utf-8"?>
<ds:datastoreItem xmlns:ds="http://schemas.openxmlformats.org/officeDocument/2006/customXml" ds:itemID="{866481EB-06CD-4841-9DF8-B4BA6BD72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13bbd-d569-4737-90c9-5b165b3782be"/>
    <ds:schemaRef ds:uri="805f74f2-2546-4378-a15a-f9e1ef8b4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45C73F-F23E-42C0-A53F-ED3AC8A95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50</Pages>
  <Words>15606</Words>
  <Characters>93637</Characters>
  <Application>Microsoft Office Word</Application>
  <DocSecurity>0</DocSecurity>
  <Lines>780</Lines>
  <Paragraphs>218</Paragraphs>
  <ScaleCrop>false</ScaleCrop>
  <HeadingPairs>
    <vt:vector size="2" baseType="variant">
      <vt:variant>
        <vt:lpstr>Tytuł</vt:lpstr>
      </vt:variant>
      <vt:variant>
        <vt:i4>1</vt:i4>
      </vt:variant>
    </vt:vector>
  </HeadingPairs>
  <TitlesOfParts>
    <vt:vector size="1" baseType="lpstr">
      <vt:lpstr/>
    </vt:vector>
  </TitlesOfParts>
  <Company>Kancelaria</Company>
  <LinksUpToDate>false</LinksUpToDate>
  <CharactersWithSpaces>109025</CharactersWithSpaces>
  <SharedDoc>false</SharedDoc>
  <HLinks>
    <vt:vector size="24" baseType="variant">
      <vt:variant>
        <vt:i4>8126556</vt:i4>
      </vt:variant>
      <vt:variant>
        <vt:i4>9</vt:i4>
      </vt:variant>
      <vt:variant>
        <vt:i4>0</vt:i4>
      </vt:variant>
      <vt:variant>
        <vt:i4>5</vt:i4>
      </vt:variant>
      <vt:variant>
        <vt:lpwstr>mailto:iod@odosc.pl</vt:lpwstr>
      </vt:variant>
      <vt:variant>
        <vt:lpwstr/>
      </vt:variant>
      <vt:variant>
        <vt:i4>126</vt:i4>
      </vt:variant>
      <vt:variant>
        <vt:i4>6</vt:i4>
      </vt:variant>
      <vt:variant>
        <vt:i4>0</vt:i4>
      </vt:variant>
      <vt:variant>
        <vt:i4>5</vt:i4>
      </vt:variant>
      <vt:variant>
        <vt:lpwstr>mailto:przetargi@iimcb.gov.pl</vt:lpwstr>
      </vt:variant>
      <vt:variant>
        <vt:lpwstr/>
      </vt:variant>
      <vt:variant>
        <vt:i4>2490400</vt:i4>
      </vt:variant>
      <vt:variant>
        <vt:i4>3</vt:i4>
      </vt:variant>
      <vt:variant>
        <vt:i4>0</vt:i4>
      </vt:variant>
      <vt:variant>
        <vt:i4>5</vt:i4>
      </vt:variant>
      <vt:variant>
        <vt:lpwstr>http://www.ibib.waw.pl/</vt:lpwstr>
      </vt:variant>
      <vt:variant>
        <vt:lpwstr/>
      </vt:variant>
      <vt:variant>
        <vt:i4>126</vt:i4>
      </vt:variant>
      <vt:variant>
        <vt:i4>0</vt:i4>
      </vt:variant>
      <vt:variant>
        <vt:i4>0</vt:i4>
      </vt:variant>
      <vt:variant>
        <vt:i4>5</vt:i4>
      </vt:variant>
      <vt:variant>
        <vt:lpwstr>mailto:przetargi@iimcb.gov.pl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apotega@iimcb.gov.pl</dc:creator>
  <cp:keywords/>
  <dc:description/>
  <cp:lastModifiedBy>Jakub Wielgus</cp:lastModifiedBy>
  <cp:revision>10</cp:revision>
  <cp:lastPrinted>2024-06-14T11:40:00Z</cp:lastPrinted>
  <dcterms:created xsi:type="dcterms:W3CDTF">2024-08-14T07:58:00Z</dcterms:created>
  <dcterms:modified xsi:type="dcterms:W3CDTF">2024-08-19T09:11:00Z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0x0101007218F990C324A445851FDC1B240C8CD3</vt:lpwstr>
  </property>
</Properties>
</file>