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Layout w:type="fixed"/>
        <w:tblCellMar>
          <w:left w:w="70" w:type="dxa"/>
          <w:right w:w="70" w:type="dxa"/>
        </w:tblCellMar>
        <w:tblLook w:val="04A0" w:firstRow="1" w:lastRow="0" w:firstColumn="1" w:lastColumn="0" w:noHBand="0" w:noVBand="1"/>
      </w:tblPr>
      <w:tblGrid>
        <w:gridCol w:w="9918"/>
      </w:tblGrid>
      <w:tr w:rsidR="005D1322">
        <w:trPr>
          <w:trHeight w:val="420"/>
        </w:trPr>
        <w:tc>
          <w:tcPr>
            <w:tcW w:w="9918" w:type="dxa"/>
            <w:tcBorders>
              <w:top w:val="single" w:sz="4" w:space="0" w:color="000000"/>
              <w:left w:val="single" w:sz="4" w:space="0" w:color="000000"/>
              <w:bottom w:val="single" w:sz="4" w:space="0" w:color="000000"/>
              <w:right w:val="single" w:sz="4" w:space="0" w:color="000000"/>
            </w:tcBorders>
            <w:shd w:val="clear" w:color="000000" w:fill="B7DEE8"/>
            <w:vAlign w:val="center"/>
          </w:tcPr>
          <w:p w:rsidR="005D1322" w:rsidRDefault="00BF3D8C">
            <w:pPr>
              <w:widowControl w:val="0"/>
              <w:spacing w:after="0" w:line="240" w:lineRule="auto"/>
              <w:jc w:val="center"/>
              <w:rPr>
                <w:rFonts w:ascii="Verdana" w:eastAsia="Times New Roman" w:hAnsi="Verdana" w:cs="Arial CE"/>
                <w:b/>
                <w:bCs/>
                <w:kern w:val="0"/>
                <w:sz w:val="16"/>
                <w:szCs w:val="16"/>
                <w:lang w:eastAsia="pl-PL"/>
                <w14:ligatures w14:val="none"/>
              </w:rPr>
            </w:pPr>
            <w:r>
              <w:rPr>
                <w:rFonts w:ascii="Verdana" w:eastAsia="Times New Roman" w:hAnsi="Verdana" w:cs="Arial CE"/>
                <w:b/>
                <w:bCs/>
                <w:kern w:val="0"/>
                <w:sz w:val="16"/>
                <w:szCs w:val="16"/>
                <w:lang w:eastAsia="pl-PL"/>
                <w14:ligatures w14:val="none"/>
              </w:rPr>
              <w:t>OGÓLNE WYMAGANIA MATERIAŁOWE I KONSTRUKCYJNE I INNE – NARZĘDZIA CHIRURGICZNE</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NARZĘDZIA WYKONANE ZE STALI WYSOKOGATUNKOWEJ, SPEŁNIAJĄCE WYMAGANIA NORMY PN-EN 10088-1:2017 (ISO 7153-1) LUB RÓWNOWAŻNEJ, OZNAKOWAN</w:t>
            </w:r>
            <w:r w:rsidR="00BD3BD5">
              <w:rPr>
                <w:rFonts w:ascii="Verdana" w:eastAsia="Times New Roman" w:hAnsi="Verdana" w:cs="Arial CE"/>
                <w:kern w:val="0"/>
                <w:sz w:val="16"/>
                <w:szCs w:val="16"/>
                <w:lang w:eastAsia="pl-PL"/>
                <w14:ligatures w14:val="none"/>
              </w:rPr>
              <w:t>I</w:t>
            </w:r>
            <w:r>
              <w:rPr>
                <w:rFonts w:ascii="Verdana" w:eastAsia="Times New Roman" w:hAnsi="Verdana" w:cs="Arial CE"/>
                <w:kern w:val="0"/>
                <w:sz w:val="16"/>
                <w:szCs w:val="16"/>
                <w:lang w:eastAsia="pl-PL"/>
                <w14:ligatures w14:val="none"/>
              </w:rPr>
              <w:t>E SZPITALA, ZESTAWU, DATA MATRIX</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 xml:space="preserve">NARZĘDZIA ZMATOWIONE, HARTOWANE PRÓŻNIOWO ZE WSTĘPNĄ PASYWACJĄ, TWARDE WKŁADKI WLUTOWANE W CAŁOŚĆ CZĘŚCI ROBOCZEJ NARZĘDZIA. </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 xml:space="preserve">RAMIONA NOŻYCZEK ŁĄCZONE ZA POMOCĄ ŚRUBKI LUB WKRĘTEM, ODPOWIEDNIO ZABEZPIECZONYM PRZED PRZYPADKOWYM ODKRĘCENIEM </w:t>
            </w:r>
          </w:p>
        </w:tc>
      </w:tr>
      <w:tr w:rsidR="005D1322">
        <w:trPr>
          <w:trHeight w:val="147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 xml:space="preserve">DOPUSZCZALNE TOLERANCJE OD ROZMIARÓW PODANYCH W NINIEJSZYM ZAŁĄCZNIKU: </w:t>
            </w:r>
            <w:r>
              <w:rPr>
                <w:rFonts w:ascii="Verdana" w:eastAsia="Times New Roman" w:hAnsi="Verdana" w:cs="Arial CE"/>
                <w:kern w:val="0"/>
                <w:sz w:val="16"/>
                <w:szCs w:val="16"/>
                <w:lang w:eastAsia="pl-PL"/>
                <w14:ligatures w14:val="none"/>
              </w:rPr>
              <w:br/>
              <w:t xml:space="preserve">* NIE WIĘCEJ NIŻ +/- 2 [MM] DLA NARZĘDZI O DŁUGOŚCI CAŁKOWITEJ DO 200 MM WŁĄCZNIE, </w:t>
            </w:r>
            <w:r>
              <w:rPr>
                <w:rFonts w:ascii="Verdana" w:eastAsia="Times New Roman" w:hAnsi="Verdana" w:cs="Arial CE"/>
                <w:kern w:val="0"/>
                <w:sz w:val="16"/>
                <w:szCs w:val="16"/>
                <w:lang w:eastAsia="pl-PL"/>
                <w14:ligatures w14:val="none"/>
              </w:rPr>
              <w:br/>
              <w:t>* NIE WIĘCEJ NIŻ +/- 3 [MM] DLA NARZĘDZI O DŁUGOŚCI CAŁKOWITEJ POWYŻEJ 200 MM,</w:t>
            </w:r>
            <w:r>
              <w:rPr>
                <w:rFonts w:ascii="Verdana" w:eastAsia="Times New Roman" w:hAnsi="Verdana" w:cs="Arial CE"/>
                <w:kern w:val="0"/>
                <w:sz w:val="16"/>
                <w:szCs w:val="16"/>
                <w:lang w:eastAsia="pl-PL"/>
                <w14:ligatures w14:val="none"/>
              </w:rPr>
              <w:br/>
              <w:t xml:space="preserve">* POZOSTAŁE WYMIARY NIE WIĘCEJ NIŻ +/- 2%.                                                                                                                                                                        </w:t>
            </w:r>
          </w:p>
        </w:tc>
      </w:tr>
      <w:tr w:rsidR="005D1322">
        <w:trPr>
          <w:trHeight w:val="840"/>
        </w:trPr>
        <w:tc>
          <w:tcPr>
            <w:tcW w:w="9918" w:type="dxa"/>
            <w:tcBorders>
              <w:left w:val="single" w:sz="4" w:space="0" w:color="000000"/>
              <w:bottom w:val="single" w:sz="4" w:space="0" w:color="000000"/>
              <w:right w:val="single" w:sz="4" w:space="0" w:color="000000"/>
            </w:tcBorders>
            <w:shd w:val="clear" w:color="auto" w:fill="auto"/>
            <w:vAlign w:val="bottom"/>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WSZYSTKIE NARZĘDZIA METALOWE - WYMÓG TEN NIE DOTYCZY JEDYNIE ZAKOŃCZEŃ RĘKOJEŚCI, NARZĘDZI SPECJALNEGO WYKONANIA (NP.: IMADEŁ I PINCET Z NAKŁADKAMI TWARDYMI LUB OBCĘGÓW, NOŻYC I NOŻYCZEK O UTWARDZONYCH OSTRZACH)</w:t>
            </w:r>
          </w:p>
          <w:p w:rsidR="005D1322" w:rsidRDefault="005D1322">
            <w:pPr>
              <w:widowControl w:val="0"/>
              <w:spacing w:after="0" w:line="240" w:lineRule="auto"/>
              <w:rPr>
                <w:rFonts w:ascii="Verdana" w:eastAsia="Times New Roman" w:hAnsi="Verdana" w:cs="Arial CE"/>
                <w:kern w:val="0"/>
                <w:sz w:val="16"/>
                <w:szCs w:val="16"/>
                <w:lang w:eastAsia="pl-PL"/>
                <w14:ligatures w14:val="none"/>
              </w:rPr>
            </w:pPr>
          </w:p>
        </w:tc>
      </w:tr>
      <w:tr w:rsidR="005D1322">
        <w:trPr>
          <w:trHeight w:val="1601"/>
        </w:trPr>
        <w:tc>
          <w:tcPr>
            <w:tcW w:w="9918" w:type="dxa"/>
            <w:tcBorders>
              <w:left w:val="single" w:sz="4" w:space="0" w:color="000000"/>
              <w:bottom w:val="single" w:sz="4" w:space="0" w:color="000000"/>
              <w:right w:val="single" w:sz="4" w:space="0" w:color="000000"/>
            </w:tcBorders>
            <w:shd w:val="clear" w:color="auto" w:fill="auto"/>
          </w:tcPr>
          <w:p w:rsidR="005D1322" w:rsidRPr="004A2222" w:rsidRDefault="005D1322">
            <w:pPr>
              <w:widowControl w:val="0"/>
              <w:spacing w:after="0" w:line="240" w:lineRule="auto"/>
              <w:rPr>
                <w:rFonts w:ascii="Verdana" w:eastAsia="Times New Roman" w:hAnsi="Verdana" w:cs="Arial CE"/>
                <w:strike/>
                <w:kern w:val="0"/>
                <w:sz w:val="16"/>
                <w:szCs w:val="16"/>
                <w:lang w:eastAsia="pl-PL"/>
                <w14:ligatures w14:val="none"/>
              </w:rPr>
            </w:pPr>
          </w:p>
          <w:p w:rsidR="00BD3BD5" w:rsidRPr="004A2222" w:rsidRDefault="00BD3BD5" w:rsidP="00BD3BD5">
            <w:pPr>
              <w:widowControl w:val="0"/>
              <w:spacing w:after="0" w:line="240" w:lineRule="auto"/>
              <w:rPr>
                <w:rFonts w:ascii="Verdana" w:eastAsia="Times New Roman" w:hAnsi="Verdana" w:cs="Arial CE"/>
                <w:kern w:val="0"/>
                <w:sz w:val="16"/>
                <w:szCs w:val="16"/>
                <w:lang w:eastAsia="pl-PL"/>
                <w14:ligatures w14:val="none"/>
              </w:rPr>
            </w:pPr>
            <w:r w:rsidRPr="004A2222">
              <w:rPr>
                <w:rFonts w:ascii="Verdana" w:eastAsia="Times New Roman" w:hAnsi="Verdana" w:cs="Arial CE"/>
                <w:kern w:val="0"/>
                <w:sz w:val="16"/>
                <w:szCs w:val="16"/>
                <w:lang w:eastAsia="pl-PL"/>
                <w14:ligatures w14:val="none"/>
              </w:rPr>
              <w:t>OFEROWANE INSTRUMENTY MOGĄ BYĆ PODDAWANE PROCESOM DEKONTAMINACJI W TECHNOLOGII CENTRALNEJ STERYLIZATORNI POSIADANEJ PRZEZ ZAMAWIAJĄCEGO: DEZYNFEKCJA W MYJNIACH DEZYNFEKTORACH O KONSTRUKCJI ZGODNEJ Z NORMĄ PN-EN 15883 LUB RÓWNOWAŻNĄ, W PREPARATACH MYJĄCYCH, DEZYNFEKCYJNYCH, DOPUSZCZONYCH DO OBROTU NA TERENIE UE. STERYLIZACJA W STERYLIZATORACH ZGODNYCH Z NORMĄ W PROCESACH WALIDOWANYCH 134 STOPNIE CELSJUSZA W CZASIE 7-18 MIN. LUB 121 STOPNI CELSJUSZA W CZASIE 20 MIN.</w:t>
            </w:r>
          </w:p>
          <w:p w:rsidR="005D1322" w:rsidRPr="004A2222" w:rsidRDefault="00BD3BD5" w:rsidP="00BD3BD5">
            <w:r w:rsidRPr="004A2222">
              <w:rPr>
                <w:rFonts w:ascii="Verdana" w:eastAsia="Times New Roman" w:hAnsi="Verdana" w:cs="Arial CE"/>
                <w:kern w:val="0"/>
                <w:sz w:val="16"/>
                <w:szCs w:val="16"/>
                <w:lang w:eastAsia="pl-PL"/>
                <w14:ligatures w14:val="none"/>
              </w:rPr>
              <w:t>ELEMENTY WRAŻLIWE NA WYSOKĄ TEMPERATURĘ POWINNY POSIADAĆ DOPUSZCZENIE DO STERYLIZACJI W PLAZMIE</w:t>
            </w:r>
          </w:p>
        </w:tc>
      </w:tr>
      <w:tr w:rsidR="005D1322">
        <w:trPr>
          <w:trHeight w:val="63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KONTENERY DO STERYLIZACJI NARZĘDZI PRACUJĄCE W SYSTEMIE OTWARTYM, BEZ ZAWORÓW UMOŻLIWIAJĄCYM SWOBODNĄ WYMIANĘ POWIETRZA I PARY POMIĘDZY WNĘTRZEM KONTENERA I OTOCZENIEM.</w:t>
            </w:r>
          </w:p>
        </w:tc>
      </w:tr>
      <w:tr w:rsidR="005D1322">
        <w:trPr>
          <w:trHeight w:val="63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KONTENERY DO STERYLIZACJI NARZĘDZI ALUMINIOWE, POKRYWY Z POLIMEROWEGO TWORZYWA SZTUCZNEGO. DOPUSZCZALNA TOLERANCJA WYMIARÓW DLA KONTENERÓW, TAC I KOSZY DO STERYLIZACJI: +/-5 [MM]</w:t>
            </w:r>
          </w:p>
        </w:tc>
      </w:tr>
      <w:tr w:rsidR="005D1322">
        <w:trPr>
          <w:trHeight w:val="84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KONTENERY DO STERYLIZACJI NARZĘDZI Z BARIERĄ MIKROBIOLOGICZNĄ NIE WYMAGAJĄCĄ WYMIANY WYPOSAŻONE W  SYSTEM AUTOMATYCZNEGO WSKAŹNIKA STERYLIZACJI Z RĄCZKAMI W MIN. 5 KOLORACH  DO WYBORU PRZEZ ZAMAWIAJĄCEGO.</w:t>
            </w:r>
          </w:p>
        </w:tc>
      </w:tr>
      <w:tr w:rsidR="005D1322">
        <w:trPr>
          <w:trHeight w:val="168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kern w:val="0"/>
                <w:sz w:val="16"/>
                <w:szCs w:val="16"/>
                <w:lang w:eastAsia="pl-PL"/>
                <w14:ligatures w14:val="none"/>
              </w:rPr>
            </w:pPr>
            <w:r>
              <w:rPr>
                <w:rFonts w:ascii="Verdana" w:eastAsia="Times New Roman" w:hAnsi="Verdana" w:cs="Arial CE"/>
                <w:kern w:val="0"/>
                <w:sz w:val="16"/>
                <w:szCs w:val="16"/>
                <w:lang w:eastAsia="pl-PL"/>
                <w14:ligatures w14:val="none"/>
              </w:rPr>
              <w:t xml:space="preserve">ZAMAWIAJĄCY ZASTRZEGA SOBIE MOŻLIWOŚĆ WERYFIKACJI JAKOŚCI ORAZ PARAMETRÓW ZAOFEROWANYCH PRODUKTÓW  POPRZEZ WYKONANIE (NA LOSOWO WYBRANEJ PRÓBCE DO 10 SZT. NARZĘDZI) BADAŃ NISZCZĄCYCH, ZREALIZOWANYCH PRZEZ NIEZALEŻNY OŚRODEK BADAWCZY. DOTYCZY ETAPU DOSTAWY </w:t>
            </w:r>
            <w:r>
              <w:rPr>
                <w:rFonts w:ascii="Verdana" w:eastAsia="Times New Roman" w:hAnsi="Verdana" w:cs="Arial CE"/>
                <w:kern w:val="0"/>
                <w:sz w:val="16"/>
                <w:szCs w:val="16"/>
                <w:lang w:eastAsia="pl-PL"/>
                <w14:ligatures w14:val="none"/>
              </w:rPr>
              <w:br/>
              <w:t>UWAGA -  WYKONAWCA POWINIEN PRZEWIDZIEĆ KONIECZNOŚĆ UZUPEŁNIENIA ASORTYMENTU W MIEJSCE ZNISZCZONYCH PRÓBEK NOWYMI EGZEMPLARZAMI O IDENTYCZNYCH WŁAŚCIWOŚCIACH.</w:t>
            </w:r>
          </w:p>
        </w:tc>
      </w:tr>
      <w:tr w:rsidR="005D1322">
        <w:trPr>
          <w:trHeight w:val="225"/>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b/>
                <w:bCs/>
                <w:color w:val="000000"/>
                <w:kern w:val="0"/>
                <w:sz w:val="16"/>
                <w:szCs w:val="16"/>
                <w:lang w:eastAsia="pl-PL"/>
                <w14:ligatures w14:val="none"/>
              </w:rPr>
            </w:pPr>
            <w:r>
              <w:rPr>
                <w:rFonts w:ascii="Verdana" w:eastAsia="Times New Roman" w:hAnsi="Verdana" w:cs="Arial CE"/>
                <w:b/>
                <w:bCs/>
                <w:color w:val="000000"/>
                <w:kern w:val="0"/>
                <w:sz w:val="16"/>
                <w:szCs w:val="16"/>
                <w:lang w:eastAsia="pl-PL"/>
                <w14:ligatures w14:val="none"/>
              </w:rPr>
              <w:t>ZNAKOWANIE NARZĘDZI /PAKOWANIE</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 xml:space="preserve">DOSTARCZANE NOWE NARZĘDZIA POWINNY BYĆ ZNAKOWANE NAZWĄ PRODUCENTA, NR KATALOGOWYM, ZNAKIEM CE, NAZWA SZPITALA , NAZWA ZESTAWU ( PO PODPISANIU UMOWY UŻYTKOWNIK DOKŁADNIE OKREŚLI) </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NARZĘDZIA PAKOWANE POJEDYNCZO, KAŻDE W OSOBNYM ZGRZEWANYM OPAKOWANIU ZAPEWNIAJĄCYM BEZPIECZNY TRANSPORT ORAZ PRZECHOWYWANIE</w:t>
            </w:r>
          </w:p>
        </w:tc>
      </w:tr>
      <w:tr w:rsidR="005D1322">
        <w:trPr>
          <w:trHeight w:val="225"/>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b/>
                <w:bCs/>
                <w:color w:val="000000"/>
                <w:kern w:val="0"/>
                <w:sz w:val="16"/>
                <w:szCs w:val="16"/>
                <w:lang w:eastAsia="pl-PL"/>
                <w14:ligatures w14:val="none"/>
              </w:rPr>
            </w:pPr>
            <w:r>
              <w:rPr>
                <w:rFonts w:ascii="Verdana" w:eastAsia="Times New Roman" w:hAnsi="Verdana" w:cs="Arial CE"/>
                <w:b/>
                <w:bCs/>
                <w:color w:val="000000"/>
                <w:kern w:val="0"/>
                <w:sz w:val="16"/>
                <w:szCs w:val="16"/>
                <w:lang w:eastAsia="pl-PL"/>
                <w14:ligatures w14:val="none"/>
              </w:rPr>
              <w:t>CZYNNOŚCI REGENERACYJNE</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 xml:space="preserve">MOŻLIWOŚCI NAPRAWY I REGENERACJI WSZYSTKICH NARZĘDZI ZAKUPIONYCH PRZEZ ZAMAWIAJĄCEGO </w:t>
            </w:r>
          </w:p>
        </w:tc>
      </w:tr>
      <w:tr w:rsidR="005D1322">
        <w:trPr>
          <w:trHeight w:val="63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WYKONAWCA ZAPEWNIA PRZYJMOWANIE DO ZNAKOWANIA, NAPRAWY, REGENERACJI I OSTRZENIA NARZĘDZIA CHIRURGICZNE NA PODSTAWIE ODRĘBNYCH/BIEŻĄCYCH ZAMÓWIEŃ W ILOŚCIACH I TERMINACH OKREŚLONYCH W TYCH ZAMÓWIENIACH.</w:t>
            </w:r>
          </w:p>
        </w:tc>
      </w:tr>
      <w:tr w:rsidR="005D1322">
        <w:trPr>
          <w:trHeight w:val="168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WYKONAWCA ZAPEWNIA, ŻE USŁUGA REGENERACJI NIE BĘDZIE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p w:rsidR="005D1322" w:rsidRDefault="005D1322">
            <w:pPr>
              <w:widowControl w:val="0"/>
              <w:spacing w:after="0" w:line="240" w:lineRule="auto"/>
              <w:rPr>
                <w:rFonts w:ascii="Verdana" w:eastAsia="Times New Roman" w:hAnsi="Verdana" w:cs="Arial CE"/>
                <w:color w:val="000000"/>
                <w:kern w:val="0"/>
                <w:sz w:val="16"/>
                <w:szCs w:val="16"/>
                <w:lang w:eastAsia="pl-PL"/>
                <w14:ligatures w14:val="none"/>
              </w:rPr>
            </w:pPr>
          </w:p>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 xml:space="preserve">AUDYT NARZĘDZI WYKONANY PRZEZ DOSTAWCĘ PO ROKU UZYTKOWANIA ORAZ NA 2 MIESIĄCE PRZED KOŃCEM GWARANCJI. </w:t>
            </w:r>
          </w:p>
          <w:p w:rsidR="005D1322" w:rsidRDefault="005D1322">
            <w:pPr>
              <w:widowControl w:val="0"/>
              <w:spacing w:after="0" w:line="240" w:lineRule="auto"/>
              <w:rPr>
                <w:rFonts w:ascii="Verdana" w:eastAsia="Times New Roman" w:hAnsi="Verdana" w:cs="Arial CE"/>
                <w:color w:val="000000"/>
                <w:kern w:val="0"/>
                <w:sz w:val="16"/>
                <w:szCs w:val="16"/>
                <w:lang w:eastAsia="pl-PL"/>
                <w14:ligatures w14:val="none"/>
              </w:rPr>
            </w:pPr>
          </w:p>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lastRenderedPageBreak/>
              <w:t xml:space="preserve">GWARANCJA 24 MIESIĄCE OD DNIA PODPISANIA PROTOKOŁU. </w:t>
            </w:r>
            <w:bookmarkStart w:id="0" w:name="_GoBack"/>
            <w:bookmarkEnd w:id="0"/>
          </w:p>
        </w:tc>
      </w:tr>
      <w:tr w:rsidR="005D1322">
        <w:trPr>
          <w:trHeight w:val="315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lastRenderedPageBreak/>
              <w:t>ZAKRES WYMAGANYCH CZYNNOŚCI REGENERACYJNYCH:</w:t>
            </w:r>
            <w:r>
              <w:rPr>
                <w:rFonts w:ascii="Verdana" w:eastAsia="Times New Roman" w:hAnsi="Verdana" w:cs="Arial CE"/>
                <w:color w:val="000000"/>
                <w:kern w:val="0"/>
                <w:sz w:val="16"/>
                <w:szCs w:val="16"/>
                <w:lang w:eastAsia="pl-PL"/>
                <w14:ligatures w14:val="none"/>
              </w:rPr>
              <w:br/>
              <w:t>* ROZMONTOWANIE NARZĘDZIA I PONOWNE ZŁOŻENIE PO WYKONANIU REGENERACJI,</w:t>
            </w:r>
            <w:r>
              <w:rPr>
                <w:rFonts w:ascii="Verdana" w:eastAsia="Times New Roman" w:hAnsi="Verdana" w:cs="Arial CE"/>
                <w:color w:val="000000"/>
                <w:kern w:val="0"/>
                <w:sz w:val="16"/>
                <w:szCs w:val="16"/>
                <w:lang w:eastAsia="pl-PL"/>
                <w14:ligatures w14:val="none"/>
              </w:rPr>
              <w:br/>
              <w:t>* CZYSZCZENIE, SZLIFOWANIE I POLEROWANIE CAŁEJ POWIERZCHNI NARZĘDZIA,</w:t>
            </w:r>
            <w:r>
              <w:rPr>
                <w:rFonts w:ascii="Verdana" w:eastAsia="Times New Roman" w:hAnsi="Verdana" w:cs="Arial CE"/>
                <w:color w:val="000000"/>
                <w:kern w:val="0"/>
                <w:sz w:val="16"/>
                <w:szCs w:val="16"/>
                <w:lang w:eastAsia="pl-PL"/>
                <w14:ligatures w14:val="none"/>
              </w:rPr>
              <w:br/>
              <w:t>* NAPRAWA (OSTRZENIE, PRZYWRÓCENIE ORYGINALNEGO KSZTAŁTU),</w:t>
            </w:r>
            <w:r>
              <w:rPr>
                <w:rFonts w:ascii="Verdana" w:eastAsia="Times New Roman" w:hAnsi="Verdana" w:cs="Arial CE"/>
                <w:color w:val="000000"/>
                <w:kern w:val="0"/>
                <w:sz w:val="16"/>
                <w:szCs w:val="16"/>
                <w:lang w:eastAsia="pl-PL"/>
                <w14:ligatures w14:val="none"/>
              </w:rPr>
              <w:br/>
              <w:t>* WYMIANA CZĘŚCI ZAMIENNYCH ZGODNYCH Z AKTUALNYMI STANDARDAMI JAKOŚCI,</w:t>
            </w:r>
            <w:r>
              <w:rPr>
                <w:rFonts w:ascii="Verdana" w:eastAsia="Times New Roman" w:hAnsi="Verdana" w:cs="Arial CE"/>
                <w:color w:val="000000"/>
                <w:kern w:val="0"/>
                <w:sz w:val="16"/>
                <w:szCs w:val="16"/>
                <w:lang w:eastAsia="pl-PL"/>
                <w14:ligatures w14:val="none"/>
              </w:rPr>
              <w:br/>
              <w:t>* WYMIANA WKŁADEK Z TWARDEGO STOPU METALI POPRZEZ HARTOWANIE I LUTOWANIE W PRÓŻNI,</w:t>
            </w:r>
            <w:r>
              <w:rPr>
                <w:rFonts w:ascii="Verdana" w:eastAsia="Times New Roman" w:hAnsi="Verdana" w:cs="Arial CE"/>
                <w:color w:val="000000"/>
                <w:kern w:val="0"/>
                <w:sz w:val="16"/>
                <w:szCs w:val="16"/>
                <w:lang w:eastAsia="pl-PL"/>
                <w14:ligatures w14:val="none"/>
              </w:rPr>
              <w:br/>
              <w:t>* NAŁOŻENIE WARSTWY PASYWNEJ PO USUNIĘCIU POWŁOKI WIERZCHNIEJ,</w:t>
            </w:r>
            <w:r>
              <w:rPr>
                <w:rFonts w:ascii="Verdana" w:eastAsia="Times New Roman" w:hAnsi="Verdana" w:cs="Arial CE"/>
                <w:color w:val="000000"/>
                <w:kern w:val="0"/>
                <w:sz w:val="16"/>
                <w:szCs w:val="16"/>
                <w:lang w:eastAsia="pl-PL"/>
                <w14:ligatures w14:val="none"/>
              </w:rPr>
              <w:br/>
              <w:t>* PRZYWRÓCENIE ZŁOCEŃ UCHWYTÓW, JEŚLI TAKOWE WYSTĘPUJĄ,</w:t>
            </w:r>
            <w:r>
              <w:rPr>
                <w:rFonts w:ascii="Verdana" w:eastAsia="Times New Roman" w:hAnsi="Verdana" w:cs="Arial CE"/>
                <w:color w:val="000000"/>
                <w:kern w:val="0"/>
                <w:sz w:val="16"/>
                <w:szCs w:val="16"/>
                <w:lang w:eastAsia="pl-PL"/>
                <w14:ligatures w14:val="none"/>
              </w:rPr>
              <w:br/>
              <w:t>* KONSERWACJA,</w:t>
            </w:r>
            <w:r>
              <w:rPr>
                <w:rFonts w:ascii="Verdana" w:eastAsia="Times New Roman" w:hAnsi="Verdana" w:cs="Arial CE"/>
                <w:color w:val="000000"/>
                <w:kern w:val="0"/>
                <w:sz w:val="16"/>
                <w:szCs w:val="16"/>
                <w:lang w:eastAsia="pl-PL"/>
                <w14:ligatures w14:val="none"/>
              </w:rPr>
              <w:br/>
              <w:t>* USTAWIANIE PRACY NARZĘDZIA (CHWYTU, CIĘCIA, ITP.),</w:t>
            </w:r>
            <w:r>
              <w:rPr>
                <w:rFonts w:ascii="Verdana" w:eastAsia="Times New Roman" w:hAnsi="Verdana" w:cs="Arial CE"/>
                <w:color w:val="000000"/>
                <w:kern w:val="0"/>
                <w:sz w:val="16"/>
                <w:szCs w:val="16"/>
                <w:lang w:eastAsia="pl-PL"/>
                <w14:ligatures w14:val="none"/>
              </w:rPr>
              <w:br/>
              <w:t>* TESTY FUNKCYJNE (ZGODNIE Z PROCEDURĄ TECHNOLOGICZNĄ, IDENTYCZNĄ JAK DLA NOWYCH NARZĘDZI).</w:t>
            </w:r>
          </w:p>
        </w:tc>
      </w:tr>
      <w:tr w:rsidR="005D1322">
        <w:trPr>
          <w:trHeight w:val="225"/>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b/>
                <w:bCs/>
                <w:color w:val="000000"/>
                <w:kern w:val="0"/>
                <w:sz w:val="16"/>
                <w:szCs w:val="16"/>
                <w:lang w:eastAsia="pl-PL"/>
                <w14:ligatures w14:val="none"/>
              </w:rPr>
            </w:pPr>
            <w:r>
              <w:rPr>
                <w:rFonts w:ascii="Verdana" w:eastAsia="Times New Roman" w:hAnsi="Verdana" w:cs="Arial CE"/>
                <w:b/>
                <w:bCs/>
                <w:color w:val="000000"/>
                <w:kern w:val="0"/>
                <w:sz w:val="16"/>
                <w:szCs w:val="16"/>
                <w:lang w:eastAsia="pl-PL"/>
                <w14:ligatures w14:val="none"/>
              </w:rPr>
              <w:t>OBRÓT NARZĘDZIAMI/SERWIS</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CZAS OBIEGU NARZĘDZI LICZONY OD MOMENTU WYSYŁKI DO ZWROTU NA ADRES SZPITALA (DO WYZNACZONEJ OSOBY LUB DZIAŁU) – DO 30 DNI ROBOCZYCH.</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SERWIS NARZĘDZI NA TERENIE POLSKI.</w:t>
            </w:r>
          </w:p>
        </w:tc>
      </w:tr>
      <w:tr w:rsidR="005D1322">
        <w:trPr>
          <w:trHeight w:val="84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 xml:space="preserve">W SZCZEGÓLNYCH PRZYPADKACH NAPRAW ZA GRANICĄ LUB SPROWADZENIA CZĘŚCI 60 DNI ROBOCZYCH.                                                                                                                               TERMINY REGENERACJI NARZĘDZI PO AUDYCIE BĘDĄ USTALANE INDYWIDUALNIE W ZALEŻNOŚCI OD ILOŚCI  I ZAKRESU ICH REGENERACJI. </w:t>
            </w:r>
          </w:p>
        </w:tc>
      </w:tr>
      <w:tr w:rsidR="005D1322">
        <w:trPr>
          <w:trHeight w:val="42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USŁUGA ZAWIERA TRANSPORT I TOWARZYSZĄCE MU CZYNNOŚCI: ODBIÓR, ZWROT, UBEZPIECZENIE NA CZAS TRANSPORTU</w:t>
            </w:r>
          </w:p>
        </w:tc>
      </w:tr>
      <w:tr w:rsidR="005D1322" w:rsidTr="0031145B">
        <w:trPr>
          <w:trHeight w:val="1680"/>
        </w:trPr>
        <w:tc>
          <w:tcPr>
            <w:tcW w:w="9918" w:type="dxa"/>
            <w:tcBorders>
              <w:left w:val="single" w:sz="4" w:space="0" w:color="000000"/>
              <w:bottom w:val="single" w:sz="4" w:space="0" w:color="000000"/>
              <w:right w:val="single" w:sz="4" w:space="0" w:color="000000"/>
            </w:tcBorders>
            <w:shd w:val="clear" w:color="auto" w:fill="auto"/>
            <w:vAlign w:val="center"/>
          </w:tcPr>
          <w:p w:rsidR="005D1322" w:rsidRDefault="00BF3D8C">
            <w:pPr>
              <w:widowControl w:val="0"/>
              <w:spacing w:after="0" w:line="240" w:lineRule="auto"/>
              <w:rPr>
                <w:rFonts w:ascii="Verdana" w:eastAsia="Times New Roman" w:hAnsi="Verdana" w:cs="Arial CE"/>
                <w:color w:val="000000"/>
                <w:kern w:val="0"/>
                <w:sz w:val="16"/>
                <w:szCs w:val="16"/>
                <w:lang w:eastAsia="pl-PL"/>
                <w14:ligatures w14:val="none"/>
              </w:rPr>
            </w:pPr>
            <w:r>
              <w:rPr>
                <w:rFonts w:ascii="Verdana" w:eastAsia="Times New Roman" w:hAnsi="Verdana" w:cs="Arial CE"/>
                <w:color w:val="000000"/>
                <w:kern w:val="0"/>
                <w:sz w:val="16"/>
                <w:szCs w:val="16"/>
                <w:lang w:eastAsia="pl-PL"/>
                <w14:ligatures w14:val="none"/>
              </w:rPr>
              <w:t>SPOSÓB KOMUNIKACJI:</w:t>
            </w:r>
            <w:r>
              <w:rPr>
                <w:rFonts w:ascii="Verdana" w:eastAsia="Times New Roman" w:hAnsi="Verdana" w:cs="Arial CE"/>
                <w:color w:val="000000"/>
                <w:kern w:val="0"/>
                <w:sz w:val="16"/>
                <w:szCs w:val="16"/>
                <w:lang w:eastAsia="pl-PL"/>
                <w14:ligatures w14:val="none"/>
              </w:rPr>
              <w:br/>
              <w:t>· ODBIÓR ZE SZPITALA - NA PISEMNE ZLECENIE ZAMAWIAJĄCEGO OD JEGO UPOWAŻNIONEGO PRACOWNIKA NA PODSTAWIE PROTOKOŁU PRZEKAZANIA,</w:t>
            </w:r>
            <w:r>
              <w:rPr>
                <w:rFonts w:ascii="Verdana" w:eastAsia="Times New Roman" w:hAnsi="Verdana" w:cs="Arial CE"/>
                <w:color w:val="000000"/>
                <w:kern w:val="0"/>
                <w:sz w:val="16"/>
                <w:szCs w:val="16"/>
                <w:lang w:eastAsia="pl-PL"/>
                <w14:ligatures w14:val="none"/>
              </w:rPr>
              <w:br/>
              <w:t xml:space="preserve">· ZWROT DO SZPITALA – ZWROT W OBECNOŚCI UPOWAŻNIONEGO PRACOWNIKA NA PODSTAWIE PROTOKOŁU PRZEKAZANIA, SPORZĄDZENIE I PRZEKAZANIE KOPII RAPORTU LUB </w:t>
            </w:r>
            <w:r>
              <w:rPr>
                <w:rFonts w:ascii="Verdana" w:eastAsia="Times New Roman" w:hAnsi="Verdana" w:cs="Arial CE"/>
                <w:color w:val="000000"/>
                <w:kern w:val="0"/>
                <w:sz w:val="16"/>
                <w:szCs w:val="16"/>
                <w:lang w:eastAsia="pl-PL"/>
                <w14:ligatures w14:val="none"/>
              </w:rPr>
              <w:br/>
              <w:t>· W CELU PRZYSPIESZENIA PROCEDURY ORAZ OBNIŻENIA KOSZTÓW OBSŁUGI MOŻLIWA JEST WYSYŁKA DO I Z SERWISU KURIEREM NA KOSZT SERWISU</w:t>
            </w:r>
          </w:p>
        </w:tc>
      </w:tr>
    </w:tbl>
    <w:p w:rsidR="005D1322" w:rsidRDefault="005D1322"/>
    <w:sectPr w:rsidR="005D132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22"/>
    <w:rsid w:val="000D518A"/>
    <w:rsid w:val="001029A8"/>
    <w:rsid w:val="0031145B"/>
    <w:rsid w:val="004A2222"/>
    <w:rsid w:val="005D1322"/>
    <w:rsid w:val="00611D10"/>
    <w:rsid w:val="0082299E"/>
    <w:rsid w:val="00B0129F"/>
    <w:rsid w:val="00BD3BD5"/>
    <w:rsid w:val="00BF3D8C"/>
    <w:rsid w:val="00E050D8"/>
    <w:rsid w:val="00F04D6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09B2"/>
  <w15:docId w15:val="{C159A59A-B477-48E5-8AE8-F525ED4B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Pindycki</dc:creator>
  <dc:description/>
  <cp:lastModifiedBy>Malgorzata Brancewicz</cp:lastModifiedBy>
  <cp:revision>10</cp:revision>
  <cp:lastPrinted>2024-07-04T12:23:00Z</cp:lastPrinted>
  <dcterms:created xsi:type="dcterms:W3CDTF">2024-07-31T11:27:00Z</dcterms:created>
  <dcterms:modified xsi:type="dcterms:W3CDTF">2024-08-02T07:24:00Z</dcterms:modified>
  <dc:language>pl-PL</dc:language>
</cp:coreProperties>
</file>